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06F30" w14:textId="02527813" w:rsidR="003B6FEB" w:rsidRPr="008638B2" w:rsidRDefault="003B6FEB" w:rsidP="003B6FEB">
      <w:pPr>
        <w:pStyle w:val="Title"/>
        <w:pBdr>
          <w:bottom w:val="none" w:sz="0" w:space="0" w:color="auto"/>
        </w:pBdr>
        <w:spacing w:before="8880"/>
        <w:rPr>
          <w:b/>
          <w:bCs/>
          <w:color w:val="6B2876" w:themeColor="text1"/>
          <w:sz w:val="60"/>
          <w:szCs w:val="60"/>
        </w:rPr>
      </w:pPr>
      <w:bookmarkStart w:id="0" w:name="_Toc136613179"/>
      <w:bookmarkStart w:id="1" w:name="_Toc136613246"/>
      <w:bookmarkStart w:id="2" w:name="_Toc136613828"/>
      <w:bookmarkStart w:id="3" w:name="_Toc136616219"/>
      <w:bookmarkStart w:id="4" w:name="_Toc136617506"/>
      <w:r w:rsidRPr="008638B2">
        <w:rPr>
          <w:b/>
          <w:bCs/>
          <w:color w:val="6B2876" w:themeColor="text1"/>
          <w:sz w:val="60"/>
          <w:szCs w:val="60"/>
        </w:rPr>
        <w:t xml:space="preserve">National Disability </w:t>
      </w:r>
      <w:r w:rsidR="00A014E4">
        <w:rPr>
          <w:b/>
          <w:bCs/>
          <w:color w:val="6B2876" w:themeColor="text1"/>
          <w:sz w:val="60"/>
          <w:szCs w:val="60"/>
        </w:rPr>
        <w:br/>
      </w:r>
      <w:r w:rsidRPr="008638B2">
        <w:rPr>
          <w:b/>
          <w:bCs/>
          <w:color w:val="6B2876" w:themeColor="text1"/>
          <w:sz w:val="60"/>
          <w:szCs w:val="60"/>
        </w:rPr>
        <w:t>Insurance Agency</w:t>
      </w:r>
      <w:r w:rsidR="00A014E4">
        <w:rPr>
          <w:b/>
          <w:bCs/>
          <w:color w:val="6B2876" w:themeColor="text1"/>
          <w:sz w:val="60"/>
          <w:szCs w:val="60"/>
        </w:rPr>
        <w:br/>
      </w:r>
      <w:r w:rsidR="00A014E4">
        <w:rPr>
          <w:b/>
          <w:bCs/>
          <w:color w:val="6B2876" w:themeColor="text1"/>
          <w:sz w:val="60"/>
          <w:szCs w:val="60"/>
        </w:rPr>
        <w:br/>
      </w:r>
    </w:p>
    <w:p w14:paraId="62A53DCC" w14:textId="77777777" w:rsidR="00981809" w:rsidRDefault="22EEA069" w:rsidP="00F24460">
      <w:pPr>
        <w:pStyle w:val="Title"/>
        <w:pBdr>
          <w:bottom w:val="none" w:sz="0" w:space="0" w:color="auto"/>
        </w:pBdr>
        <w:spacing w:before="10320"/>
        <w:rPr>
          <w:b/>
          <w:bCs/>
          <w:color w:val="6B2876" w:themeColor="text1"/>
          <w:sz w:val="60"/>
          <w:szCs w:val="60"/>
        </w:rPr>
      </w:pPr>
      <w:r w:rsidRPr="008638B2">
        <w:rPr>
          <w:b/>
          <w:bCs/>
          <w:color w:val="6B2876" w:themeColor="text1"/>
          <w:sz w:val="60"/>
          <w:szCs w:val="60"/>
        </w:rPr>
        <w:t>Corporate Plan</w:t>
      </w:r>
      <w:r w:rsidR="0079356B" w:rsidRPr="008638B2">
        <w:rPr>
          <w:b/>
          <w:bCs/>
          <w:color w:val="6B2876" w:themeColor="text1"/>
          <w:sz w:val="60"/>
          <w:szCs w:val="60"/>
        </w:rPr>
        <w:t xml:space="preserve"> </w:t>
      </w:r>
      <w:r w:rsidRPr="008638B2">
        <w:rPr>
          <w:b/>
          <w:bCs/>
          <w:color w:val="6B2876" w:themeColor="text1"/>
          <w:sz w:val="60"/>
          <w:szCs w:val="60"/>
        </w:rPr>
        <w:t>202</w:t>
      </w:r>
      <w:r w:rsidR="1A7FB73A" w:rsidRPr="008638B2">
        <w:rPr>
          <w:b/>
          <w:bCs/>
          <w:color w:val="6B2876" w:themeColor="text1"/>
          <w:sz w:val="60"/>
          <w:szCs w:val="60"/>
        </w:rPr>
        <w:t>4</w:t>
      </w:r>
      <w:r w:rsidRPr="008638B2">
        <w:rPr>
          <w:b/>
          <w:bCs/>
          <w:color w:val="6B2876" w:themeColor="text1"/>
          <w:sz w:val="60"/>
          <w:szCs w:val="60"/>
        </w:rPr>
        <w:t>-2</w:t>
      </w:r>
      <w:bookmarkEnd w:id="0"/>
      <w:bookmarkEnd w:id="1"/>
      <w:bookmarkEnd w:id="2"/>
      <w:bookmarkEnd w:id="3"/>
      <w:bookmarkEnd w:id="4"/>
      <w:r w:rsidR="1A7FB73A" w:rsidRPr="008638B2">
        <w:rPr>
          <w:b/>
          <w:bCs/>
          <w:color w:val="6B2876" w:themeColor="text1"/>
          <w:sz w:val="60"/>
          <w:szCs w:val="60"/>
        </w:rPr>
        <w:t>5</w:t>
      </w:r>
      <w:bookmarkStart w:id="5" w:name="_Toc130476731"/>
      <w:bookmarkStart w:id="6" w:name="_Toc130477043"/>
      <w:bookmarkStart w:id="7" w:name="_Toc130924437"/>
      <w:bookmarkStart w:id="8" w:name="_Toc130924577"/>
      <w:bookmarkStart w:id="9" w:name="_Toc134701798"/>
      <w:bookmarkStart w:id="10" w:name="_Toc156301056"/>
      <w:bookmarkStart w:id="11" w:name="_Toc1350867031"/>
      <w:bookmarkStart w:id="12" w:name="_Toc1212998759"/>
      <w:bookmarkStart w:id="13" w:name="_Toc1764481716"/>
      <w:bookmarkStart w:id="14" w:name="_Toc1026435400"/>
      <w:bookmarkStart w:id="15" w:name="_Toc1106808895"/>
      <w:bookmarkStart w:id="16" w:name="_Toc1165833546"/>
      <w:bookmarkStart w:id="17" w:name="_Toc1254634997"/>
      <w:bookmarkStart w:id="18" w:name="_Toc163742416"/>
    </w:p>
    <w:p w14:paraId="5DB60E54" w14:textId="7F9729AD" w:rsidR="0079356B" w:rsidRPr="00602435" w:rsidRDefault="0079356B" w:rsidP="00095893">
      <w:pPr>
        <w:pStyle w:val="ListParagraph"/>
        <w:jc w:val="center"/>
      </w:pPr>
      <w:r w:rsidRPr="00602435">
        <w:br w:type="page"/>
      </w:r>
    </w:p>
    <w:p w14:paraId="132FC8DC" w14:textId="14F031E0" w:rsidR="007233F1" w:rsidRPr="00AA246D" w:rsidRDefault="22EEA069" w:rsidP="0079356B">
      <w:pPr>
        <w:pStyle w:val="Heading2"/>
      </w:pPr>
      <w:bookmarkStart w:id="19" w:name="_Toc170128402"/>
      <w:r w:rsidRPr="00AA246D">
        <w:t xml:space="preserve">Statement of </w:t>
      </w:r>
      <w:r w:rsidR="548D2AFD" w:rsidRPr="00AA246D">
        <w:t>p</w:t>
      </w:r>
      <w:r w:rsidRPr="00AA246D">
        <w:t>reparation</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1F306723" w14:textId="53A969F2" w:rsidR="007233F1" w:rsidRPr="000E0711" w:rsidRDefault="22EEA069" w:rsidP="009E5AA5">
      <w:r w:rsidRPr="000E0711">
        <w:t xml:space="preserve">We, the Board of the National Disability Insurance Agency, as the accountable authority, present the </w:t>
      </w:r>
      <w:r w:rsidR="00147C1F">
        <w:t xml:space="preserve">revised </w:t>
      </w:r>
      <w:r w:rsidRPr="000E0711">
        <w:t>NDIA Corporate Plan</w:t>
      </w:r>
      <w:r w:rsidR="004023F6" w:rsidRPr="000E0711">
        <w:t xml:space="preserve"> for 2024-25</w:t>
      </w:r>
      <w:r w:rsidRPr="000E0711">
        <w:t xml:space="preserve">, </w:t>
      </w:r>
      <w:r w:rsidR="00B518FD" w:rsidRPr="000E0711">
        <w:t>prepared</w:t>
      </w:r>
      <w:r w:rsidR="007F112F" w:rsidRPr="000E0711">
        <w:t xml:space="preserve"> in accordance with</w:t>
      </w:r>
      <w:r w:rsidRPr="000E0711">
        <w:t xml:space="preserve"> paragraph 35 (1)(b) of the </w:t>
      </w:r>
      <w:r w:rsidRPr="000E0711">
        <w:rPr>
          <w:i/>
          <w:iCs/>
        </w:rPr>
        <w:t>Public Governance, Performance and Accountability Act 2013</w:t>
      </w:r>
      <w:r w:rsidRPr="000E0711">
        <w:t xml:space="preserve"> (PGPA Act)</w:t>
      </w:r>
      <w:r w:rsidR="004E5E68" w:rsidRPr="000E0711">
        <w:t xml:space="preserve">, the </w:t>
      </w:r>
      <w:r w:rsidR="004E5E68" w:rsidRPr="000E0711">
        <w:rPr>
          <w:i/>
          <w:iCs/>
        </w:rPr>
        <w:t>Public Governance, Performance and Accountability Rule 2014</w:t>
      </w:r>
      <w:r w:rsidR="004E5E68" w:rsidRPr="000E0711">
        <w:t xml:space="preserve"> (PGPA Rule)</w:t>
      </w:r>
      <w:r w:rsidRPr="000E0711">
        <w:t xml:space="preserve"> and subsection 177(1) of the </w:t>
      </w:r>
      <w:r w:rsidRPr="000E0711">
        <w:rPr>
          <w:i/>
          <w:iCs/>
        </w:rPr>
        <w:t xml:space="preserve">National Disability Insurance Scheme Act 2013 </w:t>
      </w:r>
      <w:r w:rsidRPr="000E0711">
        <w:t>(</w:t>
      </w:r>
      <w:r w:rsidRPr="00D8694A">
        <w:t>NDIS Act</w:t>
      </w:r>
      <w:r w:rsidRPr="000E0711">
        <w:t>).</w:t>
      </w:r>
    </w:p>
    <w:p w14:paraId="2DA4E60F" w14:textId="3C8E73CE" w:rsidR="007233F1" w:rsidRPr="000E0711" w:rsidRDefault="22EEA069" w:rsidP="009E5AA5">
      <w:r w:rsidRPr="000E0711">
        <w:t xml:space="preserve">The </w:t>
      </w:r>
      <w:r w:rsidR="00401B48">
        <w:t xml:space="preserve">revised </w:t>
      </w:r>
      <w:r w:rsidRPr="000E0711">
        <w:t>NDIA Corporate Plan</w:t>
      </w:r>
      <w:r w:rsidR="00807138" w:rsidRPr="000E0711">
        <w:t xml:space="preserve"> 2024-25</w:t>
      </w:r>
      <w:r w:rsidRPr="000E0711">
        <w:t xml:space="preserve"> was provided to the responsible Minister and Chair of the Ministerial Council </w:t>
      </w:r>
      <w:r w:rsidR="00401B48">
        <w:t>in March 2025</w:t>
      </w:r>
      <w:r w:rsidRPr="000E0711">
        <w:t>.</w:t>
      </w:r>
    </w:p>
    <w:p w14:paraId="2A1A9ADA" w14:textId="26A6C3A6" w:rsidR="007233F1" w:rsidRPr="000E0711" w:rsidRDefault="22EEA069" w:rsidP="009E5AA5">
      <w:r w:rsidRPr="000E0711">
        <w:t xml:space="preserve">The NDIA Corporate Plan provides strategic direction to guide our </w:t>
      </w:r>
      <w:r w:rsidR="0203A779" w:rsidRPr="000E0711">
        <w:t xml:space="preserve">key </w:t>
      </w:r>
      <w:r w:rsidRPr="000E0711">
        <w:t>activities</w:t>
      </w:r>
      <w:r w:rsidR="0203A779" w:rsidRPr="000E0711">
        <w:t xml:space="preserve"> with forecast performance from </w:t>
      </w:r>
      <w:r w:rsidRPr="000E0711">
        <w:t>1 July 202</w:t>
      </w:r>
      <w:r w:rsidR="518A66F5" w:rsidRPr="000E0711">
        <w:t>4</w:t>
      </w:r>
      <w:r w:rsidRPr="000E0711">
        <w:t xml:space="preserve"> through to 30 June 202</w:t>
      </w:r>
      <w:r w:rsidR="518A66F5" w:rsidRPr="000E0711">
        <w:t>8</w:t>
      </w:r>
      <w:r w:rsidRPr="000E0711">
        <w:t>.</w:t>
      </w:r>
    </w:p>
    <w:p w14:paraId="59B36906" w14:textId="77777777" w:rsidR="007233F1" w:rsidRPr="000E0711" w:rsidRDefault="007233F1" w:rsidP="009E5AA5">
      <w:r w:rsidRPr="000E0711">
        <w:t>In this document, we refer to the National Disability Insurance Agency as the NDIA or the Agency and the National Disability Insurance Scheme as the NDIS or the Scheme.</w:t>
      </w:r>
    </w:p>
    <w:p w14:paraId="20C2FE71" w14:textId="529A4CD1" w:rsidR="00A32623" w:rsidRPr="000E0711" w:rsidRDefault="007233F1" w:rsidP="009E5AA5">
      <w:r w:rsidRPr="000E0711">
        <w:t>The Board acknowledges the objectives of the United Nations Convention on the Rights of Persons with Disabilities (UNCRPD).</w:t>
      </w:r>
    </w:p>
    <w:p w14:paraId="1F103078" w14:textId="0360601A" w:rsidR="00A32623" w:rsidRPr="000E0711" w:rsidRDefault="00A32623">
      <w:pPr>
        <w:spacing w:after="0" w:line="240" w:lineRule="auto"/>
      </w:pPr>
      <w:r w:rsidRPr="000E0711">
        <w:br w:type="page"/>
      </w:r>
    </w:p>
    <w:p w14:paraId="764643CA" w14:textId="6DD86248" w:rsidR="00A32623" w:rsidRPr="000E0711" w:rsidRDefault="5B56CD19" w:rsidP="00AA246D">
      <w:pPr>
        <w:pStyle w:val="Heading2"/>
      </w:pPr>
      <w:bookmarkStart w:id="20" w:name="_Toc156301057"/>
      <w:bookmarkStart w:id="21" w:name="_Toc238570511"/>
      <w:bookmarkStart w:id="22" w:name="_Toc722501344"/>
      <w:bookmarkStart w:id="23" w:name="_Toc311941475"/>
      <w:bookmarkStart w:id="24" w:name="_Toc1688511675"/>
      <w:bookmarkStart w:id="25" w:name="_Toc118109531"/>
      <w:bookmarkStart w:id="26" w:name="_Toc1340431624"/>
      <w:bookmarkStart w:id="27" w:name="_Toc1041287044"/>
      <w:bookmarkStart w:id="28" w:name="_Toc163742417"/>
      <w:bookmarkStart w:id="29" w:name="_Toc170128403"/>
      <w:r w:rsidRPr="000E0711">
        <w:t>Acknowledgement of Country</w:t>
      </w:r>
      <w:bookmarkEnd w:id="20"/>
      <w:bookmarkEnd w:id="21"/>
      <w:bookmarkEnd w:id="22"/>
      <w:bookmarkEnd w:id="23"/>
      <w:bookmarkEnd w:id="24"/>
      <w:bookmarkEnd w:id="25"/>
      <w:bookmarkEnd w:id="26"/>
      <w:bookmarkEnd w:id="27"/>
      <w:bookmarkEnd w:id="28"/>
      <w:bookmarkEnd w:id="29"/>
    </w:p>
    <w:p w14:paraId="18D496DC" w14:textId="30BF6F16" w:rsidR="00002342" w:rsidRPr="000E0711" w:rsidRDefault="00356A34" w:rsidP="009E5AA5">
      <w:r w:rsidRPr="000E0711">
        <w:t xml:space="preserve">The NDIA acknowledges the </w:t>
      </w:r>
      <w:r w:rsidR="00253F28" w:rsidRPr="000E0711">
        <w:t>Aboriginal and Torres Strait Islander peoples of this nation and the Traditional Custodians of the lands across which our Agency conducts our business. We pay respects to the custodians of the land on which we work as well as their ancestors and Elders, past</w:t>
      </w:r>
      <w:r w:rsidR="00910AA5" w:rsidRPr="000E0711">
        <w:t xml:space="preserve"> and</w:t>
      </w:r>
      <w:r w:rsidR="00253F28" w:rsidRPr="000E0711">
        <w:t xml:space="preserve"> present</w:t>
      </w:r>
      <w:r w:rsidR="00910AA5" w:rsidRPr="000E0711">
        <w:t>.</w:t>
      </w:r>
    </w:p>
    <w:p w14:paraId="4272D59F" w14:textId="7B4B30E0" w:rsidR="00253F28" w:rsidRPr="000E0711" w:rsidRDefault="00253F28" w:rsidP="009E5AA5">
      <w:r w:rsidRPr="000E0711">
        <w:t xml:space="preserve">The NDIA is committed to </w:t>
      </w:r>
      <w:r w:rsidR="000E0711" w:rsidRPr="000E0711">
        <w:t>honouring</w:t>
      </w:r>
      <w:r w:rsidRPr="000E0711">
        <w:t xml:space="preserve"> Aboriginal and Torres Strait</w:t>
      </w:r>
      <w:r w:rsidR="009E4395" w:rsidRPr="000E0711">
        <w:t xml:space="preserve"> Islander peoples’ unique cultural and spiritual relationships to the land, waters, seas </w:t>
      </w:r>
      <w:r w:rsidR="006549E4" w:rsidRPr="000E0711">
        <w:t xml:space="preserve">and </w:t>
      </w:r>
      <w:r w:rsidR="009E4395" w:rsidRPr="000E0711">
        <w:t>their rich contribution to society.</w:t>
      </w:r>
    </w:p>
    <w:p w14:paraId="3E3505E4" w14:textId="78320D45" w:rsidR="007233F1" w:rsidRPr="000E0711" w:rsidRDefault="007233F1" w:rsidP="00450E55">
      <w:pPr>
        <w:contextualSpacing/>
      </w:pPr>
      <w:r w:rsidRPr="000E0711">
        <w:br w:type="page"/>
      </w:r>
    </w:p>
    <w:p w14:paraId="159C7732" w14:textId="77777777" w:rsidR="00131E9B" w:rsidRPr="00D920D2" w:rsidRDefault="767BE4AA" w:rsidP="00EC3308">
      <w:pPr>
        <w:pStyle w:val="Heading2"/>
      </w:pPr>
      <w:bookmarkStart w:id="30" w:name="_Toc136613181"/>
      <w:bookmarkStart w:id="31" w:name="_Toc136613248"/>
      <w:bookmarkStart w:id="32" w:name="_Toc136613830"/>
      <w:bookmarkStart w:id="33" w:name="_Toc136616221"/>
      <w:bookmarkStart w:id="34" w:name="_Toc136617508"/>
      <w:bookmarkStart w:id="35" w:name="_Toc156301058"/>
      <w:bookmarkStart w:id="36" w:name="_Toc1787334458"/>
      <w:bookmarkStart w:id="37" w:name="_Toc931819812"/>
      <w:bookmarkStart w:id="38" w:name="_Toc163742418"/>
      <w:bookmarkStart w:id="39" w:name="_Toc170128404"/>
      <w:r w:rsidRPr="000E0711">
        <w:t>Contents</w:t>
      </w:r>
      <w:bookmarkEnd w:id="30"/>
      <w:bookmarkEnd w:id="31"/>
      <w:bookmarkEnd w:id="32"/>
      <w:bookmarkEnd w:id="33"/>
      <w:bookmarkEnd w:id="34"/>
      <w:bookmarkEnd w:id="35"/>
      <w:bookmarkEnd w:id="36"/>
      <w:bookmarkEnd w:id="37"/>
      <w:bookmarkEnd w:id="38"/>
      <w:bookmarkEnd w:id="39"/>
    </w:p>
    <w:p w14:paraId="61AA61F0" w14:textId="6F125442" w:rsidR="0053265F" w:rsidRDefault="3AD8B9AE">
      <w:pPr>
        <w:pStyle w:val="TOC2"/>
        <w:rPr>
          <w:rFonts w:asciiTheme="minorHAnsi" w:eastAsiaTheme="minorEastAsia" w:hAnsiTheme="minorHAnsi" w:cstheme="minorBidi"/>
          <w:noProof/>
          <w:kern w:val="2"/>
          <w:lang w:eastAsia="en-AU"/>
          <w14:ligatures w14:val="standardContextual"/>
        </w:rPr>
      </w:pPr>
      <w:r w:rsidRPr="000E0711">
        <w:fldChar w:fldCharType="begin"/>
      </w:r>
      <w:r w:rsidR="008A649C" w:rsidRPr="000E0711">
        <w:instrText>TOC \o "1-5" \h \z \u</w:instrText>
      </w:r>
      <w:r w:rsidRPr="000E0711">
        <w:fldChar w:fldCharType="separate"/>
      </w:r>
      <w:hyperlink w:anchor="_Toc170128405" w:history="1">
        <w:r w:rsidR="0053265F" w:rsidRPr="00CE1B4A">
          <w:rPr>
            <w:rStyle w:val="Hyperlink"/>
            <w:noProof/>
          </w:rPr>
          <w:t>Introduction from the Chair</w:t>
        </w:r>
        <w:r w:rsidR="0053265F">
          <w:rPr>
            <w:noProof/>
            <w:webHidden/>
          </w:rPr>
          <w:tab/>
        </w:r>
        <w:r w:rsidR="0053265F">
          <w:rPr>
            <w:noProof/>
            <w:webHidden/>
          </w:rPr>
          <w:fldChar w:fldCharType="begin"/>
        </w:r>
        <w:r w:rsidR="0053265F">
          <w:rPr>
            <w:noProof/>
            <w:webHidden/>
          </w:rPr>
          <w:instrText xml:space="preserve"> PAGEREF _Toc170128405 \h </w:instrText>
        </w:r>
        <w:r w:rsidR="0053265F">
          <w:rPr>
            <w:noProof/>
            <w:webHidden/>
          </w:rPr>
        </w:r>
        <w:r w:rsidR="0053265F">
          <w:rPr>
            <w:noProof/>
            <w:webHidden/>
          </w:rPr>
          <w:fldChar w:fldCharType="separate"/>
        </w:r>
        <w:r w:rsidR="00A279E7">
          <w:rPr>
            <w:noProof/>
            <w:webHidden/>
          </w:rPr>
          <w:t>5</w:t>
        </w:r>
        <w:r w:rsidR="0053265F">
          <w:rPr>
            <w:noProof/>
            <w:webHidden/>
          </w:rPr>
          <w:fldChar w:fldCharType="end"/>
        </w:r>
      </w:hyperlink>
    </w:p>
    <w:p w14:paraId="607C1FC8" w14:textId="3FC1942F" w:rsidR="0053265F" w:rsidRDefault="0053265F">
      <w:pPr>
        <w:pStyle w:val="TOC2"/>
        <w:rPr>
          <w:rFonts w:asciiTheme="minorHAnsi" w:eastAsiaTheme="minorEastAsia" w:hAnsiTheme="minorHAnsi" w:cstheme="minorBidi"/>
          <w:noProof/>
          <w:kern w:val="2"/>
          <w:lang w:eastAsia="en-AU"/>
          <w14:ligatures w14:val="standardContextual"/>
        </w:rPr>
      </w:pPr>
      <w:hyperlink w:anchor="_Toc170128406" w:history="1">
        <w:r w:rsidRPr="00CE1B4A">
          <w:rPr>
            <w:rStyle w:val="Hyperlink"/>
            <w:noProof/>
          </w:rPr>
          <w:t>Our Strategic direction</w:t>
        </w:r>
        <w:r>
          <w:rPr>
            <w:noProof/>
            <w:webHidden/>
          </w:rPr>
          <w:tab/>
        </w:r>
        <w:r>
          <w:rPr>
            <w:noProof/>
            <w:webHidden/>
          </w:rPr>
          <w:fldChar w:fldCharType="begin"/>
        </w:r>
        <w:r>
          <w:rPr>
            <w:noProof/>
            <w:webHidden/>
          </w:rPr>
          <w:instrText xml:space="preserve"> PAGEREF _Toc170128406 \h </w:instrText>
        </w:r>
        <w:r>
          <w:rPr>
            <w:noProof/>
            <w:webHidden/>
          </w:rPr>
        </w:r>
        <w:r>
          <w:rPr>
            <w:noProof/>
            <w:webHidden/>
          </w:rPr>
          <w:fldChar w:fldCharType="separate"/>
        </w:r>
        <w:r w:rsidR="00A279E7">
          <w:rPr>
            <w:noProof/>
            <w:webHidden/>
          </w:rPr>
          <w:t>8</w:t>
        </w:r>
        <w:r>
          <w:rPr>
            <w:noProof/>
            <w:webHidden/>
          </w:rPr>
          <w:fldChar w:fldCharType="end"/>
        </w:r>
      </w:hyperlink>
    </w:p>
    <w:p w14:paraId="14DC3591" w14:textId="4BC1FC53" w:rsidR="0053265F" w:rsidRDefault="0053265F" w:rsidP="001045AA">
      <w:pPr>
        <w:pStyle w:val="TOC3"/>
        <w:rPr>
          <w:rFonts w:asciiTheme="minorHAnsi" w:eastAsiaTheme="minorEastAsia" w:hAnsiTheme="minorHAnsi" w:cstheme="minorBidi"/>
          <w:noProof/>
          <w:kern w:val="2"/>
          <w:lang w:eastAsia="en-AU"/>
          <w14:ligatures w14:val="standardContextual"/>
        </w:rPr>
      </w:pPr>
      <w:hyperlink w:anchor="_Toc170128407" w:history="1">
        <w:r w:rsidRPr="00CE1B4A">
          <w:rPr>
            <w:rStyle w:val="Hyperlink"/>
            <w:noProof/>
          </w:rPr>
          <w:t>Strategic direction in detail</w:t>
        </w:r>
        <w:r>
          <w:rPr>
            <w:noProof/>
            <w:webHidden/>
          </w:rPr>
          <w:tab/>
        </w:r>
        <w:r>
          <w:rPr>
            <w:noProof/>
            <w:webHidden/>
          </w:rPr>
          <w:fldChar w:fldCharType="begin"/>
        </w:r>
        <w:r>
          <w:rPr>
            <w:noProof/>
            <w:webHidden/>
          </w:rPr>
          <w:instrText xml:space="preserve"> PAGEREF _Toc170128407 \h </w:instrText>
        </w:r>
        <w:r>
          <w:rPr>
            <w:noProof/>
            <w:webHidden/>
          </w:rPr>
        </w:r>
        <w:r>
          <w:rPr>
            <w:noProof/>
            <w:webHidden/>
          </w:rPr>
          <w:fldChar w:fldCharType="separate"/>
        </w:r>
        <w:r w:rsidR="00A279E7">
          <w:rPr>
            <w:noProof/>
            <w:webHidden/>
          </w:rPr>
          <w:t>9</w:t>
        </w:r>
        <w:r>
          <w:rPr>
            <w:noProof/>
            <w:webHidden/>
          </w:rPr>
          <w:fldChar w:fldCharType="end"/>
        </w:r>
      </w:hyperlink>
    </w:p>
    <w:p w14:paraId="540EA2C4" w14:textId="6AF22D10" w:rsidR="0053265F" w:rsidRDefault="0053265F" w:rsidP="001045AA">
      <w:pPr>
        <w:pStyle w:val="TOC3"/>
        <w:rPr>
          <w:rFonts w:asciiTheme="minorHAnsi" w:eastAsiaTheme="minorEastAsia" w:hAnsiTheme="minorHAnsi" w:cstheme="minorBidi"/>
          <w:noProof/>
          <w:kern w:val="2"/>
          <w:lang w:eastAsia="en-AU"/>
          <w14:ligatures w14:val="standardContextual"/>
        </w:rPr>
      </w:pPr>
      <w:hyperlink w:anchor="_Toc170128415" w:history="1">
        <w:r w:rsidRPr="00CE1B4A">
          <w:rPr>
            <w:rStyle w:val="Hyperlink"/>
            <w:noProof/>
          </w:rPr>
          <w:t>Changes from previous Corporate Plan and Portfolio Budget Statement</w:t>
        </w:r>
        <w:r>
          <w:rPr>
            <w:noProof/>
            <w:webHidden/>
          </w:rPr>
          <w:tab/>
        </w:r>
        <w:r>
          <w:rPr>
            <w:noProof/>
            <w:webHidden/>
          </w:rPr>
          <w:fldChar w:fldCharType="begin"/>
        </w:r>
        <w:r>
          <w:rPr>
            <w:noProof/>
            <w:webHidden/>
          </w:rPr>
          <w:instrText xml:space="preserve"> PAGEREF _Toc170128415 \h </w:instrText>
        </w:r>
        <w:r>
          <w:rPr>
            <w:noProof/>
            <w:webHidden/>
          </w:rPr>
        </w:r>
        <w:r>
          <w:rPr>
            <w:noProof/>
            <w:webHidden/>
          </w:rPr>
          <w:fldChar w:fldCharType="separate"/>
        </w:r>
        <w:r w:rsidR="00A279E7">
          <w:rPr>
            <w:noProof/>
            <w:webHidden/>
          </w:rPr>
          <w:t>11</w:t>
        </w:r>
        <w:r>
          <w:rPr>
            <w:noProof/>
            <w:webHidden/>
          </w:rPr>
          <w:fldChar w:fldCharType="end"/>
        </w:r>
      </w:hyperlink>
    </w:p>
    <w:p w14:paraId="5087172A" w14:textId="0B3F7B35" w:rsidR="0053265F" w:rsidRDefault="0053265F">
      <w:pPr>
        <w:pStyle w:val="TOC2"/>
        <w:rPr>
          <w:rFonts w:asciiTheme="minorHAnsi" w:eastAsiaTheme="minorEastAsia" w:hAnsiTheme="minorHAnsi" w:cstheme="minorBidi"/>
          <w:noProof/>
          <w:kern w:val="2"/>
          <w:lang w:eastAsia="en-AU"/>
          <w14:ligatures w14:val="standardContextual"/>
        </w:rPr>
      </w:pPr>
      <w:hyperlink w:anchor="_Toc170128416" w:history="1">
        <w:r w:rsidRPr="00CE1B4A">
          <w:rPr>
            <w:rStyle w:val="Hyperlink"/>
            <w:noProof/>
          </w:rPr>
          <w:t>Our operating context</w:t>
        </w:r>
        <w:r>
          <w:rPr>
            <w:noProof/>
            <w:webHidden/>
          </w:rPr>
          <w:tab/>
        </w:r>
        <w:r>
          <w:rPr>
            <w:noProof/>
            <w:webHidden/>
          </w:rPr>
          <w:fldChar w:fldCharType="begin"/>
        </w:r>
        <w:r>
          <w:rPr>
            <w:noProof/>
            <w:webHidden/>
          </w:rPr>
          <w:instrText xml:space="preserve"> PAGEREF _Toc170128416 \h </w:instrText>
        </w:r>
        <w:r>
          <w:rPr>
            <w:noProof/>
            <w:webHidden/>
          </w:rPr>
        </w:r>
        <w:r>
          <w:rPr>
            <w:noProof/>
            <w:webHidden/>
          </w:rPr>
          <w:fldChar w:fldCharType="separate"/>
        </w:r>
        <w:r w:rsidR="00A279E7">
          <w:rPr>
            <w:noProof/>
            <w:webHidden/>
          </w:rPr>
          <w:t>13</w:t>
        </w:r>
        <w:r>
          <w:rPr>
            <w:noProof/>
            <w:webHidden/>
          </w:rPr>
          <w:fldChar w:fldCharType="end"/>
        </w:r>
      </w:hyperlink>
    </w:p>
    <w:p w14:paraId="6990778E" w14:textId="7CD47A01" w:rsidR="0053265F" w:rsidRDefault="0053265F" w:rsidP="001045AA">
      <w:pPr>
        <w:pStyle w:val="TOC3"/>
        <w:rPr>
          <w:rFonts w:asciiTheme="minorHAnsi" w:eastAsiaTheme="minorEastAsia" w:hAnsiTheme="minorHAnsi" w:cstheme="minorBidi"/>
          <w:noProof/>
          <w:kern w:val="2"/>
          <w:lang w:eastAsia="en-AU"/>
          <w14:ligatures w14:val="standardContextual"/>
        </w:rPr>
      </w:pPr>
      <w:hyperlink w:anchor="_Toc170128417" w:history="1">
        <w:r w:rsidRPr="00CE1B4A">
          <w:rPr>
            <w:rStyle w:val="Hyperlink"/>
            <w:noProof/>
          </w:rPr>
          <w:t>Our operating environment</w:t>
        </w:r>
        <w:r>
          <w:rPr>
            <w:noProof/>
            <w:webHidden/>
          </w:rPr>
          <w:tab/>
        </w:r>
        <w:r>
          <w:rPr>
            <w:noProof/>
            <w:webHidden/>
          </w:rPr>
          <w:fldChar w:fldCharType="begin"/>
        </w:r>
        <w:r>
          <w:rPr>
            <w:noProof/>
            <w:webHidden/>
          </w:rPr>
          <w:instrText xml:space="preserve"> PAGEREF _Toc170128417 \h </w:instrText>
        </w:r>
        <w:r>
          <w:rPr>
            <w:noProof/>
            <w:webHidden/>
          </w:rPr>
        </w:r>
        <w:r>
          <w:rPr>
            <w:noProof/>
            <w:webHidden/>
          </w:rPr>
          <w:fldChar w:fldCharType="separate"/>
        </w:r>
        <w:r w:rsidR="00A279E7">
          <w:rPr>
            <w:noProof/>
            <w:webHidden/>
          </w:rPr>
          <w:t>13</w:t>
        </w:r>
        <w:r>
          <w:rPr>
            <w:noProof/>
            <w:webHidden/>
          </w:rPr>
          <w:fldChar w:fldCharType="end"/>
        </w:r>
      </w:hyperlink>
    </w:p>
    <w:p w14:paraId="66475F7F" w14:textId="47149FA3" w:rsidR="0053265F" w:rsidRDefault="0053265F" w:rsidP="001045AA">
      <w:pPr>
        <w:pStyle w:val="TOC3"/>
        <w:rPr>
          <w:rFonts w:asciiTheme="minorHAnsi" w:eastAsiaTheme="minorEastAsia" w:hAnsiTheme="minorHAnsi" w:cstheme="minorBidi"/>
          <w:noProof/>
          <w:kern w:val="2"/>
          <w:lang w:eastAsia="en-AU"/>
          <w14:ligatures w14:val="standardContextual"/>
        </w:rPr>
      </w:pPr>
      <w:hyperlink w:anchor="_Toc170128418" w:history="1">
        <w:r w:rsidRPr="00CE1B4A">
          <w:rPr>
            <w:rStyle w:val="Hyperlink"/>
            <w:noProof/>
          </w:rPr>
          <w:t>Important public reviews</w:t>
        </w:r>
        <w:r>
          <w:rPr>
            <w:noProof/>
            <w:webHidden/>
          </w:rPr>
          <w:tab/>
        </w:r>
        <w:r>
          <w:rPr>
            <w:noProof/>
            <w:webHidden/>
          </w:rPr>
          <w:fldChar w:fldCharType="begin"/>
        </w:r>
        <w:r>
          <w:rPr>
            <w:noProof/>
            <w:webHidden/>
          </w:rPr>
          <w:instrText xml:space="preserve"> PAGEREF _Toc170128418 \h </w:instrText>
        </w:r>
        <w:r>
          <w:rPr>
            <w:noProof/>
            <w:webHidden/>
          </w:rPr>
        </w:r>
        <w:r>
          <w:rPr>
            <w:noProof/>
            <w:webHidden/>
          </w:rPr>
          <w:fldChar w:fldCharType="separate"/>
        </w:r>
        <w:r w:rsidR="00A279E7">
          <w:rPr>
            <w:noProof/>
            <w:webHidden/>
          </w:rPr>
          <w:t>13</w:t>
        </w:r>
        <w:r>
          <w:rPr>
            <w:noProof/>
            <w:webHidden/>
          </w:rPr>
          <w:fldChar w:fldCharType="end"/>
        </w:r>
      </w:hyperlink>
    </w:p>
    <w:p w14:paraId="5B276DF7" w14:textId="27BDA385" w:rsidR="0053265F" w:rsidRDefault="0053265F" w:rsidP="001045AA">
      <w:pPr>
        <w:pStyle w:val="TOC3"/>
        <w:rPr>
          <w:rFonts w:asciiTheme="minorHAnsi" w:eastAsiaTheme="minorEastAsia" w:hAnsiTheme="minorHAnsi" w:cstheme="minorBidi"/>
          <w:noProof/>
          <w:kern w:val="2"/>
          <w:lang w:eastAsia="en-AU"/>
          <w14:ligatures w14:val="standardContextual"/>
        </w:rPr>
      </w:pPr>
      <w:hyperlink w:anchor="_Toc170128419" w:history="1">
        <w:r w:rsidRPr="00CE1B4A">
          <w:rPr>
            <w:rStyle w:val="Hyperlink"/>
            <w:noProof/>
          </w:rPr>
          <w:t>Cooperation with others</w:t>
        </w:r>
        <w:r>
          <w:rPr>
            <w:noProof/>
            <w:webHidden/>
          </w:rPr>
          <w:tab/>
        </w:r>
        <w:r>
          <w:rPr>
            <w:noProof/>
            <w:webHidden/>
          </w:rPr>
          <w:fldChar w:fldCharType="begin"/>
        </w:r>
        <w:r>
          <w:rPr>
            <w:noProof/>
            <w:webHidden/>
          </w:rPr>
          <w:instrText xml:space="preserve"> PAGEREF _Toc170128419 \h </w:instrText>
        </w:r>
        <w:r>
          <w:rPr>
            <w:noProof/>
            <w:webHidden/>
          </w:rPr>
        </w:r>
        <w:r>
          <w:rPr>
            <w:noProof/>
            <w:webHidden/>
          </w:rPr>
          <w:fldChar w:fldCharType="separate"/>
        </w:r>
        <w:r w:rsidR="00A279E7">
          <w:rPr>
            <w:noProof/>
            <w:webHidden/>
          </w:rPr>
          <w:t>14</w:t>
        </w:r>
        <w:r>
          <w:rPr>
            <w:noProof/>
            <w:webHidden/>
          </w:rPr>
          <w:fldChar w:fldCharType="end"/>
        </w:r>
      </w:hyperlink>
    </w:p>
    <w:p w14:paraId="12B28CFA" w14:textId="2551F9EE" w:rsidR="0053265F" w:rsidRDefault="0053265F" w:rsidP="001045AA">
      <w:pPr>
        <w:pStyle w:val="TOC3"/>
        <w:rPr>
          <w:rFonts w:asciiTheme="minorHAnsi" w:eastAsiaTheme="minorEastAsia" w:hAnsiTheme="minorHAnsi" w:cstheme="minorBidi"/>
          <w:noProof/>
          <w:kern w:val="2"/>
          <w:lang w:eastAsia="en-AU"/>
          <w14:ligatures w14:val="standardContextual"/>
        </w:rPr>
      </w:pPr>
      <w:hyperlink w:anchor="_Toc170128420" w:history="1">
        <w:r w:rsidRPr="00CE1B4A">
          <w:rPr>
            <w:rStyle w:val="Hyperlink"/>
            <w:noProof/>
          </w:rPr>
          <w:t>Risk oversight and management</w:t>
        </w:r>
        <w:r>
          <w:rPr>
            <w:noProof/>
            <w:webHidden/>
          </w:rPr>
          <w:tab/>
        </w:r>
        <w:r>
          <w:rPr>
            <w:noProof/>
            <w:webHidden/>
          </w:rPr>
          <w:fldChar w:fldCharType="begin"/>
        </w:r>
        <w:r>
          <w:rPr>
            <w:noProof/>
            <w:webHidden/>
          </w:rPr>
          <w:instrText xml:space="preserve"> PAGEREF _Toc170128420 \h </w:instrText>
        </w:r>
        <w:r>
          <w:rPr>
            <w:noProof/>
            <w:webHidden/>
          </w:rPr>
        </w:r>
        <w:r>
          <w:rPr>
            <w:noProof/>
            <w:webHidden/>
          </w:rPr>
          <w:fldChar w:fldCharType="separate"/>
        </w:r>
        <w:r w:rsidR="00A279E7">
          <w:rPr>
            <w:noProof/>
            <w:webHidden/>
          </w:rPr>
          <w:t>15</w:t>
        </w:r>
        <w:r>
          <w:rPr>
            <w:noProof/>
            <w:webHidden/>
          </w:rPr>
          <w:fldChar w:fldCharType="end"/>
        </w:r>
      </w:hyperlink>
    </w:p>
    <w:p w14:paraId="7C0B778D" w14:textId="460F2CD6" w:rsidR="0053265F" w:rsidRDefault="0053265F" w:rsidP="001045AA">
      <w:pPr>
        <w:pStyle w:val="TOC3"/>
        <w:rPr>
          <w:rFonts w:asciiTheme="minorHAnsi" w:eastAsiaTheme="minorEastAsia" w:hAnsiTheme="minorHAnsi" w:cstheme="minorBidi"/>
          <w:noProof/>
          <w:kern w:val="2"/>
          <w:lang w:eastAsia="en-AU"/>
          <w14:ligatures w14:val="standardContextual"/>
        </w:rPr>
      </w:pPr>
      <w:hyperlink w:anchor="_Toc170128430" w:history="1">
        <w:r w:rsidRPr="00CE1B4A">
          <w:rPr>
            <w:rStyle w:val="Hyperlink"/>
            <w:noProof/>
          </w:rPr>
          <w:t>Capability requirements</w:t>
        </w:r>
        <w:r>
          <w:rPr>
            <w:noProof/>
            <w:webHidden/>
          </w:rPr>
          <w:tab/>
        </w:r>
        <w:r>
          <w:rPr>
            <w:noProof/>
            <w:webHidden/>
          </w:rPr>
          <w:fldChar w:fldCharType="begin"/>
        </w:r>
        <w:r>
          <w:rPr>
            <w:noProof/>
            <w:webHidden/>
          </w:rPr>
          <w:instrText xml:space="preserve"> PAGEREF _Toc170128430 \h </w:instrText>
        </w:r>
        <w:r>
          <w:rPr>
            <w:noProof/>
            <w:webHidden/>
          </w:rPr>
        </w:r>
        <w:r>
          <w:rPr>
            <w:noProof/>
            <w:webHidden/>
          </w:rPr>
          <w:fldChar w:fldCharType="separate"/>
        </w:r>
        <w:r w:rsidR="00A279E7">
          <w:rPr>
            <w:noProof/>
            <w:webHidden/>
          </w:rPr>
          <w:t>20</w:t>
        </w:r>
        <w:r>
          <w:rPr>
            <w:noProof/>
            <w:webHidden/>
          </w:rPr>
          <w:fldChar w:fldCharType="end"/>
        </w:r>
      </w:hyperlink>
    </w:p>
    <w:p w14:paraId="3A2410E5" w14:textId="3111F5E7" w:rsidR="0053265F" w:rsidRDefault="0053265F">
      <w:pPr>
        <w:pStyle w:val="TOC2"/>
        <w:rPr>
          <w:rFonts w:asciiTheme="minorHAnsi" w:eastAsiaTheme="minorEastAsia" w:hAnsiTheme="minorHAnsi" w:cstheme="minorBidi"/>
          <w:noProof/>
          <w:kern w:val="2"/>
          <w:lang w:eastAsia="en-AU"/>
          <w14:ligatures w14:val="standardContextual"/>
        </w:rPr>
      </w:pPr>
      <w:hyperlink w:anchor="_Toc170128433" w:history="1">
        <w:r w:rsidRPr="00CE1B4A">
          <w:rPr>
            <w:rStyle w:val="Hyperlink"/>
            <w:noProof/>
          </w:rPr>
          <w:t>Our performance framework</w:t>
        </w:r>
        <w:r>
          <w:rPr>
            <w:noProof/>
            <w:webHidden/>
          </w:rPr>
          <w:tab/>
        </w:r>
        <w:r>
          <w:rPr>
            <w:noProof/>
            <w:webHidden/>
          </w:rPr>
          <w:fldChar w:fldCharType="begin"/>
        </w:r>
        <w:r>
          <w:rPr>
            <w:noProof/>
            <w:webHidden/>
          </w:rPr>
          <w:instrText xml:space="preserve"> PAGEREF _Toc170128433 \h </w:instrText>
        </w:r>
        <w:r>
          <w:rPr>
            <w:noProof/>
            <w:webHidden/>
          </w:rPr>
        </w:r>
        <w:r>
          <w:rPr>
            <w:noProof/>
            <w:webHidden/>
          </w:rPr>
          <w:fldChar w:fldCharType="separate"/>
        </w:r>
        <w:r w:rsidR="00A279E7">
          <w:rPr>
            <w:noProof/>
            <w:webHidden/>
          </w:rPr>
          <w:t>22</w:t>
        </w:r>
        <w:r>
          <w:rPr>
            <w:noProof/>
            <w:webHidden/>
          </w:rPr>
          <w:fldChar w:fldCharType="end"/>
        </w:r>
      </w:hyperlink>
    </w:p>
    <w:p w14:paraId="6085467A" w14:textId="738A1E9D" w:rsidR="004D32B5" w:rsidRPr="000E0711" w:rsidRDefault="3AD8B9AE" w:rsidP="00B4409E">
      <w:pPr>
        <w:pStyle w:val="TOC2"/>
      </w:pPr>
      <w:r w:rsidRPr="000E0711">
        <w:fldChar w:fldCharType="end"/>
      </w:r>
      <w:r w:rsidR="0040062A" w:rsidRPr="000E0711">
        <w:br w:type="page"/>
      </w:r>
    </w:p>
    <w:p w14:paraId="73ED9A46" w14:textId="6E5D360A" w:rsidR="000223C0" w:rsidRPr="000E0711" w:rsidRDefault="22EEA069" w:rsidP="00EC3308">
      <w:pPr>
        <w:pStyle w:val="Heading2"/>
      </w:pPr>
      <w:bookmarkStart w:id="40" w:name="_Toc1574304298"/>
      <w:bookmarkStart w:id="41" w:name="_Toc1305550920"/>
      <w:bookmarkStart w:id="42" w:name="_Toc1599790207"/>
      <w:bookmarkStart w:id="43" w:name="_Toc1049423463"/>
      <w:bookmarkStart w:id="44" w:name="_Toc1106749700"/>
      <w:bookmarkStart w:id="45" w:name="_Toc1802993951"/>
      <w:bookmarkStart w:id="46" w:name="_Toc1871164105"/>
      <w:bookmarkStart w:id="47" w:name="_Toc170128405"/>
      <w:r w:rsidRPr="000E0711">
        <w:t>Introduction from the Chair</w:t>
      </w:r>
      <w:bookmarkEnd w:id="40"/>
      <w:bookmarkEnd w:id="41"/>
      <w:bookmarkEnd w:id="42"/>
      <w:bookmarkEnd w:id="43"/>
      <w:bookmarkEnd w:id="44"/>
      <w:bookmarkEnd w:id="45"/>
      <w:bookmarkEnd w:id="46"/>
      <w:bookmarkEnd w:id="47"/>
    </w:p>
    <w:p w14:paraId="4EB4055B" w14:textId="175147AD" w:rsidR="00EA5670" w:rsidRDefault="00AB38E5" w:rsidP="003B1A38">
      <w:r w:rsidRPr="00AB38E5">
        <w:t xml:space="preserve">As Board Chair of the National Disability Insurance Agency (NDIA), I’m pleased to share this </w:t>
      </w:r>
      <w:r w:rsidR="00401B48">
        <w:t xml:space="preserve">revised </w:t>
      </w:r>
      <w:r w:rsidRPr="00AB38E5">
        <w:t>Corporate Plan 2024-25</w:t>
      </w:r>
      <w:r w:rsidR="00F4497A">
        <w:t>,</w:t>
      </w:r>
      <w:r w:rsidR="00124950">
        <w:t xml:space="preserve"> updated in March 2025</w:t>
      </w:r>
      <w:r w:rsidRPr="00AB38E5">
        <w:t>.</w:t>
      </w:r>
    </w:p>
    <w:p w14:paraId="2EBF5B0B" w14:textId="77777777" w:rsidR="007953BD" w:rsidRPr="003B1A38" w:rsidRDefault="007953BD" w:rsidP="003B1A38">
      <w:r w:rsidRPr="003B1A38">
        <w:t>The NDIA established its original Strategic Direction in 2013, when the National Disability Insurance Scheme (NDIS) was created. The initial overarching goal was to roll out the Scheme nationally, an important milestone that is now a reality. Consequently, the NDIA is updating its outcome statement to better align with this milestone and ensure it is consistent with the objectives of the NDIS Act.</w:t>
      </w:r>
    </w:p>
    <w:p w14:paraId="7E1490A1" w14:textId="77777777" w:rsidR="007953BD" w:rsidRPr="003B1A38" w:rsidRDefault="007953BD" w:rsidP="003B1A38">
      <w:r w:rsidRPr="003B1A38">
        <w:t>The Scheme is undergoing its most significant reform since it launched in 2013. The voices and needs of people with disability are at the heart of all NDIS reforms, and we continue to grow, changing the lives of Australians for the better. There are now more than 649,000 participants receiving support through the Scheme, with more than three-quarters of those reporting that the NDIS has given them more choice and control in their lives. Importantly, participation in work, community and social activities continues to improve for participants, their families and carers.</w:t>
      </w:r>
    </w:p>
    <w:p w14:paraId="75FD764F" w14:textId="77777777" w:rsidR="007953BD" w:rsidRPr="003B1A38" w:rsidRDefault="007953BD" w:rsidP="003B1A38">
      <w:r w:rsidRPr="003B1A38">
        <w:t>This Corporate Plan is developed in the context of the significant and long-term reform efforts currently underway. This includes those pending further Government direction and decision, namely the Independent Review into the NDIS, Australian Government response to the Joint Standing Committee on the National Disability Insurance Scheme report, proposed legislative changes, the Royal Commission into Violence, Abuse, Neglect and Exploitation of People with Disability, and wider Agency reform.</w:t>
      </w:r>
    </w:p>
    <w:p w14:paraId="17B09E6D" w14:textId="4D2022B1" w:rsidR="007953BD" w:rsidRPr="003B1A38" w:rsidRDefault="007953BD" w:rsidP="003B1A38">
      <w:r w:rsidRPr="003B1A38">
        <w:t xml:space="preserve">We know that many of the ideas about how to make the NDIS better have come from the disability community. Over the past 12 months the NDIA has delivered key initiatives co-designed with NDIS participants and the disability community. </w:t>
      </w:r>
      <w:r w:rsidR="002B7498">
        <w:br/>
      </w:r>
      <w:r w:rsidRPr="003B1A38">
        <w:t>Co-design working groups will continue to meet and progress priorities including plan flexibility, plan management resources, home and living, workforce capability, and fraud and compliance.</w:t>
      </w:r>
    </w:p>
    <w:p w14:paraId="6DBA7A76" w14:textId="77777777" w:rsidR="007953BD" w:rsidRPr="003B1A38" w:rsidRDefault="007953BD" w:rsidP="003B1A38">
      <w:r w:rsidRPr="003B1A38">
        <w:t xml:space="preserve">The NDIA continues to make significant progress in the detection and prevention of fraud and non-compliance. Our ability to do this has been enhanced by the work of the multi-agency Fraud Fusion Taskforce and the investment made by the Federal Government to the Crack Down on Fraud program. </w:t>
      </w:r>
    </w:p>
    <w:p w14:paraId="25F8E9EB" w14:textId="77777777" w:rsidR="007953BD" w:rsidRPr="003B1A38" w:rsidRDefault="007953BD" w:rsidP="003B1A38">
      <w:r w:rsidRPr="003B1A38">
        <w:t>Importantly, all integrity work will continue to prioritise participant safety.</w:t>
      </w:r>
    </w:p>
    <w:p w14:paraId="5932A952" w14:textId="77777777" w:rsidR="007953BD" w:rsidRPr="003B1A38" w:rsidRDefault="007953BD" w:rsidP="003B1A38">
      <w:r w:rsidRPr="003B1A38">
        <w:t>We are also reducing the number of participants waiting for an external review and reducing the number of new cases going to the Administrative Appeals Tribunal. Separately, we are continuing to improve the safe and timely discharge of NDIS participants from hospital.</w:t>
      </w:r>
    </w:p>
    <w:p w14:paraId="07969D89" w14:textId="77777777" w:rsidR="007953BD" w:rsidRPr="003B1A38" w:rsidRDefault="007953BD" w:rsidP="003B1A38">
      <w:r w:rsidRPr="003B1A38">
        <w:t>The NDIA is committed to ensuring the NDIS remains affordable and available for future generations of Australians. We will continue to work with providers to ensure NDIS participants obtain value for money supports while providers are able to operate within a market of adequate size, quality and return.</w:t>
      </w:r>
    </w:p>
    <w:p w14:paraId="38265614" w14:textId="77777777" w:rsidR="007953BD" w:rsidRPr="003B1A38" w:rsidRDefault="007953BD" w:rsidP="003B1A38">
      <w:r w:rsidRPr="003B1A38">
        <w:t xml:space="preserve">Work on the national rollout of the NDIA’s new computer system and processes continues. As the new computer system matures, it will improve our efficiency and over time will deliver a better NDIS experience for every participant. </w:t>
      </w:r>
    </w:p>
    <w:p w14:paraId="31C117C8" w14:textId="77777777" w:rsidR="007953BD" w:rsidRPr="003B1A38" w:rsidRDefault="007953BD" w:rsidP="003B1A38">
      <w:r w:rsidRPr="003B1A38">
        <w:t>In last year’s Corporate Plan, we committed to increasing diversity, with a particular focus on disability, First Nations and culturally and linguistically diverse (CALD) representation.</w:t>
      </w:r>
    </w:p>
    <w:p w14:paraId="57BA1751" w14:textId="77777777" w:rsidR="007953BD" w:rsidRPr="003B1A38" w:rsidRDefault="007953BD" w:rsidP="003B1A38">
      <w:r w:rsidRPr="003B1A38">
        <w:t>In January 2024, the NDIA established the Office of Agency Accessibility and Inclusion, which is dedicated to driving a culture of accessibility and inclusion within the NDIA. We have also established a First Nations Group to improve services in remote and very remote communities and to support positive outcomes for First Nations and other participants, families and carers in these communities.</w:t>
      </w:r>
    </w:p>
    <w:p w14:paraId="191D5917" w14:textId="77777777" w:rsidR="007953BD" w:rsidRPr="003B1A38" w:rsidRDefault="007953BD" w:rsidP="003B1A38">
      <w:r w:rsidRPr="003B1A38">
        <w:t xml:space="preserve">The NDIA is also focused on improving the skills, specialisation and culture of the NDIA workforce to ensure the NDIS meets the needs of participants. We are increasing the number of specialised planners and improving the consistency of access and planning decisions. </w:t>
      </w:r>
    </w:p>
    <w:p w14:paraId="15EF98F5" w14:textId="77777777" w:rsidR="007953BD" w:rsidRPr="003B1A38" w:rsidRDefault="007953BD" w:rsidP="003B1A38">
      <w:r w:rsidRPr="003B1A38">
        <w:t>We are expanding the National Contact Centre (NCC) workforce to meet increasing demand, with the in-sourced NCC exceeding disability workforce inclusion targets. Encouragingly, 43% of operational staff identify as having disability, and 55% as having lived experience of disability.</w:t>
      </w:r>
    </w:p>
    <w:p w14:paraId="23CB9B10" w14:textId="77777777" w:rsidR="007953BD" w:rsidRPr="003B1A38" w:rsidRDefault="007953BD" w:rsidP="003B1A38">
      <w:r w:rsidRPr="003B1A38">
        <w:t>These changes demonstrate our strong commitment to better support both staff and participants by ensuring the NDIA workforce embraces culture and diversity—helping us to reflect the communities we serve and creating a more inclusive experience for participants.</w:t>
      </w:r>
    </w:p>
    <w:p w14:paraId="55088728" w14:textId="77777777" w:rsidR="007953BD" w:rsidRPr="003B1A38" w:rsidRDefault="007953BD" w:rsidP="003B1A38">
      <w:r w:rsidRPr="003B1A38">
        <w:t xml:space="preserve">The NDIS continues to be life-changing for thousands of Australians, but we know that, for others, it is not working as well as it could and should be. I, along with all NDIA Board members and the NDIA Executive, want to reassure the community that we, and all who work in the NDIA, will continue to be focused on improving outcomes for participants. </w:t>
      </w:r>
    </w:p>
    <w:p w14:paraId="4335FB46" w14:textId="77777777" w:rsidR="007953BD" w:rsidRDefault="007953BD" w:rsidP="003B1A38">
      <w:r w:rsidRPr="003B1A38">
        <w:t>The Board and I recognise genuine change is needed to ensure the NDIS works for all people with disability. We remain committed to continuous improvement and lasting reforms to make the Scheme stronger.</w:t>
      </w:r>
    </w:p>
    <w:p w14:paraId="08F57BEF" w14:textId="77777777" w:rsidR="007953BD" w:rsidRPr="0034140B" w:rsidRDefault="007953BD" w:rsidP="007953BD">
      <w:r w:rsidRPr="0034140B">
        <w:t>Kurt Fearnley AO</w:t>
      </w:r>
    </w:p>
    <w:p w14:paraId="1FE44A01" w14:textId="49D95306" w:rsidR="00232C41" w:rsidRDefault="007953BD" w:rsidP="0097647D">
      <w:r w:rsidRPr="0034140B">
        <w:t>NDIA Board Chair</w:t>
      </w:r>
    </w:p>
    <w:p w14:paraId="3152E30C" w14:textId="77777777" w:rsidR="00232C41" w:rsidRDefault="00232C41">
      <w:pPr>
        <w:spacing w:after="0" w:line="240" w:lineRule="auto"/>
      </w:pPr>
      <w:r>
        <w:br w:type="page"/>
      </w:r>
    </w:p>
    <w:p w14:paraId="49DD252C" w14:textId="26AE5370" w:rsidR="00C417BE" w:rsidRDefault="007920EA" w:rsidP="00EC3308">
      <w:pPr>
        <w:pStyle w:val="Heading2"/>
      </w:pPr>
      <w:bookmarkStart w:id="48" w:name="_Toc746167300"/>
      <w:bookmarkStart w:id="49" w:name="_Toc255951331"/>
      <w:bookmarkStart w:id="50" w:name="_Toc1219801130"/>
      <w:bookmarkStart w:id="51" w:name="_Toc503876652"/>
      <w:bookmarkStart w:id="52" w:name="_Toc1502875654"/>
      <w:bookmarkStart w:id="53" w:name="_Toc656276587"/>
      <w:bookmarkStart w:id="54" w:name="_Toc1649889916"/>
      <w:bookmarkStart w:id="55" w:name="_Toc170128406"/>
      <w:r>
        <w:t xml:space="preserve">Our </w:t>
      </w:r>
      <w:r w:rsidR="00221F77">
        <w:t>S</w:t>
      </w:r>
      <w:r w:rsidR="02122D17">
        <w:t xml:space="preserve">trategic </w:t>
      </w:r>
      <w:r w:rsidR="44A7CBCE">
        <w:t>d</w:t>
      </w:r>
      <w:r w:rsidR="02122D17">
        <w:t>irection</w:t>
      </w:r>
      <w:bookmarkEnd w:id="48"/>
      <w:bookmarkEnd w:id="49"/>
      <w:bookmarkEnd w:id="50"/>
      <w:bookmarkEnd w:id="51"/>
      <w:bookmarkEnd w:id="52"/>
      <w:bookmarkEnd w:id="53"/>
      <w:bookmarkEnd w:id="54"/>
      <w:bookmarkEnd w:id="55"/>
    </w:p>
    <w:p w14:paraId="5CAB4CCE" w14:textId="6E32D1F3" w:rsidR="00651E88" w:rsidRDefault="0040047F" w:rsidP="009E5AA5">
      <w:pPr>
        <w:spacing w:after="0"/>
      </w:pPr>
      <w:r w:rsidRPr="000E0711">
        <w:t xml:space="preserve">Figure 1 </w:t>
      </w:r>
      <w:r w:rsidR="00253406">
        <w:t>provides an overview of</w:t>
      </w:r>
      <w:r w:rsidR="00253406" w:rsidRPr="000E0711">
        <w:t xml:space="preserve"> </w:t>
      </w:r>
      <w:r w:rsidRPr="000E0711">
        <w:t xml:space="preserve">the strategic direction for the NDIA and provides clear alignment of the </w:t>
      </w:r>
      <w:r w:rsidR="005D1331">
        <w:t xml:space="preserve">Agency’s </w:t>
      </w:r>
      <w:r w:rsidRPr="000E0711">
        <w:t>purposes</w:t>
      </w:r>
      <w:r w:rsidR="005D1331">
        <w:t xml:space="preserve">, </w:t>
      </w:r>
      <w:r w:rsidRPr="000E0711">
        <w:t>includ</w:t>
      </w:r>
      <w:r w:rsidR="006E18CD">
        <w:t>ing</w:t>
      </w:r>
      <w:r w:rsidRPr="000E0711">
        <w:t xml:space="preserve"> the outcome statement, functions and program objectives</w:t>
      </w:r>
      <w:r w:rsidR="00253406">
        <w:t>,</w:t>
      </w:r>
      <w:r w:rsidRPr="000E0711">
        <w:t xml:space="preserve"> with our key activities to achieve our purposes.</w:t>
      </w:r>
      <w:r w:rsidRPr="000E0711">
        <w:rPr>
          <w:rStyle w:val="FootnoteReference"/>
        </w:rPr>
        <w:footnoteReference w:id="2"/>
      </w:r>
      <w:r w:rsidR="00DF44C8">
        <w:t xml:space="preserve"> Subsequent sections provide additional detail regarding Figure 1.</w:t>
      </w:r>
    </w:p>
    <w:p w14:paraId="2EAD40A1" w14:textId="77777777" w:rsidR="00651E88" w:rsidRDefault="00651E88">
      <w:pPr>
        <w:spacing w:after="0" w:line="240" w:lineRule="auto"/>
      </w:pPr>
      <w:r>
        <w:br w:type="page"/>
      </w:r>
    </w:p>
    <w:p w14:paraId="4D872125" w14:textId="61E35DFB" w:rsidR="00DF7428" w:rsidRDefault="0040047F" w:rsidP="000F4EAA">
      <w:pPr>
        <w:pStyle w:val="Caption"/>
        <w:keepNext/>
        <w:spacing w:before="240" w:after="120" w:line="240" w:lineRule="auto"/>
      </w:pPr>
      <w:bookmarkStart w:id="56" w:name="_Toc155854903"/>
      <w:r w:rsidRPr="000E0711">
        <w:t xml:space="preserve">Figure </w:t>
      </w:r>
      <w:r w:rsidRPr="000E0711">
        <w:fldChar w:fldCharType="begin"/>
      </w:r>
      <w:r w:rsidRPr="000E0711">
        <w:instrText xml:space="preserve"> SEQ Figure \* ARABIC </w:instrText>
      </w:r>
      <w:r w:rsidRPr="000E0711">
        <w:fldChar w:fldCharType="separate"/>
      </w:r>
      <w:r w:rsidRPr="00D920D2">
        <w:t>1</w:t>
      </w:r>
      <w:r w:rsidRPr="000E0711">
        <w:fldChar w:fldCharType="end"/>
      </w:r>
      <w:r w:rsidRPr="000E0711">
        <w:t xml:space="preserve"> NDIA Strategic Direction</w:t>
      </w:r>
      <w:r w:rsidR="00253406">
        <w:t xml:space="preserve"> overview</w:t>
      </w:r>
    </w:p>
    <w:p w14:paraId="48D4D438" w14:textId="2C2AE762" w:rsidR="00DF7428" w:rsidRDefault="00DF7428" w:rsidP="00DF7428">
      <w:pPr>
        <w:pStyle w:val="NormalWeb"/>
      </w:pPr>
      <w:r>
        <w:rPr>
          <w:noProof/>
        </w:rPr>
        <w:drawing>
          <wp:inline distT="0" distB="0" distL="0" distR="0" wp14:anchorId="2CBF7AC0" wp14:editId="0956A7A6">
            <wp:extent cx="5731510" cy="7482840"/>
            <wp:effectExtent l="0" t="0" r="2540" b="3810"/>
            <wp:docPr id="1545719346" name="Picture 2" descr="An image presenting the elements of the Strategic Direction of the NDIA. The Outcome Statement is shown in purple box, Functions of the Agency in light purple, Programs of the Agency red boxes and the Key activities in green box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719346" name="Picture 2" descr="An image presenting the elements of the Strategic Direction of the NDIA. The Outcome Statement is shown in purple box, Functions of the Agency in light purple, Programs of the Agency red boxes and the Key activities in green boxes.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7482840"/>
                    </a:xfrm>
                    <a:prstGeom prst="rect">
                      <a:avLst/>
                    </a:prstGeom>
                    <a:noFill/>
                    <a:ln>
                      <a:noFill/>
                    </a:ln>
                  </pic:spPr>
                </pic:pic>
              </a:graphicData>
            </a:graphic>
          </wp:inline>
        </w:drawing>
      </w:r>
    </w:p>
    <w:p w14:paraId="2B14E035" w14:textId="0AD2A16A" w:rsidR="0040047F" w:rsidRPr="000E0711" w:rsidRDefault="0040047F" w:rsidP="00EF5B0C">
      <w:pPr>
        <w:pStyle w:val="NormalWeb"/>
      </w:pPr>
      <w:r w:rsidRPr="000E0711">
        <w:br w:type="page"/>
      </w:r>
    </w:p>
    <w:p w14:paraId="4487E20A" w14:textId="1EC3210A" w:rsidR="00BA082F" w:rsidRDefault="00BA082F" w:rsidP="005A43AA">
      <w:pPr>
        <w:pStyle w:val="Heading3"/>
      </w:pPr>
      <w:bookmarkStart w:id="57" w:name="_Toc170128407"/>
      <w:bookmarkStart w:id="58" w:name="_Toc156301061"/>
      <w:bookmarkStart w:id="59" w:name="_Toc1155475506"/>
      <w:bookmarkStart w:id="60" w:name="_Toc1448742873"/>
      <w:bookmarkStart w:id="61" w:name="_Toc878234056"/>
      <w:bookmarkStart w:id="62" w:name="_Toc997018046"/>
      <w:bookmarkStart w:id="63" w:name="_Toc1685346783"/>
      <w:bookmarkStart w:id="64" w:name="_Toc219797825"/>
      <w:bookmarkStart w:id="65" w:name="_Toc1331070797"/>
      <w:bookmarkStart w:id="66" w:name="_Toc161298647"/>
      <w:r>
        <w:t xml:space="preserve">Strategic </w:t>
      </w:r>
      <w:r w:rsidR="7D4B4837">
        <w:t>d</w:t>
      </w:r>
      <w:r>
        <w:t xml:space="preserve">irection in </w:t>
      </w:r>
      <w:r w:rsidR="6B089DBC">
        <w:t>d</w:t>
      </w:r>
      <w:r>
        <w:t>etail</w:t>
      </w:r>
      <w:bookmarkEnd w:id="57"/>
    </w:p>
    <w:p w14:paraId="14DB5110" w14:textId="4D0499AA" w:rsidR="00E90FC0" w:rsidRPr="00493EF4" w:rsidRDefault="3EA9A85B" w:rsidP="0079356B">
      <w:pPr>
        <w:pStyle w:val="Heading4"/>
      </w:pPr>
      <w:bookmarkStart w:id="67" w:name="_Toc170128408"/>
      <w:r w:rsidRPr="00493EF4">
        <w:t>Our purpos</w:t>
      </w:r>
      <w:r w:rsidR="4DF249BC" w:rsidRPr="00493EF4">
        <w:t>e</w:t>
      </w:r>
      <w:bookmarkEnd w:id="56"/>
      <w:bookmarkEnd w:id="58"/>
      <w:r w:rsidR="12C9D9D8" w:rsidRPr="00493EF4">
        <w:t>s</w:t>
      </w:r>
      <w:bookmarkEnd w:id="59"/>
      <w:bookmarkEnd w:id="60"/>
      <w:bookmarkEnd w:id="61"/>
      <w:bookmarkEnd w:id="62"/>
      <w:bookmarkEnd w:id="63"/>
      <w:bookmarkEnd w:id="64"/>
      <w:bookmarkEnd w:id="65"/>
      <w:bookmarkEnd w:id="66"/>
      <w:bookmarkEnd w:id="67"/>
    </w:p>
    <w:p w14:paraId="6FEDEB2D" w14:textId="01F33BEC" w:rsidR="003A3CB4" w:rsidRPr="000E0711" w:rsidRDefault="3EA9A85B" w:rsidP="009E5AA5">
      <w:r w:rsidRPr="000E0711">
        <w:t>The NDIA’s purpose</w:t>
      </w:r>
      <w:r w:rsidR="12C9D9D8" w:rsidRPr="000E0711">
        <w:t>s are described through our outcome statement</w:t>
      </w:r>
      <w:r w:rsidR="00456EF2" w:rsidRPr="000E0711">
        <w:t>,</w:t>
      </w:r>
      <w:r w:rsidR="12C9D9D8" w:rsidRPr="000E0711">
        <w:t xml:space="preserve"> functions</w:t>
      </w:r>
      <w:r w:rsidR="00456EF2" w:rsidRPr="000E0711">
        <w:t xml:space="preserve"> and programs</w:t>
      </w:r>
      <w:r w:rsidR="00F0150D" w:rsidRPr="000E0711">
        <w:t>.</w:t>
      </w:r>
      <w:r w:rsidRPr="000E0711">
        <w:t xml:space="preserve"> </w:t>
      </w:r>
    </w:p>
    <w:p w14:paraId="79438A20" w14:textId="02ED1D3F" w:rsidR="003A3CB4" w:rsidRPr="00493EF4" w:rsidRDefault="12C9D9D8" w:rsidP="0079356B">
      <w:pPr>
        <w:pStyle w:val="Heading5"/>
      </w:pPr>
      <w:bookmarkStart w:id="68" w:name="_Toc155854905"/>
      <w:bookmarkStart w:id="69" w:name="_Toc156301063"/>
      <w:bookmarkStart w:id="70" w:name="_Toc161298648"/>
      <w:bookmarkStart w:id="71" w:name="_Toc1923872072"/>
      <w:bookmarkStart w:id="72" w:name="_Toc936339605"/>
      <w:bookmarkStart w:id="73" w:name="_Toc2033212309"/>
      <w:bookmarkStart w:id="74" w:name="_Toc314858006"/>
      <w:bookmarkStart w:id="75" w:name="_Toc867111954"/>
      <w:bookmarkStart w:id="76" w:name="_Toc1189937040"/>
      <w:bookmarkStart w:id="77" w:name="_Toc1266648567"/>
      <w:bookmarkStart w:id="78" w:name="_Toc163717085"/>
      <w:bookmarkStart w:id="79" w:name="_Toc163742422"/>
      <w:bookmarkStart w:id="80" w:name="_Toc170128409"/>
      <w:r w:rsidRPr="00493EF4">
        <w:t xml:space="preserve">Agency </w:t>
      </w:r>
      <w:r w:rsidR="00D36D4C" w:rsidRPr="00493EF4">
        <w:t>o</w:t>
      </w:r>
      <w:r w:rsidRPr="00493EF4">
        <w:t xml:space="preserve">utcome </w:t>
      </w:r>
      <w:r w:rsidR="00D36D4C" w:rsidRPr="00493EF4">
        <w:t>s</w:t>
      </w:r>
      <w:r w:rsidRPr="00493EF4">
        <w:t>tatement</w:t>
      </w:r>
      <w:bookmarkEnd w:id="68"/>
      <w:bookmarkEnd w:id="69"/>
      <w:bookmarkEnd w:id="70"/>
      <w:bookmarkEnd w:id="71"/>
      <w:bookmarkEnd w:id="72"/>
      <w:bookmarkEnd w:id="73"/>
      <w:bookmarkEnd w:id="74"/>
      <w:bookmarkEnd w:id="75"/>
      <w:bookmarkEnd w:id="76"/>
      <w:bookmarkEnd w:id="77"/>
      <w:bookmarkEnd w:id="78"/>
      <w:bookmarkEnd w:id="79"/>
      <w:bookmarkEnd w:id="80"/>
    </w:p>
    <w:p w14:paraId="372EE5BB" w14:textId="3C8AD80B" w:rsidR="003A3CB4" w:rsidRDefault="12C9D9D8" w:rsidP="009E5AA5">
      <w:r w:rsidRPr="000E0711">
        <w:t xml:space="preserve">Improve the independence, and the social and economic participation of eligible people with </w:t>
      </w:r>
      <w:bookmarkStart w:id="81" w:name="_Int_vPc2Kusn"/>
      <w:r w:rsidR="5F92DF40" w:rsidRPr="000E0711">
        <w:t>disabili</w:t>
      </w:r>
      <w:r w:rsidR="2540A6CC" w:rsidRPr="000E0711">
        <w:t>ty</w:t>
      </w:r>
      <w:bookmarkEnd w:id="81"/>
      <w:r w:rsidRPr="000E0711">
        <w:t xml:space="preserve"> through the management of a financially sustainable National Disability Insurance Scheme with proper, efficient and effective use of resources.</w:t>
      </w:r>
    </w:p>
    <w:p w14:paraId="75AA86FF" w14:textId="77777777" w:rsidR="0028193B" w:rsidRPr="000C3B14" w:rsidRDefault="0028193B" w:rsidP="0028193B">
      <w:bookmarkStart w:id="82" w:name="_Toc161298650"/>
      <w:bookmarkStart w:id="83" w:name="_Toc1745106379"/>
      <w:bookmarkStart w:id="84" w:name="_Toc2104524566"/>
      <w:bookmarkStart w:id="85" w:name="_Toc243359768"/>
      <w:bookmarkStart w:id="86" w:name="_Toc429849684"/>
      <w:bookmarkStart w:id="87" w:name="_Toc2050322191"/>
      <w:bookmarkStart w:id="88" w:name="_Toc2068957310"/>
      <w:bookmarkStart w:id="89" w:name="_Toc1972534628"/>
      <w:bookmarkStart w:id="90" w:name="_Toc163717087"/>
      <w:bookmarkStart w:id="91" w:name="_Toc163742424"/>
      <w:r w:rsidRPr="000C3B14">
        <w:t>The NDIS comprises of:</w:t>
      </w:r>
      <w:bookmarkEnd w:id="82"/>
      <w:bookmarkEnd w:id="83"/>
      <w:bookmarkEnd w:id="84"/>
      <w:bookmarkEnd w:id="85"/>
      <w:bookmarkEnd w:id="86"/>
      <w:bookmarkEnd w:id="87"/>
      <w:bookmarkEnd w:id="88"/>
      <w:bookmarkEnd w:id="89"/>
      <w:bookmarkEnd w:id="90"/>
      <w:bookmarkEnd w:id="91"/>
    </w:p>
    <w:p w14:paraId="2A09DA20" w14:textId="77777777" w:rsidR="0028193B" w:rsidRPr="000E0711" w:rsidRDefault="0028193B" w:rsidP="0028193B">
      <w:pPr>
        <w:pStyle w:val="ListParagraph"/>
        <w:numPr>
          <w:ilvl w:val="0"/>
          <w:numId w:val="42"/>
        </w:numPr>
        <w:ind w:left="426" w:hanging="426"/>
      </w:pPr>
      <w:r w:rsidRPr="000E0711">
        <w:t>Funding for NDIS participant plans for reasonable and necessary supports.</w:t>
      </w:r>
    </w:p>
    <w:p w14:paraId="5701D045" w14:textId="77777777" w:rsidR="0028193B" w:rsidRPr="000E0711" w:rsidRDefault="0028193B" w:rsidP="0028193B">
      <w:pPr>
        <w:pStyle w:val="ListParagraph"/>
        <w:numPr>
          <w:ilvl w:val="0"/>
          <w:numId w:val="42"/>
        </w:numPr>
        <w:ind w:left="426" w:hanging="426"/>
      </w:pPr>
      <w:r w:rsidRPr="000E0711">
        <w:t>The provision of general supports to participants and people with disability.</w:t>
      </w:r>
    </w:p>
    <w:p w14:paraId="7B9FCE50" w14:textId="77777777" w:rsidR="0028193B" w:rsidRPr="000E0711" w:rsidRDefault="0028193B" w:rsidP="0028193B">
      <w:pPr>
        <w:pStyle w:val="ListParagraph"/>
        <w:numPr>
          <w:ilvl w:val="0"/>
          <w:numId w:val="42"/>
        </w:numPr>
        <w:ind w:left="426" w:hanging="426"/>
      </w:pPr>
      <w:r w:rsidRPr="000E0711">
        <w:t>Funding for services that assist people with disability to participate in economic and social life.</w:t>
      </w:r>
      <w:r w:rsidRPr="000E0711">
        <w:rPr>
          <w:rStyle w:val="FootnoteReference"/>
        </w:rPr>
        <w:footnoteReference w:id="3"/>
      </w:r>
    </w:p>
    <w:p w14:paraId="33A529E7" w14:textId="38616424" w:rsidR="003A3CB4" w:rsidRPr="000E0711" w:rsidRDefault="7722FE99" w:rsidP="0079356B">
      <w:pPr>
        <w:pStyle w:val="Heading5"/>
      </w:pPr>
      <w:bookmarkStart w:id="92" w:name="_Toc161298649"/>
      <w:bookmarkStart w:id="93" w:name="_Toc1053827233"/>
      <w:bookmarkStart w:id="94" w:name="_Toc211258505"/>
      <w:bookmarkStart w:id="95" w:name="_Toc2073944366"/>
      <w:bookmarkStart w:id="96" w:name="_Toc1515085458"/>
      <w:bookmarkStart w:id="97" w:name="_Toc217189221"/>
      <w:bookmarkStart w:id="98" w:name="_Toc2135245169"/>
      <w:bookmarkStart w:id="99" w:name="_Toc1769775143"/>
      <w:bookmarkStart w:id="100" w:name="_Toc163717086"/>
      <w:bookmarkStart w:id="101" w:name="_Toc163742423"/>
      <w:bookmarkStart w:id="102" w:name="_Toc170128410"/>
      <w:r w:rsidRPr="000E0711">
        <w:t xml:space="preserve">Agency </w:t>
      </w:r>
      <w:r w:rsidR="006B2DC9" w:rsidRPr="000E0711">
        <w:t>f</w:t>
      </w:r>
      <w:r w:rsidR="12C9D9D8" w:rsidRPr="000E0711">
        <w:t>unctions</w:t>
      </w:r>
      <w:bookmarkEnd w:id="92"/>
      <w:bookmarkEnd w:id="93"/>
      <w:bookmarkEnd w:id="94"/>
      <w:bookmarkEnd w:id="95"/>
      <w:bookmarkEnd w:id="96"/>
      <w:bookmarkEnd w:id="97"/>
      <w:bookmarkEnd w:id="98"/>
      <w:bookmarkEnd w:id="99"/>
      <w:bookmarkEnd w:id="100"/>
      <w:bookmarkEnd w:id="101"/>
      <w:bookmarkEnd w:id="102"/>
    </w:p>
    <w:p w14:paraId="28B47157" w14:textId="1EF7C9C7" w:rsidR="00EB0327" w:rsidRPr="000E0711" w:rsidRDefault="41C544A4" w:rsidP="00DB3001">
      <w:pPr>
        <w:pStyle w:val="ListParagraph"/>
        <w:numPr>
          <w:ilvl w:val="0"/>
          <w:numId w:val="39"/>
        </w:numPr>
      </w:pPr>
      <w:r w:rsidRPr="000E0711">
        <w:t>D</w:t>
      </w:r>
      <w:r w:rsidR="3EA9A85B" w:rsidRPr="000E0711">
        <w:t xml:space="preserve">eliver the </w:t>
      </w:r>
      <w:r w:rsidR="006B2DC9" w:rsidRPr="000E0711">
        <w:t>NDIS</w:t>
      </w:r>
      <w:r w:rsidR="7F4D71DB" w:rsidRPr="000E0711">
        <w:t xml:space="preserve"> to</w:t>
      </w:r>
      <w:r w:rsidR="5B95EAD3" w:rsidRPr="000E0711">
        <w:t>:</w:t>
      </w:r>
    </w:p>
    <w:p w14:paraId="66BF9CC3" w14:textId="37CF2452" w:rsidR="00E90FC0" w:rsidRPr="000E0711" w:rsidRDefault="000365CA" w:rsidP="00DB3001">
      <w:pPr>
        <w:pStyle w:val="ListParagraph"/>
        <w:numPr>
          <w:ilvl w:val="1"/>
          <w:numId w:val="40"/>
        </w:numPr>
      </w:pPr>
      <w:r w:rsidRPr="000E0711">
        <w:t>S</w:t>
      </w:r>
      <w:r w:rsidR="0051050E" w:rsidRPr="000E0711">
        <w:t>upport the independence, and social and economic participation, of people with disability</w:t>
      </w:r>
    </w:p>
    <w:p w14:paraId="07ED7CC9" w14:textId="4EEACC59" w:rsidR="0051050E" w:rsidRPr="000E0711" w:rsidRDefault="00DB20F3" w:rsidP="00DB3001">
      <w:pPr>
        <w:pStyle w:val="ListParagraph"/>
        <w:numPr>
          <w:ilvl w:val="1"/>
          <w:numId w:val="40"/>
        </w:numPr>
      </w:pPr>
      <w:r w:rsidRPr="000E0711">
        <w:t>Enable people with disability to exercise choice and control in the pursuit of their goals and the planning and delivery of their supports</w:t>
      </w:r>
    </w:p>
    <w:p w14:paraId="1476E975" w14:textId="7AFA6B23" w:rsidR="00E118A2" w:rsidRPr="000E0711" w:rsidRDefault="00E118A2" w:rsidP="00DB3001">
      <w:pPr>
        <w:pStyle w:val="ListParagraph"/>
        <w:numPr>
          <w:ilvl w:val="1"/>
          <w:numId w:val="40"/>
        </w:numPr>
      </w:pPr>
      <w:r w:rsidRPr="000E0711">
        <w:t xml:space="preserve">Ensure that the decisions and preferences of people with disability are respected and given appropriate </w:t>
      </w:r>
      <w:r w:rsidR="00EF00B2" w:rsidRPr="000E0711">
        <w:t>priority</w:t>
      </w:r>
    </w:p>
    <w:p w14:paraId="6EAD9467" w14:textId="54C71F00" w:rsidR="00DB20F3" w:rsidRPr="000E0711" w:rsidRDefault="00DB20F3" w:rsidP="00DB3001">
      <w:pPr>
        <w:pStyle w:val="ListParagraph"/>
        <w:numPr>
          <w:ilvl w:val="1"/>
          <w:numId w:val="40"/>
        </w:numPr>
      </w:pPr>
      <w:r w:rsidRPr="000E0711">
        <w:t xml:space="preserve">Promote the provision of high </w:t>
      </w:r>
      <w:r w:rsidR="005C258F" w:rsidRPr="000E0711">
        <w:t>quality and innovative supports that enable people with disability to maximi</w:t>
      </w:r>
      <w:r w:rsidR="00E118A2" w:rsidRPr="000E0711">
        <w:t>s</w:t>
      </w:r>
      <w:r w:rsidR="005C258F" w:rsidRPr="000E0711">
        <w:t>e their independent lifestyles and inclusion in the community</w:t>
      </w:r>
    </w:p>
    <w:p w14:paraId="5998A035" w14:textId="26EA28AB" w:rsidR="00E118A2" w:rsidRPr="000E0711" w:rsidRDefault="5A9B4532" w:rsidP="00DB3001">
      <w:pPr>
        <w:pStyle w:val="ListParagraph"/>
        <w:numPr>
          <w:ilvl w:val="1"/>
          <w:numId w:val="40"/>
        </w:numPr>
      </w:pPr>
      <w:r>
        <w:t>Ensure that a reasonable balance is achieved between safety and the right of people with disability to choose to participate in activities involving risk</w:t>
      </w:r>
      <w:r w:rsidR="65153A47">
        <w:t>.</w:t>
      </w:r>
    </w:p>
    <w:p w14:paraId="5FEDC439" w14:textId="75FD3304" w:rsidR="00E90FC0" w:rsidRPr="000E0711" w:rsidRDefault="41C544A4" w:rsidP="00DB3001">
      <w:pPr>
        <w:pStyle w:val="ListParagraph"/>
        <w:numPr>
          <w:ilvl w:val="0"/>
          <w:numId w:val="39"/>
        </w:numPr>
      </w:pPr>
      <w:r w:rsidRPr="000E0711">
        <w:t>M</w:t>
      </w:r>
      <w:r w:rsidR="3EA9A85B" w:rsidRPr="000E0711">
        <w:t xml:space="preserve">anage, and to advise and report on, the financial sustainability of the </w:t>
      </w:r>
      <w:r w:rsidR="00B0032B" w:rsidRPr="000E0711">
        <w:t>NDIS</w:t>
      </w:r>
      <w:r w:rsidR="002B3813" w:rsidRPr="000E0711">
        <w:t>.</w:t>
      </w:r>
    </w:p>
    <w:p w14:paraId="3F8DA150" w14:textId="0D9B0F80" w:rsidR="00E90FC0" w:rsidRPr="000E0711" w:rsidRDefault="41C544A4" w:rsidP="00DB3001">
      <w:pPr>
        <w:pStyle w:val="ListParagraph"/>
        <w:numPr>
          <w:ilvl w:val="0"/>
          <w:numId w:val="39"/>
        </w:numPr>
      </w:pPr>
      <w:r>
        <w:t>D</w:t>
      </w:r>
      <w:r w:rsidR="3EA9A85B">
        <w:t>evelop and enhance the disability sector</w:t>
      </w:r>
      <w:r>
        <w:t>, including</w:t>
      </w:r>
      <w:r w:rsidR="3EA9A85B">
        <w:t xml:space="preserve"> by facilitating innovation, research and contemporary best practice</w:t>
      </w:r>
      <w:r>
        <w:t xml:space="preserve"> in the sector</w:t>
      </w:r>
    </w:p>
    <w:p w14:paraId="37725567" w14:textId="59065B18" w:rsidR="00E90FC0" w:rsidRPr="000E0711" w:rsidRDefault="41C544A4" w:rsidP="00DB3001">
      <w:pPr>
        <w:pStyle w:val="ListParagraph"/>
        <w:numPr>
          <w:ilvl w:val="0"/>
          <w:numId w:val="39"/>
        </w:numPr>
      </w:pPr>
      <w:r>
        <w:t>B</w:t>
      </w:r>
      <w:r w:rsidR="3EA9A85B">
        <w:t>uild community awareness of disabilit</w:t>
      </w:r>
      <w:r>
        <w:t>ies</w:t>
      </w:r>
      <w:r w:rsidR="3EA9A85B">
        <w:t xml:space="preserve"> and the social contributors to disabilit</w:t>
      </w:r>
      <w:r>
        <w:t>ies;</w:t>
      </w:r>
    </w:p>
    <w:p w14:paraId="38431401" w14:textId="294C37FE" w:rsidR="00E90FC0" w:rsidRPr="000E0711" w:rsidRDefault="41C544A4" w:rsidP="00DB3001">
      <w:pPr>
        <w:pStyle w:val="ListParagraph"/>
        <w:numPr>
          <w:ilvl w:val="0"/>
          <w:numId w:val="39"/>
        </w:numPr>
      </w:pPr>
      <w:r w:rsidRPr="000E0711">
        <w:t>C</w:t>
      </w:r>
      <w:r w:rsidR="3EA9A85B" w:rsidRPr="000E0711">
        <w:t>ollect, analyse and exchange data about disabilities and the supports (including early intervention supports) for people with disability;</w:t>
      </w:r>
    </w:p>
    <w:p w14:paraId="520B0AB7" w14:textId="308ABAA6" w:rsidR="00266B3C" w:rsidRDefault="41C544A4">
      <w:pPr>
        <w:pStyle w:val="ListParagraph"/>
        <w:numPr>
          <w:ilvl w:val="0"/>
          <w:numId w:val="39"/>
        </w:numPr>
        <w:spacing w:after="0" w:line="240" w:lineRule="auto"/>
      </w:pPr>
      <w:r w:rsidRPr="000E0711">
        <w:t>U</w:t>
      </w:r>
      <w:r w:rsidR="3EA9A85B" w:rsidRPr="000E0711">
        <w:t>ndertake research relating to disabilities, the supports (including early intervention supports) for people with disability and the social contributors to disabilities.</w:t>
      </w:r>
      <w:r w:rsidR="002B599B" w:rsidRPr="000E0711">
        <w:rPr>
          <w:rStyle w:val="FootnoteReference"/>
        </w:rPr>
        <w:footnoteReference w:id="4"/>
      </w:r>
    </w:p>
    <w:p w14:paraId="6E1F2B84" w14:textId="145758AC" w:rsidR="0046152B" w:rsidRPr="00DE3F26" w:rsidRDefault="42AE5E84" w:rsidP="0079356B">
      <w:pPr>
        <w:pStyle w:val="Heading5"/>
      </w:pPr>
      <w:bookmarkStart w:id="103" w:name="_Toc155854906"/>
      <w:bookmarkStart w:id="104" w:name="_Toc156301064"/>
      <w:bookmarkStart w:id="105" w:name="_Toc161298652"/>
      <w:bookmarkStart w:id="106" w:name="_Toc942147563"/>
      <w:bookmarkStart w:id="107" w:name="_Toc448956798"/>
      <w:bookmarkStart w:id="108" w:name="_Toc797718828"/>
      <w:bookmarkStart w:id="109" w:name="_Toc45611785"/>
      <w:bookmarkStart w:id="110" w:name="_Toc462680119"/>
      <w:bookmarkStart w:id="111" w:name="_Toc1257644906"/>
      <w:bookmarkStart w:id="112" w:name="_Toc1522089431"/>
      <w:bookmarkStart w:id="113" w:name="_Toc163717088"/>
      <w:bookmarkStart w:id="114" w:name="_Toc163742425"/>
      <w:bookmarkStart w:id="115" w:name="_Toc170128411"/>
      <w:r w:rsidRPr="00DE3F26">
        <w:t xml:space="preserve">Our </w:t>
      </w:r>
      <w:r w:rsidR="00B56E74" w:rsidRPr="00DE3F26">
        <w:t>p</w:t>
      </w:r>
      <w:r w:rsidRPr="00DE3F26">
        <w:t>rograms</w:t>
      </w:r>
      <w:bookmarkStart w:id="116" w:name="_Toc155854907"/>
      <w:bookmarkStart w:id="117" w:name="_Toc156301065"/>
      <w:bookmarkEnd w:id="103"/>
      <w:bookmarkEnd w:id="104"/>
      <w:bookmarkEnd w:id="105"/>
      <w:bookmarkEnd w:id="106"/>
      <w:bookmarkEnd w:id="107"/>
      <w:bookmarkEnd w:id="108"/>
      <w:bookmarkEnd w:id="109"/>
      <w:bookmarkEnd w:id="110"/>
      <w:bookmarkEnd w:id="111"/>
      <w:bookmarkEnd w:id="112"/>
      <w:bookmarkEnd w:id="113"/>
      <w:bookmarkEnd w:id="114"/>
      <w:bookmarkEnd w:id="115"/>
      <w:r w:rsidR="7ACF5E83" w:rsidRPr="00DE3F26">
        <w:t xml:space="preserve"> </w:t>
      </w:r>
      <w:bookmarkEnd w:id="116"/>
      <w:bookmarkEnd w:id="117"/>
    </w:p>
    <w:p w14:paraId="0A2976F4" w14:textId="3D946991" w:rsidR="0046152B" w:rsidRPr="000C3B14" w:rsidRDefault="42AE5E84" w:rsidP="0079356B">
      <w:pPr>
        <w:pStyle w:val="Heading6"/>
      </w:pPr>
      <w:r w:rsidRPr="000C3B14">
        <w:t xml:space="preserve">Program 1.1 – Reasonable and </w:t>
      </w:r>
      <w:r w:rsidR="009A3B17" w:rsidRPr="000C3B14">
        <w:t>n</w:t>
      </w:r>
      <w:r w:rsidRPr="000C3B14">
        <w:t xml:space="preserve">ecessary </w:t>
      </w:r>
      <w:r w:rsidR="009A3B17" w:rsidRPr="000C3B14">
        <w:t>s</w:t>
      </w:r>
      <w:r w:rsidRPr="000C3B14">
        <w:t>upports</w:t>
      </w:r>
      <w:r w:rsidR="00122A0E" w:rsidRPr="000C3B14">
        <w:t xml:space="preserve"> for </w:t>
      </w:r>
      <w:r w:rsidR="009A3B17" w:rsidRPr="000C3B14">
        <w:t>p</w:t>
      </w:r>
      <w:r w:rsidR="00122A0E" w:rsidRPr="000C3B14">
        <w:t>articipants</w:t>
      </w:r>
    </w:p>
    <w:p w14:paraId="21269093" w14:textId="377A42ED" w:rsidR="0095087F" w:rsidRPr="000E0711" w:rsidRDefault="23272DE8" w:rsidP="3AD8B9AE">
      <w:pPr>
        <w:rPr>
          <w:lang w:eastAsia="en-US"/>
        </w:rPr>
      </w:pPr>
      <w:r w:rsidRPr="003D6EF4">
        <w:t>The objective of this program is to provide funding for reasonable and necessary supports, including early intervention supports, to eligible people with disability ensuring</w:t>
      </w:r>
      <w:r w:rsidR="00B86088">
        <w:t xml:space="preserve"> </w:t>
      </w:r>
      <w:r w:rsidR="00ED5C3D">
        <w:t>participants</w:t>
      </w:r>
      <w:r w:rsidRPr="003D6EF4">
        <w:t xml:space="preserve"> have flexibility, choice and control to pursue their goals for improved independence and social and economic participation.</w:t>
      </w:r>
    </w:p>
    <w:p w14:paraId="3AD293BF" w14:textId="1E3CA250" w:rsidR="00F94036" w:rsidRPr="000E0711" w:rsidRDefault="4DB84874" w:rsidP="0079356B">
      <w:pPr>
        <w:pStyle w:val="Heading6"/>
      </w:pPr>
      <w:r w:rsidRPr="000E0711">
        <w:t xml:space="preserve">Program 1.2 </w:t>
      </w:r>
      <w:r w:rsidR="1649D3ED" w:rsidRPr="000E0711">
        <w:t>–</w:t>
      </w:r>
      <w:r w:rsidRPr="000E0711">
        <w:t xml:space="preserve"> </w:t>
      </w:r>
      <w:r w:rsidR="009A3B17" w:rsidRPr="000E0711">
        <w:t>NDIA</w:t>
      </w:r>
      <w:r w:rsidR="1649D3ED" w:rsidRPr="000E0711">
        <w:t xml:space="preserve"> and </w:t>
      </w:r>
      <w:r w:rsidR="009A3B17" w:rsidRPr="000E0711">
        <w:t>g</w:t>
      </w:r>
      <w:r w:rsidR="1649D3ED" w:rsidRPr="000E0711">
        <w:t xml:space="preserve">eneral </w:t>
      </w:r>
      <w:r w:rsidR="009A3B17" w:rsidRPr="000E0711">
        <w:t>s</w:t>
      </w:r>
      <w:r w:rsidR="1649D3ED" w:rsidRPr="000E0711">
        <w:t>upports</w:t>
      </w:r>
    </w:p>
    <w:p w14:paraId="56607494" w14:textId="272555E7" w:rsidR="00702C2D" w:rsidRPr="000E0711" w:rsidRDefault="00702C2D" w:rsidP="00702C2D">
      <w:r w:rsidRPr="000E0711">
        <w:t>The objective of this program is to fulfill the functions of the NDIA delivering a financially sustainabl</w:t>
      </w:r>
      <w:r w:rsidR="002301F3">
        <w:t>e</w:t>
      </w:r>
      <w:r w:rsidRPr="000E0711">
        <w:t xml:space="preserve"> NDIS to Australians </w:t>
      </w:r>
      <w:r w:rsidR="002E0AC0" w:rsidRPr="000E0711">
        <w:t>in line</w:t>
      </w:r>
      <w:r w:rsidRPr="000E0711">
        <w:t xml:space="preserve"> with the </w:t>
      </w:r>
      <w:r w:rsidRPr="00D920D2">
        <w:rPr>
          <w:i/>
          <w:iCs/>
        </w:rPr>
        <w:t>NDIS Act 2013</w:t>
      </w:r>
      <w:r w:rsidRPr="000E0711">
        <w:t>.</w:t>
      </w:r>
    </w:p>
    <w:p w14:paraId="6B6B78F1" w14:textId="0DD10E8A" w:rsidR="008968E2" w:rsidRPr="00DE3F26" w:rsidRDefault="7ACF5E83" w:rsidP="00DE3F26">
      <w:pPr>
        <w:pStyle w:val="Heading4"/>
      </w:pPr>
      <w:bookmarkStart w:id="118" w:name="_Toc161298653"/>
      <w:bookmarkStart w:id="119" w:name="_Toc881905678"/>
      <w:bookmarkStart w:id="120" w:name="_Toc1893749795"/>
      <w:bookmarkStart w:id="121" w:name="_Toc1709276159"/>
      <w:bookmarkStart w:id="122" w:name="_Toc454274246"/>
      <w:bookmarkStart w:id="123" w:name="_Toc109150442"/>
      <w:bookmarkStart w:id="124" w:name="_Toc912253724"/>
      <w:bookmarkStart w:id="125" w:name="_Toc2066942173"/>
      <w:bookmarkStart w:id="126" w:name="_Toc163717089"/>
      <w:bookmarkStart w:id="127" w:name="_Toc163742426"/>
      <w:bookmarkStart w:id="128" w:name="_Toc170128412"/>
      <w:r w:rsidRPr="00DE3F26">
        <w:t xml:space="preserve">Key </w:t>
      </w:r>
      <w:r w:rsidR="00B56E74" w:rsidRPr="00DE3F26">
        <w:t>a</w:t>
      </w:r>
      <w:r w:rsidRPr="00DE3F26">
        <w:t>ctivities</w:t>
      </w:r>
      <w:bookmarkEnd w:id="118"/>
      <w:bookmarkEnd w:id="119"/>
      <w:bookmarkEnd w:id="120"/>
      <w:bookmarkEnd w:id="121"/>
      <w:bookmarkEnd w:id="122"/>
      <w:bookmarkEnd w:id="123"/>
      <w:bookmarkEnd w:id="124"/>
      <w:bookmarkEnd w:id="125"/>
      <w:bookmarkEnd w:id="126"/>
      <w:bookmarkEnd w:id="127"/>
      <w:r w:rsidR="00940D93" w:rsidRPr="00DE3F26">
        <w:t xml:space="preserve"> to achieve our purposes</w:t>
      </w:r>
      <w:bookmarkEnd w:id="128"/>
    </w:p>
    <w:p w14:paraId="24166B4D" w14:textId="77777777" w:rsidR="00B56E74" w:rsidRPr="000E0711" w:rsidRDefault="00E27CFE" w:rsidP="005A43AA">
      <w:pPr>
        <w:pStyle w:val="Heading5"/>
      </w:pPr>
      <w:bookmarkStart w:id="129" w:name="_Toc170128413"/>
      <w:r w:rsidRPr="00D920D2">
        <w:t>Key activity 1</w:t>
      </w:r>
      <w:bookmarkEnd w:id="129"/>
    </w:p>
    <w:p w14:paraId="37F3D189" w14:textId="199EAE40" w:rsidR="00F3309F" w:rsidRPr="000E0711" w:rsidRDefault="00F3309F" w:rsidP="009E5AA5">
      <w:pPr>
        <w:rPr>
          <w:rFonts w:ascii="Times New Roman" w:hAnsi="Times New Roman"/>
          <w:lang w:eastAsia="en-AU"/>
        </w:rPr>
      </w:pPr>
      <w:r w:rsidRPr="000E0711">
        <w:t>Improve participant experience and outcomes with a financially sustainable Scheme</w:t>
      </w:r>
      <w:r w:rsidR="00DF48A0" w:rsidRPr="000E0711">
        <w:t>.</w:t>
      </w:r>
      <w:r w:rsidR="002543FB">
        <w:t xml:space="preserve"> </w:t>
      </w:r>
      <w:r w:rsidR="004F5232">
        <w:t>Go to</w:t>
      </w:r>
      <w:r w:rsidR="002543FB">
        <w:t xml:space="preserve"> page 22</w:t>
      </w:r>
      <w:r w:rsidR="004F5232">
        <w:t xml:space="preserve"> for more detail.</w:t>
      </w:r>
      <w:r w:rsidRPr="000E0711">
        <w:rPr>
          <w:rFonts w:ascii="Times New Roman" w:hAnsi="Times New Roman"/>
        </w:rPr>
        <w:t xml:space="preserve"> </w:t>
      </w:r>
    </w:p>
    <w:p w14:paraId="0E054B61" w14:textId="77777777" w:rsidR="00B56E74" w:rsidRPr="000E0711" w:rsidRDefault="00E27CFE" w:rsidP="005A43AA">
      <w:pPr>
        <w:pStyle w:val="Heading5"/>
      </w:pPr>
      <w:bookmarkStart w:id="130" w:name="_Toc170128414"/>
      <w:r w:rsidRPr="00D920D2">
        <w:t>Key activity 2</w:t>
      </w:r>
      <w:bookmarkEnd w:id="130"/>
    </w:p>
    <w:p w14:paraId="58ADE642" w14:textId="14BD7E1E" w:rsidR="004F5232" w:rsidRDefault="006603E2" w:rsidP="009E5AA5">
      <w:r>
        <w:t>Develop a h</w:t>
      </w:r>
      <w:r w:rsidR="00E27CFE">
        <w:t>igh performing NDIA for participants</w:t>
      </w:r>
      <w:bookmarkStart w:id="131" w:name="_Toc134701803"/>
      <w:r w:rsidR="00DF48A0">
        <w:t>.</w:t>
      </w:r>
      <w:r w:rsidR="004F5232">
        <w:t xml:space="preserve"> Go to page 30 for more detail.</w:t>
      </w:r>
    </w:p>
    <w:p w14:paraId="47FCAFCA" w14:textId="77777777" w:rsidR="005A43AA" w:rsidRDefault="005A43AA">
      <w:pPr>
        <w:spacing w:after="0" w:line="240" w:lineRule="auto"/>
      </w:pPr>
      <w:r>
        <w:br w:type="page"/>
      </w:r>
    </w:p>
    <w:p w14:paraId="0D2AFF88" w14:textId="6E4E15C6" w:rsidR="005D6A48" w:rsidRPr="005A43AA" w:rsidRDefault="005D6A48" w:rsidP="005A43AA">
      <w:pPr>
        <w:pStyle w:val="Heading3"/>
      </w:pPr>
      <w:bookmarkStart w:id="132" w:name="_Toc163742427"/>
      <w:bookmarkStart w:id="133" w:name="_Toc170128415"/>
      <w:r w:rsidRPr="005A43AA">
        <w:t xml:space="preserve">Changes from previous </w:t>
      </w:r>
      <w:r w:rsidR="655D86E7" w:rsidRPr="005A43AA">
        <w:t>C</w:t>
      </w:r>
      <w:r w:rsidRPr="005A43AA">
        <w:t xml:space="preserve">orporate </w:t>
      </w:r>
      <w:bookmarkEnd w:id="132"/>
      <w:r w:rsidR="1CCB4A29" w:rsidRPr="005A43AA">
        <w:t>P</w:t>
      </w:r>
      <w:r w:rsidRPr="005A43AA">
        <w:t>lan</w:t>
      </w:r>
      <w:r w:rsidR="00A33B19" w:rsidRPr="005A43AA">
        <w:t xml:space="preserve"> and Portfolio Budget Statement</w:t>
      </w:r>
      <w:bookmarkEnd w:id="133"/>
    </w:p>
    <w:p w14:paraId="6B8D3CD4" w14:textId="673DE894" w:rsidR="00620B30" w:rsidRPr="00CE44E4" w:rsidRDefault="07BCB530" w:rsidP="009E5AA5">
      <w:r w:rsidRPr="00CE44E4">
        <w:t xml:space="preserve">The </w:t>
      </w:r>
      <w:r w:rsidR="00FF2968" w:rsidRPr="00CE44E4">
        <w:t>NDIA</w:t>
      </w:r>
      <w:r w:rsidRPr="00CE44E4">
        <w:t xml:space="preserve"> </w:t>
      </w:r>
      <w:r w:rsidR="00630DFC" w:rsidRPr="00CE44E4">
        <w:t xml:space="preserve">has </w:t>
      </w:r>
      <w:r w:rsidR="03E769C6" w:rsidRPr="00CE44E4">
        <w:t>updated</w:t>
      </w:r>
      <w:r w:rsidR="0DDDD493" w:rsidRPr="00CE44E4">
        <w:t xml:space="preserve"> its strategic direction</w:t>
      </w:r>
      <w:r w:rsidR="00630DFC" w:rsidRPr="00CE44E4">
        <w:t>,</w:t>
      </w:r>
      <w:r w:rsidR="0DDDD493" w:rsidRPr="00CE44E4">
        <w:t xml:space="preserve"> acknowledg</w:t>
      </w:r>
      <w:r w:rsidR="00C42B59" w:rsidRPr="00CE44E4">
        <w:t>ing</w:t>
      </w:r>
      <w:r w:rsidR="5B657CB5" w:rsidRPr="00CE44E4">
        <w:t xml:space="preserve"> </w:t>
      </w:r>
      <w:r w:rsidR="0DDDD493" w:rsidRPr="00CE44E4">
        <w:t>the achievement</w:t>
      </w:r>
      <w:r w:rsidR="003A15FD">
        <w:t xml:space="preserve"> of</w:t>
      </w:r>
      <w:r w:rsidR="0DDDD493" w:rsidRPr="00CE44E4">
        <w:t xml:space="preserve"> </w:t>
      </w:r>
      <w:r w:rsidR="00C42B59" w:rsidRPr="00CE44E4">
        <w:t>our previous outcomes statement</w:t>
      </w:r>
      <w:r w:rsidR="00DA1811">
        <w:t>:</w:t>
      </w:r>
    </w:p>
    <w:p w14:paraId="3A4B2327" w14:textId="57E3215D" w:rsidR="3A7EBA74" w:rsidRPr="00CE44E4" w:rsidRDefault="004E47C6" w:rsidP="009E5AA5">
      <w:pPr>
        <w:ind w:left="709"/>
      </w:pPr>
      <w:r w:rsidRPr="00CE44E4">
        <w:t xml:space="preserve">‘To implement a National Disability Insurance Scheme that provides individual control and choice in the delivery of reasonable and necessary supports to improve the independence, social and economic participation of eligible people with disability, their families and </w:t>
      </w:r>
      <w:r w:rsidR="00821E22" w:rsidRPr="00CE44E4">
        <w:t>c</w:t>
      </w:r>
      <w:r w:rsidRPr="00CE44E4">
        <w:t>arers, and associated referral services and activities.</w:t>
      </w:r>
      <w:r w:rsidR="005E6AFE" w:rsidRPr="00CE44E4">
        <w:t>’</w:t>
      </w:r>
    </w:p>
    <w:p w14:paraId="6775DBF7" w14:textId="48DC37AF" w:rsidR="6E7D2328" w:rsidRPr="00CE44E4" w:rsidRDefault="6E7D2328" w:rsidP="009E5AA5">
      <w:r w:rsidRPr="00CE44E4">
        <w:t xml:space="preserve">In 2013, when the </w:t>
      </w:r>
      <w:r w:rsidR="00A039A6" w:rsidRPr="00CE44E4">
        <w:t xml:space="preserve">NDIS </w:t>
      </w:r>
      <w:r w:rsidRPr="00CE44E4">
        <w:t xml:space="preserve">was launched, </w:t>
      </w:r>
      <w:r w:rsidR="0B532A39" w:rsidRPr="00CE44E4">
        <w:t xml:space="preserve">the </w:t>
      </w:r>
      <w:r w:rsidR="00A039A6" w:rsidRPr="00CE44E4">
        <w:t>NDIA</w:t>
      </w:r>
      <w:r w:rsidRPr="00CE44E4">
        <w:t xml:space="preserve"> set </w:t>
      </w:r>
      <w:r w:rsidR="4E596F6A" w:rsidRPr="00CE44E4">
        <w:t xml:space="preserve">a </w:t>
      </w:r>
      <w:r w:rsidR="00F10B49" w:rsidRPr="00CE44E4">
        <w:t>s</w:t>
      </w:r>
      <w:r w:rsidRPr="00CE44E4">
        <w:t xml:space="preserve">trategic </w:t>
      </w:r>
      <w:r w:rsidR="00F10B49" w:rsidRPr="00CE44E4">
        <w:t>d</w:t>
      </w:r>
      <w:r w:rsidRPr="00CE44E4">
        <w:t>irection</w:t>
      </w:r>
      <w:r w:rsidR="00ED2AF6" w:rsidRPr="00CE44E4">
        <w:t xml:space="preserve"> with t</w:t>
      </w:r>
      <w:r w:rsidR="00373913" w:rsidRPr="00CE44E4">
        <w:t>he</w:t>
      </w:r>
      <w:r w:rsidRPr="00CE44E4">
        <w:t xml:space="preserve"> goal </w:t>
      </w:r>
      <w:r w:rsidR="00602AAB" w:rsidRPr="00CE44E4">
        <w:t>of rolling out the</w:t>
      </w:r>
      <w:r w:rsidRPr="00CE44E4">
        <w:t xml:space="preserve"> NDIS across the </w:t>
      </w:r>
      <w:r w:rsidR="00602AAB" w:rsidRPr="00CE44E4">
        <w:t>country</w:t>
      </w:r>
      <w:r w:rsidRPr="00CE44E4">
        <w:t>.</w:t>
      </w:r>
    </w:p>
    <w:p w14:paraId="32105FF2" w14:textId="3977E278" w:rsidR="6E7D2328" w:rsidRPr="00CE44E4" w:rsidRDefault="6E7D2328" w:rsidP="009E5AA5">
      <w:r w:rsidRPr="00CE44E4">
        <w:t xml:space="preserve">The </w:t>
      </w:r>
      <w:r w:rsidR="00DE5AF8" w:rsidRPr="00CE44E4">
        <w:t xml:space="preserve">NDIA </w:t>
      </w:r>
      <w:r w:rsidR="2CE1DEFC" w:rsidRPr="00CE44E4">
        <w:t>has revised</w:t>
      </w:r>
      <w:r w:rsidRPr="00CE44E4">
        <w:t xml:space="preserve"> </w:t>
      </w:r>
      <w:r w:rsidR="00037BE8" w:rsidRPr="00CE44E4">
        <w:t>its</w:t>
      </w:r>
      <w:r w:rsidRPr="00CE44E4">
        <w:t xml:space="preserve"> </w:t>
      </w:r>
      <w:r w:rsidR="00DF13FA" w:rsidRPr="00CE44E4">
        <w:t>o</w:t>
      </w:r>
      <w:r w:rsidRPr="00CE44E4">
        <w:t xml:space="preserve">utcome </w:t>
      </w:r>
      <w:r w:rsidR="00DF13FA" w:rsidRPr="00CE44E4">
        <w:t>s</w:t>
      </w:r>
      <w:r w:rsidRPr="00CE44E4">
        <w:t>tatement to reflect this milestone</w:t>
      </w:r>
      <w:r w:rsidR="0004257A" w:rsidRPr="00CE44E4">
        <w:t xml:space="preserve"> while</w:t>
      </w:r>
      <w:r w:rsidR="00B115C0" w:rsidRPr="00CE44E4">
        <w:t xml:space="preserve"> en</w:t>
      </w:r>
      <w:r w:rsidRPr="00CE44E4">
        <w:t>sur</w:t>
      </w:r>
      <w:r w:rsidR="00B115C0" w:rsidRPr="00CE44E4">
        <w:t>ing</w:t>
      </w:r>
      <w:r w:rsidRPr="00CE44E4">
        <w:t xml:space="preserve"> it </w:t>
      </w:r>
      <w:r w:rsidR="003F6AAE" w:rsidRPr="00CE44E4">
        <w:t>aligns</w:t>
      </w:r>
      <w:r w:rsidR="005C1F75" w:rsidRPr="00CE44E4">
        <w:t xml:space="preserve"> </w:t>
      </w:r>
      <w:r w:rsidR="003F6AAE" w:rsidRPr="00CE44E4">
        <w:t>with</w:t>
      </w:r>
      <w:r w:rsidR="00046B44" w:rsidRPr="00CE44E4">
        <w:t xml:space="preserve"> </w:t>
      </w:r>
      <w:r w:rsidRPr="00CE44E4">
        <w:t xml:space="preserve">the objectives of the </w:t>
      </w:r>
      <w:r w:rsidRPr="00394503">
        <w:t>NDIS Act</w:t>
      </w:r>
      <w:r w:rsidR="00914A81" w:rsidRPr="00CE44E4">
        <w:t>. The revised outcomes statement is also</w:t>
      </w:r>
      <w:r w:rsidR="00A24B95" w:rsidRPr="00CE44E4">
        <w:t xml:space="preserve"> </w:t>
      </w:r>
      <w:r w:rsidR="005C1F75" w:rsidRPr="00CE44E4">
        <w:t>consistent with</w:t>
      </w:r>
      <w:r w:rsidRPr="00CE44E4">
        <w:t xml:space="preserve"> recommendations from the NDIS Review and Joint Standing Committee on the NDIS</w:t>
      </w:r>
      <w:r w:rsidR="005C1F75" w:rsidRPr="00CE44E4">
        <w:t>.</w:t>
      </w:r>
      <w:r w:rsidRPr="00CE44E4">
        <w:t xml:space="preserve"> </w:t>
      </w:r>
    </w:p>
    <w:p w14:paraId="278D6826" w14:textId="21A55F54" w:rsidR="00620B30" w:rsidRPr="00CE44E4" w:rsidRDefault="00BD4A9A" w:rsidP="009E5AA5">
      <w:r w:rsidRPr="00CE44E4">
        <w:t xml:space="preserve">In addition to amending </w:t>
      </w:r>
      <w:r w:rsidR="00083657" w:rsidRPr="00CE44E4">
        <w:t xml:space="preserve">the NDIA’s </w:t>
      </w:r>
      <w:r w:rsidR="00FD60C9" w:rsidRPr="00CE44E4">
        <w:t>o</w:t>
      </w:r>
      <w:r w:rsidRPr="00CE44E4">
        <w:t xml:space="preserve">utcome </w:t>
      </w:r>
      <w:r w:rsidR="00FD60C9" w:rsidRPr="00CE44E4">
        <w:t>s</w:t>
      </w:r>
      <w:r w:rsidRPr="00CE44E4">
        <w:t>tatement</w:t>
      </w:r>
      <w:r w:rsidR="00DB065F" w:rsidRPr="00CE44E4">
        <w:t>,</w:t>
      </w:r>
      <w:r w:rsidRPr="00CE44E4">
        <w:t xml:space="preserve"> </w:t>
      </w:r>
      <w:r w:rsidR="00046B44" w:rsidRPr="00CE44E4">
        <w:t xml:space="preserve">we have </w:t>
      </w:r>
      <w:r w:rsidR="00AF60F6">
        <w:t>amended</w:t>
      </w:r>
      <w:r w:rsidRPr="00CE44E4">
        <w:t xml:space="preserve"> the objectives of the programs the </w:t>
      </w:r>
      <w:r w:rsidR="00DE5AF8" w:rsidRPr="00CE44E4">
        <w:t xml:space="preserve">NDIA </w:t>
      </w:r>
      <w:r w:rsidRPr="00CE44E4">
        <w:t>is responsible for</w:t>
      </w:r>
      <w:r w:rsidR="006A7D03" w:rsidRPr="00CE44E4">
        <w:t xml:space="preserve"> delivering</w:t>
      </w:r>
      <w:r w:rsidRPr="00CE44E4">
        <w:t>.</w:t>
      </w:r>
      <w:r w:rsidR="00884112" w:rsidRPr="00CE44E4">
        <w:t xml:space="preserve"> This recognise</w:t>
      </w:r>
      <w:r w:rsidR="00046B44" w:rsidRPr="00CE44E4">
        <w:t>s</w:t>
      </w:r>
      <w:r w:rsidR="00884112" w:rsidRPr="00CE44E4">
        <w:t xml:space="preserve"> the </w:t>
      </w:r>
      <w:r w:rsidR="00046B44" w:rsidRPr="00CE44E4">
        <w:t xml:space="preserve">achievement of </w:t>
      </w:r>
      <w:r w:rsidR="00861F87" w:rsidRPr="00CE44E4">
        <w:t xml:space="preserve">implementing the </w:t>
      </w:r>
      <w:r w:rsidR="00794DBA" w:rsidRPr="00CE44E4">
        <w:t>NDIS</w:t>
      </w:r>
      <w:r w:rsidR="00A952B6" w:rsidRPr="00CE44E4">
        <w:t xml:space="preserve"> while also committing </w:t>
      </w:r>
      <w:r w:rsidR="00861F87" w:rsidRPr="00CE44E4">
        <w:t xml:space="preserve">to </w:t>
      </w:r>
      <w:r w:rsidR="00046B44" w:rsidRPr="00CE44E4">
        <w:t xml:space="preserve">an ongoing </w:t>
      </w:r>
      <w:r w:rsidR="00861F87" w:rsidRPr="00CE44E4">
        <w:t xml:space="preserve">focus on </w:t>
      </w:r>
      <w:r w:rsidR="00A96F7A" w:rsidRPr="00CE44E4">
        <w:t xml:space="preserve">improving </w:t>
      </w:r>
      <w:r w:rsidR="00861F87" w:rsidRPr="00CE44E4">
        <w:t>participant outcomes.</w:t>
      </w:r>
    </w:p>
    <w:p w14:paraId="7AB70E79" w14:textId="14AD3127" w:rsidR="009B7A66" w:rsidRDefault="00DA7E53" w:rsidP="009E5AA5">
      <w:r w:rsidRPr="00CE44E4">
        <w:t>I</w:t>
      </w:r>
      <w:r w:rsidR="00046B44" w:rsidRPr="00CE44E4">
        <w:t xml:space="preserve">n last year's Corporate </w:t>
      </w:r>
      <w:proofErr w:type="gramStart"/>
      <w:r w:rsidR="00046B44" w:rsidRPr="00CE44E4">
        <w:t>Plan</w:t>
      </w:r>
      <w:proofErr w:type="gramEnd"/>
      <w:r w:rsidRPr="00CE44E4">
        <w:t xml:space="preserve"> the NDIA</w:t>
      </w:r>
      <w:r w:rsidR="000523D0" w:rsidRPr="00CE44E4">
        <w:t xml:space="preserve"> committed to </w:t>
      </w:r>
      <w:r w:rsidR="00046B44" w:rsidRPr="00CE44E4">
        <w:t>review</w:t>
      </w:r>
      <w:r w:rsidR="00C53619" w:rsidRPr="00CE44E4">
        <w:t>ing</w:t>
      </w:r>
      <w:r w:rsidR="00046B44" w:rsidRPr="00CE44E4">
        <w:t xml:space="preserve"> its performance measures</w:t>
      </w:r>
      <w:r w:rsidR="00C53619" w:rsidRPr="00CE44E4">
        <w:t>,</w:t>
      </w:r>
      <w:r w:rsidR="00046B44" w:rsidRPr="00CE44E4">
        <w:t xml:space="preserve"> pending the outcomes of external reviews. </w:t>
      </w:r>
      <w:r w:rsidR="006D368A" w:rsidRPr="00CE44E4">
        <w:t xml:space="preserve">The NDIA has </w:t>
      </w:r>
      <w:r w:rsidR="00F0408F">
        <w:t>carried over the</w:t>
      </w:r>
      <w:r w:rsidR="00DD75D7">
        <w:t xml:space="preserve"> </w:t>
      </w:r>
      <w:r w:rsidR="42B62E3C" w:rsidRPr="00CE44E4">
        <w:t xml:space="preserve">key activities </w:t>
      </w:r>
      <w:r w:rsidR="16365FBA" w:rsidRPr="00CE44E4">
        <w:t xml:space="preserve">from </w:t>
      </w:r>
      <w:r w:rsidR="00121A1B" w:rsidRPr="00CE44E4">
        <w:t xml:space="preserve">last year’s </w:t>
      </w:r>
      <w:r w:rsidR="16365FBA" w:rsidRPr="00CE44E4">
        <w:t>Corporate Plan</w:t>
      </w:r>
      <w:r w:rsidR="00F0408F">
        <w:t xml:space="preserve"> and has revised the performance measures for each key activity</w:t>
      </w:r>
      <w:r w:rsidR="00F90799" w:rsidRPr="00CE44E4">
        <w:t>.</w:t>
      </w:r>
    </w:p>
    <w:p w14:paraId="3BD66512" w14:textId="659D3557" w:rsidR="00E51FCE" w:rsidRPr="00CE44E4" w:rsidRDefault="00DA222A" w:rsidP="009E5AA5">
      <w:r w:rsidRPr="00CE44E4">
        <w:t xml:space="preserve">In reviewing </w:t>
      </w:r>
      <w:r w:rsidR="007D6FD1" w:rsidRPr="00CE44E4">
        <w:t xml:space="preserve">our </w:t>
      </w:r>
      <w:r w:rsidRPr="00CE44E4">
        <w:t>performance measures</w:t>
      </w:r>
      <w:r w:rsidR="002E4921" w:rsidRPr="00CE44E4">
        <w:t>,</w:t>
      </w:r>
      <w:r w:rsidRPr="00CE44E4">
        <w:t xml:space="preserve"> we </w:t>
      </w:r>
      <w:r w:rsidR="008E38C0" w:rsidRPr="00CE44E4">
        <w:t>considered the link to our</w:t>
      </w:r>
      <w:r w:rsidR="006B7EF4" w:rsidRPr="00CE44E4">
        <w:t xml:space="preserve"> functions,</w:t>
      </w:r>
      <w:r w:rsidR="008E38C0" w:rsidRPr="00CE44E4">
        <w:t xml:space="preserve"> new outcome statement</w:t>
      </w:r>
      <w:r w:rsidR="00AC2EA4" w:rsidRPr="00CE44E4">
        <w:t xml:space="preserve"> and</w:t>
      </w:r>
      <w:r w:rsidR="009B7A66" w:rsidRPr="00CE44E4">
        <w:t xml:space="preserve"> </w:t>
      </w:r>
      <w:r w:rsidR="008E38C0" w:rsidRPr="00CE44E4">
        <w:t>program objectives</w:t>
      </w:r>
      <w:r w:rsidR="001331E5">
        <w:t>.</w:t>
      </w:r>
      <w:r w:rsidR="00E51FCE" w:rsidRPr="00CE44E4">
        <w:t xml:space="preserve"> </w:t>
      </w:r>
    </w:p>
    <w:p w14:paraId="1C9CA4A1" w14:textId="2854BFC4" w:rsidR="00E51FCE" w:rsidRPr="00CE44E4" w:rsidRDefault="00DB3001" w:rsidP="009E5AA5">
      <w:r w:rsidRPr="00CE44E4">
        <w:rPr>
          <w:color w:val="000000" w:themeColor="accent6"/>
        </w:rPr>
        <w:t>T</w:t>
      </w:r>
      <w:r w:rsidR="6E7D2328" w:rsidRPr="00CE44E4">
        <w:rPr>
          <w:color w:val="000000" w:themeColor="accent6"/>
        </w:rPr>
        <w:t>he</w:t>
      </w:r>
      <w:r w:rsidR="007A4115" w:rsidRPr="00CE44E4">
        <w:rPr>
          <w:color w:val="000000" w:themeColor="accent6"/>
        </w:rPr>
        <w:t xml:space="preserve"> NDIA </w:t>
      </w:r>
      <w:r w:rsidR="009C2298">
        <w:rPr>
          <w:color w:val="000000" w:themeColor="accent6"/>
        </w:rPr>
        <w:t xml:space="preserve">has made the following changes to how we report the </w:t>
      </w:r>
      <w:r w:rsidR="002F496F" w:rsidRPr="00CE44E4">
        <w:rPr>
          <w:color w:val="000000" w:themeColor="accent6"/>
        </w:rPr>
        <w:t>following performance</w:t>
      </w:r>
      <w:r w:rsidR="007A4115" w:rsidRPr="00CE44E4">
        <w:rPr>
          <w:color w:val="000000" w:themeColor="accent6"/>
        </w:rPr>
        <w:t xml:space="preserve"> measures</w:t>
      </w:r>
      <w:r w:rsidR="00DB0FC2" w:rsidRPr="00CE44E4">
        <w:rPr>
          <w:color w:val="000000" w:themeColor="accent6"/>
        </w:rPr>
        <w:t>:</w:t>
      </w:r>
    </w:p>
    <w:p w14:paraId="25E3D695" w14:textId="77777777" w:rsidR="00091D39" w:rsidRPr="00CE44E4" w:rsidRDefault="00DB0FC2" w:rsidP="00DB0FC2">
      <w:pPr>
        <w:pStyle w:val="Bullet"/>
        <w:rPr>
          <w:rFonts w:eastAsia="+mj-ea"/>
        </w:rPr>
      </w:pPr>
      <w:r w:rsidRPr="00CE44E4">
        <w:rPr>
          <w:rFonts w:eastAsia="+mj-ea"/>
        </w:rPr>
        <w:t>p</w:t>
      </w:r>
      <w:r w:rsidR="009D2D80" w:rsidRPr="00CE44E4">
        <w:rPr>
          <w:rFonts w:eastAsia="+mj-ea"/>
        </w:rPr>
        <w:t>articipant perception of choice and control over their life (independence)</w:t>
      </w:r>
      <w:r w:rsidR="3B272390" w:rsidRPr="00CE44E4">
        <w:rPr>
          <w:rFonts w:eastAsia="+mj-ea"/>
        </w:rPr>
        <w:t xml:space="preserve"> </w:t>
      </w:r>
    </w:p>
    <w:p w14:paraId="079379CD" w14:textId="5970C08F" w:rsidR="009D2D80" w:rsidRPr="00CE44E4" w:rsidRDefault="004708DE" w:rsidP="00205BDE">
      <w:pPr>
        <w:pStyle w:val="Bullet"/>
        <w:numPr>
          <w:ilvl w:val="1"/>
          <w:numId w:val="4"/>
        </w:numPr>
        <w:ind w:left="1134" w:hanging="425"/>
        <w:rPr>
          <w:rFonts w:eastAsia="+mj-ea"/>
        </w:rPr>
      </w:pPr>
      <w:r w:rsidRPr="00CE44E4">
        <w:rPr>
          <w:rFonts w:eastAsia="+mj-ea"/>
        </w:rPr>
        <w:t>reported in</w:t>
      </w:r>
      <w:r w:rsidR="00724948" w:rsidRPr="00CE44E4">
        <w:rPr>
          <w:rFonts w:eastAsia="+mj-ea"/>
        </w:rPr>
        <w:t xml:space="preserve">: NDIA </w:t>
      </w:r>
      <w:r w:rsidR="009D2D80" w:rsidRPr="00CE44E4">
        <w:rPr>
          <w:rFonts w:eastAsia="+mj-ea"/>
        </w:rPr>
        <w:t>Annual Report</w:t>
      </w:r>
    </w:p>
    <w:p w14:paraId="1D256AFB" w14:textId="77777777" w:rsidR="00724948" w:rsidRPr="00CE44E4" w:rsidRDefault="00DB0FC2" w:rsidP="00DB0FC2">
      <w:pPr>
        <w:pStyle w:val="Bullet"/>
        <w:rPr>
          <w:rFonts w:eastAsia="+mj-ea"/>
        </w:rPr>
      </w:pPr>
      <w:r w:rsidRPr="00CE44E4">
        <w:rPr>
          <w:rFonts w:eastAsia="+mj-ea"/>
        </w:rPr>
        <w:t>p</w:t>
      </w:r>
      <w:r w:rsidR="007A4A36" w:rsidRPr="00CE44E4">
        <w:rPr>
          <w:rFonts w:eastAsia="+mj-ea"/>
        </w:rPr>
        <w:t>articipant perception of choice and control for selecting providers</w:t>
      </w:r>
    </w:p>
    <w:p w14:paraId="5D58F5C3" w14:textId="2CC75D4B" w:rsidR="00724948" w:rsidRPr="00CE44E4" w:rsidRDefault="004708DE" w:rsidP="00724948">
      <w:pPr>
        <w:pStyle w:val="Bullet"/>
        <w:numPr>
          <w:ilvl w:val="1"/>
          <w:numId w:val="4"/>
        </w:numPr>
        <w:ind w:left="1134" w:hanging="425"/>
        <w:rPr>
          <w:rFonts w:eastAsia="+mj-ea"/>
        </w:rPr>
      </w:pPr>
      <w:r w:rsidRPr="00CE44E4">
        <w:rPr>
          <w:rFonts w:eastAsia="+mj-ea"/>
        </w:rPr>
        <w:t>reported in</w:t>
      </w:r>
      <w:r w:rsidR="00724948" w:rsidRPr="00CE44E4">
        <w:rPr>
          <w:rFonts w:eastAsia="+mj-ea"/>
        </w:rPr>
        <w:t>: NDIA Annual Report</w:t>
      </w:r>
    </w:p>
    <w:p w14:paraId="21090BBC" w14:textId="776547C3" w:rsidR="00D932AD" w:rsidRPr="00CE44E4" w:rsidRDefault="00D932AD">
      <w:pPr>
        <w:pStyle w:val="Bullet"/>
        <w:rPr>
          <w:rFonts w:eastAsia="+mj-ea"/>
        </w:rPr>
      </w:pPr>
      <w:r w:rsidRPr="00CE44E4">
        <w:rPr>
          <w:rFonts w:eastAsia="+mj-ea"/>
        </w:rPr>
        <w:t xml:space="preserve">number of </w:t>
      </w:r>
      <w:r w:rsidR="00CB7553" w:rsidRPr="00CE44E4">
        <w:rPr>
          <w:rFonts w:eastAsia="+mj-ea"/>
        </w:rPr>
        <w:t>people under the age of 65 living in residential aged care unless there are exceptional circumstances by end 2025</w:t>
      </w:r>
    </w:p>
    <w:p w14:paraId="3073875D" w14:textId="6A2BC5F5" w:rsidR="00D932AD" w:rsidRPr="00CE44E4" w:rsidRDefault="004708DE" w:rsidP="00D932AD">
      <w:pPr>
        <w:pStyle w:val="Bullet"/>
        <w:numPr>
          <w:ilvl w:val="1"/>
          <w:numId w:val="4"/>
        </w:numPr>
        <w:ind w:left="1134" w:hanging="425"/>
        <w:rPr>
          <w:rFonts w:eastAsia="+mj-ea"/>
        </w:rPr>
      </w:pPr>
      <w:r w:rsidRPr="00CE44E4">
        <w:rPr>
          <w:rFonts w:eastAsia="+mj-ea"/>
        </w:rPr>
        <w:t>reported in</w:t>
      </w:r>
      <w:r w:rsidR="00D932AD" w:rsidRPr="00CE44E4">
        <w:rPr>
          <w:rFonts w:eastAsia="+mj-ea"/>
        </w:rPr>
        <w:t xml:space="preserve">: </w:t>
      </w:r>
      <w:r w:rsidR="00D50EC4" w:rsidRPr="00CE44E4">
        <w:rPr>
          <w:rFonts w:eastAsia="+mj-ea"/>
        </w:rPr>
        <w:t>Department of Social Services</w:t>
      </w:r>
      <w:r w:rsidR="004732A1">
        <w:rPr>
          <w:rFonts w:eastAsia="+mj-ea"/>
        </w:rPr>
        <w:t xml:space="preserve"> Corporate Plan and Annual Report</w:t>
      </w:r>
      <w:r w:rsidR="00D50EC4" w:rsidRPr="00CE44E4">
        <w:rPr>
          <w:rFonts w:eastAsia="+mj-ea"/>
        </w:rPr>
        <w:t xml:space="preserve"> </w:t>
      </w:r>
    </w:p>
    <w:p w14:paraId="162E1986" w14:textId="60BAC361" w:rsidR="00CA1B48" w:rsidRPr="00CE44E4" w:rsidRDefault="00DB0FC2" w:rsidP="00DB0FC2">
      <w:pPr>
        <w:pStyle w:val="Bullet"/>
        <w:rPr>
          <w:rFonts w:eastAsia="+mj-ea"/>
        </w:rPr>
      </w:pPr>
      <w:r w:rsidRPr="00CE44E4">
        <w:rPr>
          <w:rFonts w:eastAsia="+mj-ea"/>
        </w:rPr>
        <w:t>c</w:t>
      </w:r>
      <w:r w:rsidR="00C86DFE" w:rsidRPr="00CE44E4">
        <w:rPr>
          <w:rFonts w:eastAsia="+mj-ea"/>
        </w:rPr>
        <w:t xml:space="preserve">hildren benefiting from the NDIS </w:t>
      </w:r>
      <w:r w:rsidR="00F17822" w:rsidRPr="00CE44E4">
        <w:rPr>
          <w:rFonts w:eastAsia="+mj-ea"/>
        </w:rPr>
        <w:t>and</w:t>
      </w:r>
      <w:r w:rsidR="00C86DFE" w:rsidRPr="00CE44E4">
        <w:rPr>
          <w:rFonts w:eastAsia="+mj-ea"/>
        </w:rPr>
        <w:t xml:space="preserve"> no longer needing supports</w:t>
      </w:r>
    </w:p>
    <w:p w14:paraId="63BCCB09" w14:textId="3E0653AF" w:rsidR="00AA1754" w:rsidRPr="00CE44E4" w:rsidRDefault="004708DE" w:rsidP="00AA1754">
      <w:pPr>
        <w:pStyle w:val="Bullet"/>
        <w:numPr>
          <w:ilvl w:val="1"/>
          <w:numId w:val="4"/>
        </w:numPr>
        <w:ind w:left="1134" w:hanging="425"/>
        <w:rPr>
          <w:rFonts w:eastAsia="+mj-ea"/>
        </w:rPr>
      </w:pPr>
      <w:r w:rsidRPr="00CE44E4">
        <w:rPr>
          <w:rFonts w:eastAsia="+mj-ea"/>
        </w:rPr>
        <w:t>reported in</w:t>
      </w:r>
      <w:r w:rsidR="00AA1754" w:rsidRPr="00CE44E4">
        <w:rPr>
          <w:rFonts w:eastAsia="+mj-ea"/>
        </w:rPr>
        <w:t>: NDIA Annual Report</w:t>
      </w:r>
    </w:p>
    <w:p w14:paraId="389A0E84" w14:textId="77777777" w:rsidR="00204BE8" w:rsidRPr="00205BDE" w:rsidRDefault="00C321CD" w:rsidP="00DB0FC2">
      <w:pPr>
        <w:pStyle w:val="Bullet"/>
      </w:pPr>
      <w:r w:rsidRPr="00CE44E4">
        <w:rPr>
          <w:rFonts w:eastAsia="+mj-ea"/>
        </w:rPr>
        <w:t xml:space="preserve">NDIS </w:t>
      </w:r>
      <w:proofErr w:type="gramStart"/>
      <w:r w:rsidRPr="00CE44E4">
        <w:rPr>
          <w:rFonts w:eastAsia="+mj-ea"/>
        </w:rPr>
        <w:t>annual</w:t>
      </w:r>
      <w:proofErr w:type="gramEnd"/>
      <w:r w:rsidRPr="00CE44E4">
        <w:rPr>
          <w:rFonts w:eastAsia="+mj-ea"/>
        </w:rPr>
        <w:t xml:space="preserve"> spend (Program 1.1) compared to estimates</w:t>
      </w:r>
    </w:p>
    <w:p w14:paraId="7FF629FC" w14:textId="7117EC98" w:rsidR="00C86DFE" w:rsidRPr="00CE44E4" w:rsidRDefault="004708DE" w:rsidP="00205BDE">
      <w:pPr>
        <w:pStyle w:val="Bullet"/>
        <w:numPr>
          <w:ilvl w:val="1"/>
          <w:numId w:val="4"/>
        </w:numPr>
        <w:ind w:left="1134" w:hanging="425"/>
      </w:pPr>
      <w:r w:rsidRPr="00CE44E4">
        <w:rPr>
          <w:rFonts w:eastAsia="+mj-ea"/>
        </w:rPr>
        <w:t>reported in</w:t>
      </w:r>
      <w:r w:rsidR="00204BE8" w:rsidRPr="00CE44E4">
        <w:rPr>
          <w:rFonts w:eastAsia="+mj-ea"/>
        </w:rPr>
        <w:t>: NDIA Quarterly Report</w:t>
      </w:r>
      <w:r w:rsidR="00C321CD" w:rsidRPr="00CE44E4">
        <w:rPr>
          <w:rFonts w:eastAsia="+mj-ea"/>
        </w:rPr>
        <w:t xml:space="preserve"> to Disability Ministers</w:t>
      </w:r>
    </w:p>
    <w:p w14:paraId="33764FEC" w14:textId="77777777" w:rsidR="00204BE8" w:rsidRPr="00CE44E4" w:rsidRDefault="0044548D" w:rsidP="00DB0FC2">
      <w:pPr>
        <w:pStyle w:val="Bullet"/>
        <w:rPr>
          <w:rFonts w:eastAsia="+mj-ea"/>
        </w:rPr>
      </w:pPr>
      <w:r w:rsidRPr="00CE44E4">
        <w:rPr>
          <w:rFonts w:eastAsia="+mj-ea"/>
        </w:rPr>
        <w:t xml:space="preserve">NDIA spend (program 1.2) as proportion of NDIS spend (Program 1.1) (%) </w:t>
      </w:r>
    </w:p>
    <w:p w14:paraId="5F64359F" w14:textId="37226133" w:rsidR="00204BE8" w:rsidRPr="00CE44E4" w:rsidRDefault="004708DE" w:rsidP="00204BE8">
      <w:pPr>
        <w:pStyle w:val="Bullet"/>
        <w:numPr>
          <w:ilvl w:val="1"/>
          <w:numId w:val="4"/>
        </w:numPr>
        <w:ind w:left="1134" w:hanging="425"/>
      </w:pPr>
      <w:r w:rsidRPr="00CE44E4">
        <w:rPr>
          <w:rFonts w:eastAsia="+mj-ea"/>
        </w:rPr>
        <w:t>reported in</w:t>
      </w:r>
      <w:r w:rsidR="00204BE8" w:rsidRPr="00CE44E4">
        <w:rPr>
          <w:rFonts w:eastAsia="+mj-ea"/>
        </w:rPr>
        <w:t>: NDIA Quarterly Report to Disability Ministers</w:t>
      </w:r>
    </w:p>
    <w:p w14:paraId="000FF06D" w14:textId="5D42CC72" w:rsidR="00BA28E1" w:rsidRPr="00CE44E4" w:rsidRDefault="00DB0FC2" w:rsidP="00DB0FC2">
      <w:pPr>
        <w:pStyle w:val="Bullet"/>
        <w:rPr>
          <w:rFonts w:eastAsia="+mj-ea"/>
        </w:rPr>
      </w:pPr>
      <w:r w:rsidRPr="00CE44E4">
        <w:rPr>
          <w:rFonts w:eastAsia="+mj-ea"/>
        </w:rPr>
        <w:t>s</w:t>
      </w:r>
      <w:r w:rsidR="00BA28E1" w:rsidRPr="00CE44E4">
        <w:rPr>
          <w:rFonts w:eastAsia="+mj-ea"/>
        </w:rPr>
        <w:t xml:space="preserve">taff wellbeing </w:t>
      </w:r>
    </w:p>
    <w:p w14:paraId="3175653D" w14:textId="7C015134" w:rsidR="00204BE8" w:rsidRPr="00CE44E4" w:rsidRDefault="004708DE" w:rsidP="00204BE8">
      <w:pPr>
        <w:pStyle w:val="Bullet"/>
        <w:numPr>
          <w:ilvl w:val="1"/>
          <w:numId w:val="4"/>
        </w:numPr>
        <w:ind w:left="1134" w:hanging="425"/>
        <w:rPr>
          <w:rFonts w:eastAsia="+mj-ea"/>
        </w:rPr>
      </w:pPr>
      <w:r w:rsidRPr="00CE44E4">
        <w:rPr>
          <w:rFonts w:eastAsia="+mj-ea"/>
        </w:rPr>
        <w:t>reported in</w:t>
      </w:r>
      <w:r w:rsidR="00204BE8" w:rsidRPr="00CE44E4">
        <w:rPr>
          <w:rFonts w:eastAsia="+mj-ea"/>
        </w:rPr>
        <w:t>: NDIA Annual Report</w:t>
      </w:r>
    </w:p>
    <w:p w14:paraId="54633AB9" w14:textId="15339D27" w:rsidR="00BA28E1" w:rsidRPr="00CE44E4" w:rsidRDefault="00DB0FC2" w:rsidP="00DB0FC2">
      <w:pPr>
        <w:pStyle w:val="Bullet"/>
        <w:rPr>
          <w:rFonts w:eastAsia="+mj-ea"/>
        </w:rPr>
      </w:pPr>
      <w:r w:rsidRPr="00CE44E4">
        <w:rPr>
          <w:rFonts w:eastAsia="+mj-ea"/>
        </w:rPr>
        <w:t>s</w:t>
      </w:r>
      <w:r w:rsidR="00FD5B47" w:rsidRPr="00CE44E4">
        <w:rPr>
          <w:rFonts w:eastAsia="+mj-ea"/>
        </w:rPr>
        <w:t>taff engagement</w:t>
      </w:r>
    </w:p>
    <w:p w14:paraId="3C37D36E" w14:textId="5F91B0AD" w:rsidR="00204BE8" w:rsidRPr="00CE44E4" w:rsidRDefault="004708DE" w:rsidP="00204BE8">
      <w:pPr>
        <w:pStyle w:val="Bullet"/>
        <w:numPr>
          <w:ilvl w:val="1"/>
          <w:numId w:val="4"/>
        </w:numPr>
        <w:ind w:left="1134" w:hanging="425"/>
        <w:rPr>
          <w:rFonts w:eastAsia="+mj-ea"/>
        </w:rPr>
      </w:pPr>
      <w:r w:rsidRPr="00CE44E4">
        <w:rPr>
          <w:rFonts w:eastAsia="+mj-ea"/>
        </w:rPr>
        <w:t>reported in</w:t>
      </w:r>
      <w:r w:rsidR="00204BE8" w:rsidRPr="00CE44E4">
        <w:rPr>
          <w:rFonts w:eastAsia="+mj-ea"/>
        </w:rPr>
        <w:t>: NDIA Annual Report</w:t>
      </w:r>
    </w:p>
    <w:p w14:paraId="3F6A98F5" w14:textId="66E1D58D" w:rsidR="00FD5B47" w:rsidRPr="00CE44E4" w:rsidRDefault="00FD5B47" w:rsidP="00DB0FC2">
      <w:pPr>
        <w:pStyle w:val="Bullet"/>
        <w:rPr>
          <w:rFonts w:eastAsia="+mj-ea"/>
        </w:rPr>
      </w:pPr>
      <w:r w:rsidRPr="00CE44E4">
        <w:rPr>
          <w:rFonts w:eastAsia="+mj-ea"/>
        </w:rPr>
        <w:t>SES staff with disability</w:t>
      </w:r>
    </w:p>
    <w:p w14:paraId="224B1B55" w14:textId="0A9750A5" w:rsidR="001B168E" w:rsidRPr="001B168E" w:rsidRDefault="004708DE" w:rsidP="00281AA1">
      <w:pPr>
        <w:pStyle w:val="Bullet"/>
        <w:numPr>
          <w:ilvl w:val="1"/>
          <w:numId w:val="4"/>
        </w:numPr>
        <w:spacing w:after="0" w:line="240" w:lineRule="auto"/>
        <w:ind w:left="1134" w:hanging="425"/>
        <w:rPr>
          <w:rFonts w:eastAsia="+mj-ea"/>
        </w:rPr>
      </w:pPr>
      <w:r w:rsidRPr="001B168E">
        <w:rPr>
          <w:rFonts w:eastAsia="+mj-ea"/>
        </w:rPr>
        <w:t>reported in</w:t>
      </w:r>
      <w:r w:rsidR="00204BE8" w:rsidRPr="001B168E">
        <w:rPr>
          <w:rFonts w:eastAsia="+mj-ea"/>
        </w:rPr>
        <w:t>: NDIA Annual Report</w:t>
      </w:r>
      <w:r w:rsidR="0032492A" w:rsidRPr="001B168E">
        <w:rPr>
          <w:rFonts w:eastAsia="+mj-ea"/>
        </w:rPr>
        <w:t>.</w:t>
      </w:r>
    </w:p>
    <w:p w14:paraId="73377FC4" w14:textId="37967674" w:rsidR="00CD2770" w:rsidRPr="00CE44E4" w:rsidRDefault="00CD2770" w:rsidP="00266B3C">
      <w:pPr>
        <w:spacing w:before="240"/>
      </w:pPr>
      <w:r w:rsidRPr="00CE44E4">
        <w:rPr>
          <w:rFonts w:eastAsia="+mj-ea"/>
        </w:rPr>
        <w:t>The</w:t>
      </w:r>
      <w:r w:rsidR="0032492A" w:rsidRPr="00CE44E4">
        <w:rPr>
          <w:rFonts w:eastAsia="+mj-ea"/>
        </w:rPr>
        <w:t xml:space="preserve"> NDIA will no longer report on the </w:t>
      </w:r>
      <w:r w:rsidRPr="00CE44E4">
        <w:rPr>
          <w:rFonts w:eastAsia="+mj-ea"/>
        </w:rPr>
        <w:t xml:space="preserve">following </w:t>
      </w:r>
      <w:r w:rsidR="00A46467" w:rsidRPr="00CE44E4">
        <w:rPr>
          <w:rFonts w:eastAsia="+mj-ea"/>
        </w:rPr>
        <w:t>performance</w:t>
      </w:r>
      <w:r w:rsidR="00260ED6" w:rsidRPr="00CE44E4">
        <w:rPr>
          <w:rFonts w:eastAsia="+mj-ea"/>
        </w:rPr>
        <w:t xml:space="preserve"> measures</w:t>
      </w:r>
      <w:r w:rsidR="00375F75" w:rsidRPr="00CE44E4">
        <w:rPr>
          <w:rFonts w:eastAsia="+mj-ea"/>
        </w:rPr>
        <w:t>:</w:t>
      </w:r>
    </w:p>
    <w:p w14:paraId="59A7195E" w14:textId="39D362FC" w:rsidR="00EF0FD3" w:rsidRPr="00CE44E4" w:rsidRDefault="001A699C" w:rsidP="00DB0FC2">
      <w:pPr>
        <w:pStyle w:val="Bullet"/>
        <w:rPr>
          <w:rFonts w:eastAsia="+mj-ea"/>
        </w:rPr>
      </w:pPr>
      <w:r w:rsidRPr="00CE44E4">
        <w:rPr>
          <w:rFonts w:eastAsia="+mj-ea"/>
        </w:rPr>
        <w:t>s</w:t>
      </w:r>
      <w:r w:rsidR="00EF0FD3" w:rsidRPr="00CE44E4">
        <w:rPr>
          <w:rFonts w:eastAsia="+mj-ea"/>
        </w:rPr>
        <w:t>ocioeconomic equity (%)</w:t>
      </w:r>
    </w:p>
    <w:p w14:paraId="286E4671" w14:textId="7D893609" w:rsidR="00C321CD" w:rsidRPr="00CE44E4" w:rsidRDefault="001A699C" w:rsidP="00DB0FC2">
      <w:pPr>
        <w:pStyle w:val="Bullet"/>
        <w:rPr>
          <w:rFonts w:eastAsia="+mj-ea"/>
        </w:rPr>
      </w:pPr>
      <w:r w:rsidRPr="00CE44E4">
        <w:rPr>
          <w:rFonts w:eastAsia="+mj-ea"/>
        </w:rPr>
        <w:t>g</w:t>
      </w:r>
      <w:r w:rsidR="00BA28E1" w:rsidRPr="00CE44E4">
        <w:rPr>
          <w:rFonts w:eastAsia="+mj-ea"/>
        </w:rPr>
        <w:t>eneral community sentiment and confidence in the NDIA (%)</w:t>
      </w:r>
      <w:r w:rsidR="00DB0FC2" w:rsidRPr="00CE44E4">
        <w:rPr>
          <w:rFonts w:eastAsia="+mj-ea"/>
        </w:rPr>
        <w:t>.</w:t>
      </w:r>
    </w:p>
    <w:p w14:paraId="0BF5680A" w14:textId="2BBAE3EC" w:rsidR="00DE79EC" w:rsidRPr="00CE44E4" w:rsidRDefault="00C52EF4" w:rsidP="009E5AA5">
      <w:pPr>
        <w:rPr>
          <w:rFonts w:eastAsia="+mj-ea"/>
        </w:rPr>
      </w:pPr>
      <w:r w:rsidRPr="00CE44E4">
        <w:rPr>
          <w:rFonts w:eastAsia="+mj-ea"/>
        </w:rPr>
        <w:t>T</w:t>
      </w:r>
      <w:r w:rsidR="00BC4635" w:rsidRPr="00CE44E4">
        <w:rPr>
          <w:rFonts w:eastAsia="+mj-ea"/>
        </w:rPr>
        <w:t xml:space="preserve">he following </w:t>
      </w:r>
      <w:r w:rsidR="003A1742" w:rsidRPr="00CE44E4">
        <w:rPr>
          <w:rFonts w:eastAsia="+mj-ea"/>
        </w:rPr>
        <w:t>changes</w:t>
      </w:r>
      <w:r w:rsidR="00BC4635" w:rsidRPr="00CE44E4">
        <w:rPr>
          <w:rFonts w:eastAsia="+mj-ea"/>
        </w:rPr>
        <w:t xml:space="preserve"> have been made to the </w:t>
      </w:r>
      <w:r w:rsidR="00DB0FC2" w:rsidRPr="00CE44E4">
        <w:rPr>
          <w:rFonts w:eastAsia="+mj-ea"/>
        </w:rPr>
        <w:t>p</w:t>
      </w:r>
      <w:r w:rsidR="003A1742" w:rsidRPr="00CE44E4">
        <w:rPr>
          <w:rFonts w:eastAsia="+mj-ea"/>
        </w:rPr>
        <w:t>erformance information published in the P</w:t>
      </w:r>
      <w:r w:rsidR="00BC4635" w:rsidRPr="00CE44E4">
        <w:rPr>
          <w:rFonts w:eastAsia="+mj-ea"/>
        </w:rPr>
        <w:t>ortfolio Budget Statement</w:t>
      </w:r>
      <w:r w:rsidR="003A1742" w:rsidRPr="00CE44E4">
        <w:rPr>
          <w:rFonts w:eastAsia="+mj-ea"/>
        </w:rPr>
        <w:t xml:space="preserve"> 2024-25</w:t>
      </w:r>
      <w:r w:rsidR="00BC4635" w:rsidRPr="00CE44E4">
        <w:rPr>
          <w:rFonts w:eastAsia="+mj-ea"/>
        </w:rPr>
        <w:t>:</w:t>
      </w:r>
    </w:p>
    <w:p w14:paraId="28F11052" w14:textId="607994AF" w:rsidR="002F4648" w:rsidRPr="00CE44E4" w:rsidRDefault="001A699C" w:rsidP="00DB0FC2">
      <w:pPr>
        <w:pStyle w:val="Bullet"/>
        <w:rPr>
          <w:rFonts w:eastAsia="+mj-ea"/>
        </w:rPr>
      </w:pPr>
      <w:r w:rsidRPr="00CE44E4">
        <w:rPr>
          <w:rFonts w:eastAsia="+mj-ea"/>
        </w:rPr>
        <w:t>p</w:t>
      </w:r>
      <w:r w:rsidR="002F1146" w:rsidRPr="00CE44E4">
        <w:rPr>
          <w:rFonts w:eastAsia="+mj-ea"/>
        </w:rPr>
        <w:t xml:space="preserve">articipant perception of choice and control </w:t>
      </w:r>
    </w:p>
    <w:p w14:paraId="1CAAEBC8" w14:textId="796FE809" w:rsidR="002F4648" w:rsidRPr="00CE44E4" w:rsidRDefault="002F4648" w:rsidP="002F4648">
      <w:pPr>
        <w:pStyle w:val="Bullet"/>
        <w:numPr>
          <w:ilvl w:val="1"/>
          <w:numId w:val="4"/>
        </w:numPr>
        <w:ind w:left="1134" w:hanging="425"/>
        <w:rPr>
          <w:rFonts w:eastAsia="+mj-ea"/>
        </w:rPr>
      </w:pPr>
      <w:r w:rsidRPr="00CE44E4">
        <w:rPr>
          <w:rFonts w:eastAsia="+mj-ea"/>
        </w:rPr>
        <w:t>reported in: NDIA Annual Report</w:t>
      </w:r>
    </w:p>
    <w:p w14:paraId="270360F3" w14:textId="77777777" w:rsidR="00D93AC3" w:rsidRPr="00CE44E4" w:rsidRDefault="00E45D03">
      <w:pPr>
        <w:pStyle w:val="Bullet"/>
        <w:rPr>
          <w:rFonts w:eastAsia="+mj-ea"/>
        </w:rPr>
      </w:pPr>
      <w:r w:rsidRPr="00CE44E4">
        <w:rPr>
          <w:rFonts w:eastAsia="+mj-ea"/>
        </w:rPr>
        <w:t xml:space="preserve">NDIS </w:t>
      </w:r>
      <w:proofErr w:type="gramStart"/>
      <w:r w:rsidRPr="00CE44E4">
        <w:rPr>
          <w:rFonts w:eastAsia="+mj-ea"/>
        </w:rPr>
        <w:t>annual</w:t>
      </w:r>
      <w:proofErr w:type="gramEnd"/>
      <w:r w:rsidRPr="00CE44E4">
        <w:rPr>
          <w:rFonts w:eastAsia="+mj-ea"/>
        </w:rPr>
        <w:t xml:space="preserve"> spend (program 1.1) compared to forecasts</w:t>
      </w:r>
    </w:p>
    <w:p w14:paraId="17E0F5B7" w14:textId="257E89A2" w:rsidR="00E45D03" w:rsidRDefault="00D93AC3" w:rsidP="00205BDE">
      <w:pPr>
        <w:pStyle w:val="Bullet"/>
        <w:numPr>
          <w:ilvl w:val="1"/>
          <w:numId w:val="4"/>
        </w:numPr>
        <w:ind w:left="1134" w:hanging="425"/>
        <w:rPr>
          <w:rFonts w:eastAsia="+mj-ea"/>
        </w:rPr>
      </w:pPr>
      <w:r w:rsidRPr="00CE44E4">
        <w:rPr>
          <w:rFonts w:eastAsia="+mj-ea"/>
        </w:rPr>
        <w:t xml:space="preserve">reported in: NDIA </w:t>
      </w:r>
      <w:r w:rsidR="00CF6CAC" w:rsidRPr="00CE44E4">
        <w:rPr>
          <w:rFonts w:eastAsia="+mj-ea"/>
        </w:rPr>
        <w:t>Quarterly Report to Disability Ministers</w:t>
      </w:r>
      <w:r w:rsidR="00C7257F" w:rsidRPr="00CE44E4">
        <w:rPr>
          <w:rFonts w:eastAsia="+mj-ea"/>
        </w:rPr>
        <w:t>.</w:t>
      </w:r>
    </w:p>
    <w:p w14:paraId="0B8E5387" w14:textId="0AF7F7E5" w:rsidR="00C84511" w:rsidRDefault="00C84511" w:rsidP="00C84511">
      <w:r>
        <w:rPr>
          <w:rFonts w:eastAsia="+mj-ea"/>
        </w:rPr>
        <w:t xml:space="preserve">The </w:t>
      </w:r>
      <w:r w:rsidR="00465431">
        <w:rPr>
          <w:rFonts w:eastAsia="+mj-ea"/>
        </w:rPr>
        <w:t xml:space="preserve">revised </w:t>
      </w:r>
      <w:r>
        <w:rPr>
          <w:rFonts w:eastAsia="+mj-ea"/>
        </w:rPr>
        <w:t>NDIA Corporate Plan 2024-25</w:t>
      </w:r>
      <w:r w:rsidR="00465431">
        <w:rPr>
          <w:rFonts w:eastAsia="+mj-ea"/>
        </w:rPr>
        <w:t xml:space="preserve"> </w:t>
      </w:r>
      <w:r>
        <w:rPr>
          <w:rFonts w:eastAsia="+mj-ea"/>
        </w:rPr>
        <w:t xml:space="preserve">includes </w:t>
      </w:r>
      <w:r w:rsidRPr="13981E17">
        <w:rPr>
          <w:rFonts w:eastAsia="+mj-ea"/>
        </w:rPr>
        <w:t xml:space="preserve">changes to the targets of </w:t>
      </w:r>
      <w:r>
        <w:rPr>
          <w:rFonts w:eastAsia="+mj-ea"/>
        </w:rPr>
        <w:t>2</w:t>
      </w:r>
      <w:r w:rsidRPr="13981E17">
        <w:rPr>
          <w:rFonts w:eastAsia="+mj-ea"/>
        </w:rPr>
        <w:t xml:space="preserve"> performance measures.</w:t>
      </w:r>
      <w:r>
        <w:t xml:space="preserve"> The changes were made to bring the targets in line with the projections in the </w:t>
      </w:r>
      <w:hyperlink r:id="rId12" w:history="1">
        <w:r w:rsidRPr="006A0E14">
          <w:rPr>
            <w:rStyle w:val="Hyperlink"/>
          </w:rPr>
          <w:t>2023-24 Annual Financial Sustainability Report (AFSR)</w:t>
        </w:r>
      </w:hyperlink>
      <w:r>
        <w:t xml:space="preserve"> and </w:t>
      </w:r>
      <w:hyperlink r:id="rId13" w:history="1">
        <w:r w:rsidRPr="00AB1042">
          <w:rPr>
            <w:rStyle w:val="Hyperlink"/>
          </w:rPr>
          <w:t xml:space="preserve">Mid-Year Economic and Fiscal Outlook </w:t>
        </w:r>
        <w:r w:rsidR="00C278FA">
          <w:rPr>
            <w:rStyle w:val="Hyperlink"/>
          </w:rPr>
          <w:t xml:space="preserve">(MYEFO) </w:t>
        </w:r>
        <w:r w:rsidRPr="00AB1042">
          <w:rPr>
            <w:rStyle w:val="Hyperlink"/>
          </w:rPr>
          <w:t>for the Budget 2024-25</w:t>
        </w:r>
      </w:hyperlink>
      <w:r>
        <w:t>. The changes are:</w:t>
      </w:r>
    </w:p>
    <w:p w14:paraId="6E272986" w14:textId="77777777" w:rsidR="00C84511" w:rsidRDefault="00C84511" w:rsidP="00C84511">
      <w:pPr>
        <w:pStyle w:val="Bullet"/>
      </w:pPr>
      <w:r>
        <w:t>Target change for average payment per participant – $67,200 in 2024-25, $67,800 in 2025-26, $69,100 in 2026-27 and $72,000 in 2027-28.</w:t>
      </w:r>
    </w:p>
    <w:p w14:paraId="460FF394" w14:textId="6F70DE75" w:rsidR="00CF590E" w:rsidRPr="00A7337C" w:rsidRDefault="00C84511" w:rsidP="00B01349">
      <w:pPr>
        <w:pStyle w:val="Bullet"/>
      </w:pPr>
      <w:r>
        <w:t>Target change for annualised Scheme growth rate – 12.0% in 2024-25, 8.4% in 2025-26, 6.7% in 2026-27 and 7.7% in 2027-28.</w:t>
      </w:r>
      <w:r w:rsidR="00CF590E" w:rsidRPr="00A7337C">
        <w:br w:type="page"/>
      </w:r>
    </w:p>
    <w:p w14:paraId="24B52339" w14:textId="2AC44175" w:rsidR="00453AF5" w:rsidRPr="000E0711" w:rsidRDefault="596D6065" w:rsidP="00734359">
      <w:pPr>
        <w:pStyle w:val="Heading2"/>
      </w:pPr>
      <w:bookmarkStart w:id="134" w:name="_Toc1981377874"/>
      <w:bookmarkStart w:id="135" w:name="_Toc1813192517"/>
      <w:bookmarkStart w:id="136" w:name="_Toc739671521"/>
      <w:bookmarkStart w:id="137" w:name="_Toc334526166"/>
      <w:bookmarkStart w:id="138" w:name="_Toc1723525444"/>
      <w:bookmarkStart w:id="139" w:name="_Toc780673803"/>
      <w:bookmarkStart w:id="140" w:name="_Toc157533689"/>
      <w:bookmarkStart w:id="141" w:name="_Toc170128416"/>
      <w:r w:rsidRPr="000E0711">
        <w:t>Our operating</w:t>
      </w:r>
      <w:bookmarkStart w:id="142" w:name="_Toc129077036"/>
      <w:bookmarkEnd w:id="142"/>
      <w:r w:rsidRPr="000E0711">
        <w:t xml:space="preserve"> context</w:t>
      </w:r>
      <w:bookmarkEnd w:id="131"/>
      <w:bookmarkEnd w:id="134"/>
      <w:bookmarkEnd w:id="135"/>
      <w:bookmarkEnd w:id="136"/>
      <w:bookmarkEnd w:id="137"/>
      <w:bookmarkEnd w:id="138"/>
      <w:bookmarkEnd w:id="139"/>
      <w:bookmarkEnd w:id="140"/>
      <w:bookmarkEnd w:id="141"/>
    </w:p>
    <w:p w14:paraId="5414F807" w14:textId="1885055D" w:rsidR="00453AF5" w:rsidRPr="000E0711" w:rsidRDefault="596D6065" w:rsidP="00FA3AE7">
      <w:pPr>
        <w:pStyle w:val="Heading3"/>
        <w:spacing w:before="240"/>
      </w:pPr>
      <w:bookmarkStart w:id="143" w:name="_Operational_Environment"/>
      <w:bookmarkStart w:id="144" w:name="_Our_Operating_Environment"/>
      <w:bookmarkStart w:id="145" w:name="_Toc132117434"/>
      <w:bookmarkStart w:id="146" w:name="_Toc134701804"/>
      <w:bookmarkStart w:id="147" w:name="_Toc155854909"/>
      <w:bookmarkStart w:id="148" w:name="_Toc161298655"/>
      <w:bookmarkStart w:id="149" w:name="_Toc1770632347"/>
      <w:bookmarkStart w:id="150" w:name="_Toc471906539"/>
      <w:bookmarkStart w:id="151" w:name="_Toc1661871901"/>
      <w:bookmarkStart w:id="152" w:name="_Toc388834811"/>
      <w:bookmarkStart w:id="153" w:name="_Toc1045553610"/>
      <w:bookmarkStart w:id="154" w:name="_Toc618014505"/>
      <w:bookmarkStart w:id="155" w:name="_Toc284888049"/>
      <w:bookmarkStart w:id="156" w:name="_Toc170128417"/>
      <w:bookmarkStart w:id="157" w:name="_Toc130477058"/>
      <w:bookmarkStart w:id="158" w:name="_Toc130211258"/>
      <w:bookmarkStart w:id="159" w:name="_Toc129681161"/>
      <w:bookmarkEnd w:id="143"/>
      <w:bookmarkEnd w:id="144"/>
      <w:r w:rsidRPr="000E0711">
        <w:t>Our operating environment</w:t>
      </w:r>
      <w:bookmarkEnd w:id="145"/>
      <w:bookmarkEnd w:id="146"/>
      <w:bookmarkEnd w:id="147"/>
      <w:bookmarkEnd w:id="148"/>
      <w:bookmarkEnd w:id="149"/>
      <w:bookmarkEnd w:id="150"/>
      <w:bookmarkEnd w:id="151"/>
      <w:bookmarkEnd w:id="152"/>
      <w:bookmarkEnd w:id="153"/>
      <w:bookmarkEnd w:id="154"/>
      <w:bookmarkEnd w:id="155"/>
      <w:bookmarkEnd w:id="156"/>
    </w:p>
    <w:p w14:paraId="437C18D5" w14:textId="77777777" w:rsidR="00453AF5" w:rsidRPr="000E0711" w:rsidRDefault="00453AF5" w:rsidP="009E5AA5">
      <w:r w:rsidRPr="000E0711">
        <w:t>We know people with disability achieve the best outcomes when they have access to the same services and facilities as the broader community.</w:t>
      </w:r>
    </w:p>
    <w:p w14:paraId="0AD179A0" w14:textId="6DF36DFB" w:rsidR="00453AF5" w:rsidRPr="000E0711" w:rsidRDefault="596D6065" w:rsidP="009E5AA5">
      <w:r w:rsidRPr="000E0711">
        <w:t xml:space="preserve">We use the </w:t>
      </w:r>
      <w:r w:rsidRPr="00205BDE">
        <w:rPr>
          <w:i/>
          <w:iCs/>
        </w:rPr>
        <w:t>NDIS Act</w:t>
      </w:r>
      <w:r w:rsidRPr="000E0711">
        <w:t xml:space="preserve"> as the foundation for governments to work together, </w:t>
      </w:r>
      <w:r w:rsidR="0F727B5A" w:rsidRPr="000E0711">
        <w:t xml:space="preserve">to </w:t>
      </w:r>
      <w:r w:rsidRPr="000E0711">
        <w:t xml:space="preserve">adopt an insurance-based approach and to deliver a national regulatory framework for the </w:t>
      </w:r>
      <w:r w:rsidR="0631D37F" w:rsidRPr="000E0711">
        <w:t xml:space="preserve">funding and </w:t>
      </w:r>
      <w:r w:rsidRPr="000E0711">
        <w:t>provision of support</w:t>
      </w:r>
      <w:r w:rsidR="0631D37F" w:rsidRPr="000E0711">
        <w:t>s</w:t>
      </w:r>
      <w:r w:rsidRPr="000E0711">
        <w:t xml:space="preserve"> and services. We do this to build a strong mutual understanding of:</w:t>
      </w:r>
    </w:p>
    <w:p w14:paraId="439EEA85" w14:textId="77777777" w:rsidR="001703E8" w:rsidRPr="000E0711" w:rsidRDefault="00453AF5" w:rsidP="00DB0FC2">
      <w:pPr>
        <w:pStyle w:val="Bullet"/>
      </w:pPr>
      <w:r w:rsidRPr="000E0711">
        <w:t>what is considered a reasonable and necessary support</w:t>
      </w:r>
    </w:p>
    <w:p w14:paraId="2133A53A" w14:textId="03AFE293" w:rsidR="00453AF5" w:rsidRPr="000E0711" w:rsidRDefault="398D91FC" w:rsidP="00DB0FC2">
      <w:pPr>
        <w:pStyle w:val="Bullet"/>
      </w:pPr>
      <w:hyperlink r:id="rId14">
        <w:r>
          <w:t xml:space="preserve">whether </w:t>
        </w:r>
        <w:r w:rsidR="10C337CB">
          <w:t xml:space="preserve">reasonable and necessary </w:t>
        </w:r>
        <w:r>
          <w:t>supports should be provided by the NDIS</w:t>
        </w:r>
      </w:hyperlink>
      <w:r>
        <w:t xml:space="preserve"> or community and other government services</w:t>
      </w:r>
    </w:p>
    <w:p w14:paraId="55565B17" w14:textId="26348C09" w:rsidR="00453AF5" w:rsidRPr="000E0711" w:rsidRDefault="00453AF5" w:rsidP="00DB0FC2">
      <w:pPr>
        <w:pStyle w:val="Bullet"/>
      </w:pPr>
      <w:r w:rsidRPr="000E0711">
        <w:t>how the NDIS and other service delivery systems interact and complement one another</w:t>
      </w:r>
    </w:p>
    <w:p w14:paraId="6CF163F5" w14:textId="77777777" w:rsidR="00453AF5" w:rsidRPr="000E0711" w:rsidRDefault="00453AF5" w:rsidP="00DB0FC2">
      <w:pPr>
        <w:pStyle w:val="Bullet"/>
      </w:pPr>
      <w:r w:rsidRPr="000E0711">
        <w:t>how to determine the most appropriate funding and service delivery approach.</w:t>
      </w:r>
    </w:p>
    <w:p w14:paraId="12BF21A6" w14:textId="5679737A" w:rsidR="00F136A4" w:rsidRPr="000E0711" w:rsidRDefault="3AA6EB2C" w:rsidP="009E5AA5">
      <w:r w:rsidRPr="000E0711">
        <w:t xml:space="preserve">In line with the </w:t>
      </w:r>
      <w:r w:rsidR="00B23B47" w:rsidRPr="000E0711">
        <w:t xml:space="preserve">NDIA’s </w:t>
      </w:r>
      <w:r w:rsidRPr="000E0711">
        <w:t xml:space="preserve">function to </w:t>
      </w:r>
      <w:r w:rsidR="72D97DDB" w:rsidRPr="000E0711">
        <w:t>m</w:t>
      </w:r>
      <w:r w:rsidRPr="000E0711">
        <w:t xml:space="preserve">anage the financial sustainability of the </w:t>
      </w:r>
      <w:r w:rsidR="00DF46A2" w:rsidRPr="000E0711">
        <w:t>NDIS</w:t>
      </w:r>
      <w:r w:rsidR="002F4738" w:rsidRPr="000E0711">
        <w:t>,</w:t>
      </w:r>
      <w:r w:rsidRPr="000E0711">
        <w:t xml:space="preserve"> the </w:t>
      </w:r>
      <w:r w:rsidR="00B23B47" w:rsidRPr="000E0711">
        <w:t xml:space="preserve">NDIA </w:t>
      </w:r>
      <w:r w:rsidR="764968ED" w:rsidRPr="000E0711">
        <w:t xml:space="preserve">has a role </w:t>
      </w:r>
      <w:r w:rsidR="001E6358">
        <w:t xml:space="preserve">in </w:t>
      </w:r>
      <w:r w:rsidR="764968ED" w:rsidRPr="000E0711">
        <w:t>support</w:t>
      </w:r>
      <w:r w:rsidR="001E6358">
        <w:t>ing</w:t>
      </w:r>
      <w:r w:rsidR="764968ED" w:rsidRPr="000E0711">
        <w:t xml:space="preserve"> the delivery of the</w:t>
      </w:r>
      <w:r w:rsidR="5BEF0E1B" w:rsidRPr="000E0711">
        <w:t xml:space="preserve"> </w:t>
      </w:r>
      <w:r w:rsidR="002C6720" w:rsidRPr="000E0711">
        <w:t xml:space="preserve">Federal </w:t>
      </w:r>
      <w:r w:rsidR="5BEF0E1B" w:rsidRPr="000E0711">
        <w:t>Government</w:t>
      </w:r>
      <w:r w:rsidR="001E6358">
        <w:t>’s</w:t>
      </w:r>
      <w:r w:rsidR="5BEF0E1B" w:rsidRPr="000E0711">
        <w:t xml:space="preserve"> </w:t>
      </w:r>
      <w:r w:rsidR="6D28943A" w:rsidRPr="000E0711">
        <w:t xml:space="preserve">reform initiatives </w:t>
      </w:r>
      <w:r w:rsidR="04972E9E" w:rsidRPr="000E0711">
        <w:t>within the</w:t>
      </w:r>
      <w:r w:rsidR="6D28943A" w:rsidRPr="000E0711">
        <w:t xml:space="preserve"> NDIS Financial Sustainability Framework</w:t>
      </w:r>
      <w:r w:rsidR="764968ED" w:rsidRPr="000E0711">
        <w:t>.</w:t>
      </w:r>
    </w:p>
    <w:p w14:paraId="1CBFA6BB" w14:textId="68096FA4" w:rsidR="00A17ED3" w:rsidRPr="000E0711" w:rsidRDefault="00EF5C05" w:rsidP="009E5AA5">
      <w:r w:rsidRPr="000E0711">
        <w:t xml:space="preserve">The </w:t>
      </w:r>
      <w:hyperlink r:id="rId15" w:history="1">
        <w:r w:rsidRPr="000E0711">
          <w:rPr>
            <w:rStyle w:val="Hyperlink"/>
          </w:rPr>
          <w:t>Australian Public Service (APS) reform</w:t>
        </w:r>
      </w:hyperlink>
      <w:r w:rsidRPr="000E0711">
        <w:t xml:space="preserve"> agenda is</w:t>
      </w:r>
      <w:r w:rsidR="008D63A1" w:rsidRPr="000E0711">
        <w:t xml:space="preserve"> committed </w:t>
      </w:r>
      <w:r w:rsidR="00EF7BDE" w:rsidRPr="000E0711">
        <w:t>to building a stronger APS that delivers better outcomes for the community, acts as a model employer and contributes to a fairer and more inclusive Australia</w:t>
      </w:r>
      <w:r w:rsidRPr="000E0711">
        <w:t>.</w:t>
      </w:r>
      <w:r w:rsidR="00F136A4" w:rsidRPr="000E0711">
        <w:t xml:space="preserve"> </w:t>
      </w:r>
    </w:p>
    <w:p w14:paraId="08F246D2" w14:textId="5DBE6B79" w:rsidR="00966981" w:rsidRPr="000E0711" w:rsidRDefault="008D5E0C" w:rsidP="00734359">
      <w:pPr>
        <w:pStyle w:val="Heading3"/>
      </w:pPr>
      <w:bookmarkStart w:id="160" w:name="_Toc155854911"/>
      <w:bookmarkStart w:id="161" w:name="_Toc156301069"/>
      <w:bookmarkStart w:id="162" w:name="_Toc161298657"/>
      <w:bookmarkStart w:id="163" w:name="_Toc876185468"/>
      <w:bookmarkStart w:id="164" w:name="_Toc50813283"/>
      <w:bookmarkStart w:id="165" w:name="_Toc511915299"/>
      <w:bookmarkStart w:id="166" w:name="_Toc227141235"/>
      <w:bookmarkStart w:id="167" w:name="_Toc558620085"/>
      <w:bookmarkStart w:id="168" w:name="_Toc1795628438"/>
      <w:bookmarkStart w:id="169" w:name="_Toc1824173692"/>
      <w:bookmarkStart w:id="170" w:name="_Toc163742430"/>
      <w:bookmarkStart w:id="171" w:name="_Toc170128418"/>
      <w:r>
        <w:t xml:space="preserve">Important </w:t>
      </w:r>
      <w:r w:rsidR="003C644D">
        <w:t xml:space="preserve">public </w:t>
      </w:r>
      <w:r w:rsidR="1A0001A6" w:rsidRPr="000E0711">
        <w:t>reviews</w:t>
      </w:r>
      <w:bookmarkEnd w:id="160"/>
      <w:bookmarkEnd w:id="161"/>
      <w:bookmarkEnd w:id="162"/>
      <w:bookmarkEnd w:id="163"/>
      <w:bookmarkEnd w:id="164"/>
      <w:bookmarkEnd w:id="165"/>
      <w:bookmarkEnd w:id="166"/>
      <w:bookmarkEnd w:id="167"/>
      <w:bookmarkEnd w:id="168"/>
      <w:bookmarkEnd w:id="169"/>
      <w:bookmarkEnd w:id="170"/>
      <w:bookmarkEnd w:id="171"/>
    </w:p>
    <w:p w14:paraId="519398DD" w14:textId="7BB77C38" w:rsidR="00966981" w:rsidRPr="000E0711" w:rsidRDefault="1A0001A6" w:rsidP="009E5AA5">
      <w:r w:rsidRPr="000E0711">
        <w:t>There are 3 important reviews that have been completed that address both the NDIA and the NDIS</w:t>
      </w:r>
      <w:r w:rsidR="00BC677B">
        <w:t xml:space="preserve"> in their final reports</w:t>
      </w:r>
      <w:r w:rsidRPr="000E0711">
        <w:t>:</w:t>
      </w:r>
    </w:p>
    <w:p w14:paraId="265C476E" w14:textId="492562AF" w:rsidR="00966981" w:rsidRPr="000E0711" w:rsidRDefault="00320765" w:rsidP="00DB0FC2">
      <w:pPr>
        <w:pStyle w:val="Bullet"/>
      </w:pPr>
      <w:hyperlink r:id="rId16" w:history="1">
        <w:r>
          <w:rPr>
            <w:rStyle w:val="Hyperlink"/>
          </w:rPr>
          <w:t>The Joint Standing Committee of the NDIS Report into the Capability and Culture of the NDIA</w:t>
        </w:r>
      </w:hyperlink>
      <w:r w:rsidR="000044E3" w:rsidRPr="000E0711">
        <w:t xml:space="preserve"> (Joint Standing Committee)</w:t>
      </w:r>
    </w:p>
    <w:p w14:paraId="7D9AE2C0" w14:textId="4DDCCA46" w:rsidR="00613555" w:rsidRPr="000E0711" w:rsidRDefault="00BC677B" w:rsidP="00DB0FC2">
      <w:pPr>
        <w:pStyle w:val="Bullet"/>
      </w:pPr>
      <w:hyperlink r:id="rId17">
        <w:r>
          <w:rPr>
            <w:rStyle w:val="Hyperlink"/>
          </w:rPr>
          <w:t>Royal Commission into Violence, Abuse, Neglect and Exploitation of People with Disability Final Report</w:t>
        </w:r>
      </w:hyperlink>
      <w:r w:rsidR="3D90B82C">
        <w:t xml:space="preserve"> </w:t>
      </w:r>
      <w:r w:rsidR="58D8E303">
        <w:t>(Disability Royal Commission)</w:t>
      </w:r>
      <w:r w:rsidR="3D90B82C">
        <w:t xml:space="preserve"> </w:t>
      </w:r>
    </w:p>
    <w:p w14:paraId="03289A00" w14:textId="7777BC94" w:rsidR="00966981" w:rsidRPr="000E0711" w:rsidRDefault="00286BC3" w:rsidP="00DB0FC2">
      <w:pPr>
        <w:pStyle w:val="Bullet"/>
        <w:rPr>
          <w:rStyle w:val="Hyperlink"/>
          <w:color w:val="auto"/>
          <w:u w:val="none"/>
        </w:rPr>
      </w:pPr>
      <w:hyperlink r:id="rId18" w:history="1">
        <w:r>
          <w:rPr>
            <w:rStyle w:val="Hyperlink"/>
          </w:rPr>
          <w:t>NDIS Review Final Report 'Working together to deliver the NDIS'</w:t>
        </w:r>
      </w:hyperlink>
      <w:r w:rsidR="00B23B47" w:rsidRPr="000E0711">
        <w:t>.</w:t>
      </w:r>
    </w:p>
    <w:p w14:paraId="74A15C25" w14:textId="7EAA6AF3" w:rsidR="00FA3AE7" w:rsidRDefault="1A0001A6" w:rsidP="00FA3AE7">
      <w:r w:rsidRPr="000E0711">
        <w:t xml:space="preserve">The </w:t>
      </w:r>
      <w:r w:rsidR="002C6720" w:rsidRPr="000E0711">
        <w:t xml:space="preserve">Federal </w:t>
      </w:r>
      <w:r w:rsidRPr="000E0711">
        <w:t>Government has provided its response to</w:t>
      </w:r>
      <w:r w:rsidR="368D35F6" w:rsidRPr="000E0711">
        <w:t xml:space="preserve"> the </w:t>
      </w:r>
      <w:r w:rsidR="4C7E2066" w:rsidRPr="000E0711">
        <w:t>Joint Standing Committee</w:t>
      </w:r>
      <w:r w:rsidR="00F61C5D" w:rsidRPr="000E0711">
        <w:t>,</w:t>
      </w:r>
      <w:r w:rsidR="3EBF4D6E" w:rsidRPr="000E0711">
        <w:t xml:space="preserve"> noting th</w:t>
      </w:r>
      <w:r w:rsidR="6B417860" w:rsidRPr="000E0711">
        <w:t xml:space="preserve">e </w:t>
      </w:r>
      <w:r w:rsidR="2C9B3337" w:rsidRPr="000E0711">
        <w:t>committee’s</w:t>
      </w:r>
      <w:r w:rsidR="6B417860" w:rsidRPr="000E0711">
        <w:t xml:space="preserve"> recommendations had considerable overlap and alignment with the recommendations of the Disability Royal Commission and NDIS Review</w:t>
      </w:r>
      <w:r w:rsidRPr="000E0711">
        <w:t>.</w:t>
      </w:r>
      <w:r w:rsidR="702F2063" w:rsidRPr="000E0711">
        <w:t xml:space="preserve"> The NDIA</w:t>
      </w:r>
      <w:r w:rsidR="599C3700" w:rsidRPr="000E0711">
        <w:t xml:space="preserve"> </w:t>
      </w:r>
      <w:r w:rsidR="00EB0464" w:rsidRPr="000E0711">
        <w:t>may</w:t>
      </w:r>
      <w:r w:rsidR="599C3700" w:rsidRPr="000E0711">
        <w:t xml:space="preserve"> make adjustments to its</w:t>
      </w:r>
      <w:r w:rsidR="00EB0464" w:rsidRPr="000E0711">
        <w:t xml:space="preserve"> </w:t>
      </w:r>
      <w:r w:rsidR="000044E3" w:rsidRPr="000E0711">
        <w:t>C</w:t>
      </w:r>
      <w:r w:rsidR="00EB0464" w:rsidRPr="000E0711">
        <w:t xml:space="preserve">orporate </w:t>
      </w:r>
      <w:r w:rsidR="000044E3" w:rsidRPr="000E0711">
        <w:t>P</w:t>
      </w:r>
      <w:r w:rsidR="00EB0464" w:rsidRPr="000E0711">
        <w:t>lan</w:t>
      </w:r>
      <w:r w:rsidR="05C42446" w:rsidRPr="000E0711">
        <w:t xml:space="preserve"> as action is taken by the </w:t>
      </w:r>
      <w:r w:rsidR="702F2063" w:rsidRPr="000E0711">
        <w:t>Government</w:t>
      </w:r>
      <w:r w:rsidR="05C42446" w:rsidRPr="000E0711">
        <w:t xml:space="preserve"> in</w:t>
      </w:r>
      <w:r w:rsidR="702F2063" w:rsidRPr="000E0711">
        <w:t xml:space="preserve"> response to </w:t>
      </w:r>
      <w:r w:rsidR="262CCD68" w:rsidRPr="000E0711">
        <w:t>the recommendations.</w:t>
      </w:r>
      <w:r w:rsidR="00FA3AE7">
        <w:br w:type="page"/>
      </w:r>
    </w:p>
    <w:p w14:paraId="36D75EB9" w14:textId="67AC40DA" w:rsidR="005077BD" w:rsidRPr="000E0711" w:rsidRDefault="1B5BA15D" w:rsidP="005A43AA">
      <w:pPr>
        <w:pStyle w:val="Heading3"/>
      </w:pPr>
      <w:bookmarkStart w:id="172" w:name="_Toc155854910"/>
      <w:bookmarkStart w:id="173" w:name="_Toc161298656"/>
      <w:bookmarkStart w:id="174" w:name="_Toc1790098513"/>
      <w:bookmarkStart w:id="175" w:name="_Toc2134439874"/>
      <w:bookmarkStart w:id="176" w:name="_Toc826393555"/>
      <w:bookmarkStart w:id="177" w:name="_Toc155061212"/>
      <w:bookmarkStart w:id="178" w:name="_Toc1520437692"/>
      <w:bookmarkStart w:id="179" w:name="_Toc2126399802"/>
      <w:bookmarkStart w:id="180" w:name="_Toc1916857410"/>
      <w:bookmarkStart w:id="181" w:name="_Toc170128419"/>
      <w:r w:rsidRPr="000E0711">
        <w:t>Cooperation with others</w:t>
      </w:r>
      <w:bookmarkEnd w:id="172"/>
      <w:bookmarkEnd w:id="173"/>
      <w:bookmarkEnd w:id="174"/>
      <w:bookmarkEnd w:id="175"/>
      <w:bookmarkEnd w:id="176"/>
      <w:bookmarkEnd w:id="177"/>
      <w:bookmarkEnd w:id="178"/>
      <w:bookmarkEnd w:id="179"/>
      <w:bookmarkEnd w:id="180"/>
      <w:bookmarkEnd w:id="181"/>
    </w:p>
    <w:p w14:paraId="7F59BE4A" w14:textId="7A714C80" w:rsidR="005077BD" w:rsidRPr="000E0711" w:rsidRDefault="1B5BA15D" w:rsidP="005077BD">
      <w:pPr>
        <w:rPr>
          <w:lang w:eastAsia="en-US"/>
        </w:rPr>
      </w:pPr>
      <w:r w:rsidRPr="000E0711">
        <w:rPr>
          <w:lang w:eastAsia="en-US"/>
        </w:rPr>
        <w:t xml:space="preserve">To achieve </w:t>
      </w:r>
      <w:r w:rsidR="007E73EA" w:rsidRPr="000E0711">
        <w:rPr>
          <w:lang w:eastAsia="en-US"/>
        </w:rPr>
        <w:t>its</w:t>
      </w:r>
      <w:r w:rsidRPr="000E0711">
        <w:rPr>
          <w:lang w:eastAsia="en-US"/>
        </w:rPr>
        <w:t xml:space="preserve"> </w:t>
      </w:r>
      <w:r w:rsidR="7C776D60" w:rsidRPr="000E0711">
        <w:rPr>
          <w:lang w:eastAsia="en-US"/>
        </w:rPr>
        <w:t>purpose</w:t>
      </w:r>
      <w:r w:rsidR="00F935AF" w:rsidRPr="000E0711">
        <w:rPr>
          <w:lang w:eastAsia="en-US"/>
        </w:rPr>
        <w:t>s</w:t>
      </w:r>
      <w:r w:rsidRPr="000E0711">
        <w:rPr>
          <w:lang w:eastAsia="en-US"/>
        </w:rPr>
        <w:t xml:space="preserve">, the </w:t>
      </w:r>
      <w:r w:rsidR="00271D0C" w:rsidRPr="000E0711">
        <w:rPr>
          <w:lang w:eastAsia="en-US"/>
        </w:rPr>
        <w:t xml:space="preserve">NDIA </w:t>
      </w:r>
      <w:r w:rsidRPr="000E0711">
        <w:rPr>
          <w:lang w:eastAsia="en-US"/>
        </w:rPr>
        <w:t>works with:</w:t>
      </w:r>
    </w:p>
    <w:p w14:paraId="21E85C5A" w14:textId="2A367745" w:rsidR="0073342F" w:rsidRPr="000E0711" w:rsidRDefault="001A699C" w:rsidP="00DB0FC2">
      <w:pPr>
        <w:pStyle w:val="Bullet"/>
        <w:rPr>
          <w:lang w:eastAsia="en-US"/>
        </w:rPr>
      </w:pPr>
      <w:r w:rsidRPr="000E0711">
        <w:rPr>
          <w:lang w:eastAsia="en-US"/>
        </w:rPr>
        <w:t>p</w:t>
      </w:r>
      <w:r w:rsidR="47A1D149" w:rsidRPr="000E0711">
        <w:rPr>
          <w:lang w:eastAsia="en-US"/>
        </w:rPr>
        <w:t>articipants and their supporters to facilitate the development of plans</w:t>
      </w:r>
      <w:r w:rsidR="66549107" w:rsidRPr="000E0711">
        <w:rPr>
          <w:lang w:eastAsia="en-US"/>
        </w:rPr>
        <w:t xml:space="preserve"> and to support participants to implement their plans</w:t>
      </w:r>
    </w:p>
    <w:p w14:paraId="30E609FB" w14:textId="0D810E1D" w:rsidR="005077BD" w:rsidRPr="000E0711" w:rsidRDefault="1B5BA15D" w:rsidP="00DB0FC2">
      <w:pPr>
        <w:pStyle w:val="Bullet"/>
        <w:rPr>
          <w:rStyle w:val="Hyperlink"/>
        </w:rPr>
      </w:pPr>
      <w:r w:rsidRPr="6C665A01">
        <w:rPr>
          <w:lang w:eastAsia="en-US"/>
        </w:rPr>
        <w:t xml:space="preserve">Commonwealth, </w:t>
      </w:r>
      <w:r w:rsidR="00EE74AB" w:rsidRPr="6C665A01">
        <w:rPr>
          <w:lang w:eastAsia="en-US"/>
        </w:rPr>
        <w:t>S</w:t>
      </w:r>
      <w:r w:rsidRPr="6C665A01">
        <w:rPr>
          <w:lang w:eastAsia="en-US"/>
        </w:rPr>
        <w:t xml:space="preserve">tate and </w:t>
      </w:r>
      <w:r w:rsidR="00EE74AB" w:rsidRPr="6C665A01">
        <w:rPr>
          <w:lang w:eastAsia="en-US"/>
        </w:rPr>
        <w:t>T</w:t>
      </w:r>
      <w:r w:rsidRPr="6C665A01">
        <w:rPr>
          <w:lang w:eastAsia="en-US"/>
        </w:rPr>
        <w:t>erritory</w:t>
      </w:r>
      <w:r w:rsidR="000B124F">
        <w:rPr>
          <w:lang w:eastAsia="en-US"/>
        </w:rPr>
        <w:t>,</w:t>
      </w:r>
      <w:r w:rsidRPr="6C665A01">
        <w:rPr>
          <w:lang w:eastAsia="en-US"/>
        </w:rPr>
        <w:t xml:space="preserve"> and local governments on </w:t>
      </w:r>
      <w:hyperlink r:id="rId19">
        <w:r w:rsidRPr="6C665A01">
          <w:rPr>
            <w:rStyle w:val="Hyperlink"/>
            <w:lang w:eastAsia="en-US"/>
          </w:rPr>
          <w:t>Australia’s Disability Strategy 2021-2031</w:t>
        </w:r>
      </w:hyperlink>
      <w:r w:rsidR="221B2E44" w:rsidRPr="6C665A01">
        <w:rPr>
          <w:lang w:eastAsia="en-US"/>
        </w:rPr>
        <w:t xml:space="preserve">, </w:t>
      </w:r>
      <w:r w:rsidRPr="6C665A01">
        <w:rPr>
          <w:lang w:eastAsia="en-US"/>
        </w:rPr>
        <w:t xml:space="preserve">the </w:t>
      </w:r>
      <w:hyperlink r:id="rId20">
        <w:r w:rsidRPr="6C665A01">
          <w:rPr>
            <w:rStyle w:val="Hyperlink"/>
            <w:lang w:eastAsia="en-US"/>
          </w:rPr>
          <w:t>National Agreement on Closing the Gap</w:t>
        </w:r>
      </w:hyperlink>
      <w:r w:rsidR="221B2E44" w:rsidRPr="6C665A01">
        <w:rPr>
          <w:rStyle w:val="Hyperlink"/>
          <w:lang w:eastAsia="en-US"/>
        </w:rPr>
        <w:t xml:space="preserve"> </w:t>
      </w:r>
      <w:r w:rsidR="221B2E44">
        <w:t>and the Financial Sustainability Framework</w:t>
      </w:r>
    </w:p>
    <w:p w14:paraId="0419A7A5" w14:textId="1C2C2BBF" w:rsidR="005077BD" w:rsidRPr="000E0711" w:rsidRDefault="001A699C" w:rsidP="00DB0FC2">
      <w:pPr>
        <w:pStyle w:val="Bullet"/>
      </w:pPr>
      <w:r w:rsidRPr="000E0711">
        <w:rPr>
          <w:rStyle w:val="Hyperlink"/>
          <w:color w:val="auto"/>
          <w:u w:val="none"/>
        </w:rPr>
        <w:t>t</w:t>
      </w:r>
      <w:r w:rsidR="1B5BA15D" w:rsidRPr="000E0711">
        <w:rPr>
          <w:rStyle w:val="Hyperlink"/>
          <w:color w:val="auto"/>
          <w:u w:val="none"/>
        </w:rPr>
        <w:t xml:space="preserve">he </w:t>
      </w:r>
      <w:hyperlink r:id="rId21">
        <w:r w:rsidR="1B5BA15D" w:rsidRPr="000E0711">
          <w:rPr>
            <w:rStyle w:val="Hyperlink"/>
          </w:rPr>
          <w:t>Disability Reform Ministerial Council</w:t>
        </w:r>
        <w:r w:rsidR="1B5BA15D" w:rsidRPr="000E0711">
          <w:rPr>
            <w:rStyle w:val="Hyperlink"/>
            <w:u w:val="none"/>
          </w:rPr>
          <w:t xml:space="preserve"> </w:t>
        </w:r>
      </w:hyperlink>
      <w:r w:rsidR="1B5BA15D" w:rsidRPr="000E0711">
        <w:t>to discuss ways to improve and implement policy</w:t>
      </w:r>
    </w:p>
    <w:p w14:paraId="67412707" w14:textId="7701800F" w:rsidR="005077BD" w:rsidRPr="000E0711" w:rsidRDefault="1B5BA15D" w:rsidP="00DB0FC2">
      <w:pPr>
        <w:pStyle w:val="Bullet"/>
      </w:pPr>
      <w:r w:rsidRPr="000E0711">
        <w:rPr>
          <w:shd w:val="clear" w:color="auto" w:fill="FFFFFF"/>
        </w:rPr>
        <w:t xml:space="preserve">the Joint Agency Taskforce to help deliver </w:t>
      </w:r>
      <w:r w:rsidRPr="000E0711">
        <w:t>the</w:t>
      </w:r>
      <w:r w:rsidR="00425439" w:rsidRPr="000E0711">
        <w:t xml:space="preserve"> Federal</w:t>
      </w:r>
      <w:r w:rsidRPr="000E0711">
        <w:t xml:space="preserve"> Government’s Younger People in Residential Aged Care targets outlined in the </w:t>
      </w:r>
      <w:hyperlink r:id="rId22" w:history="1">
        <w:r w:rsidRPr="000E0711">
          <w:rPr>
            <w:rStyle w:val="Hyperlink"/>
          </w:rPr>
          <w:t>Final Report of the Royal Commission into Aged Care Quality &amp; Safety</w:t>
        </w:r>
      </w:hyperlink>
    </w:p>
    <w:p w14:paraId="23B7E327" w14:textId="3CC7A546" w:rsidR="00107924" w:rsidRPr="000E0711" w:rsidRDefault="00E6154C" w:rsidP="00DB0FC2">
      <w:pPr>
        <w:pStyle w:val="Bullet"/>
      </w:pPr>
      <w:r>
        <w:t xml:space="preserve">the </w:t>
      </w:r>
      <w:r w:rsidR="5D30344A" w:rsidRPr="000E0711">
        <w:t>Department of Aged Care</w:t>
      </w:r>
      <w:r w:rsidR="00425439" w:rsidRPr="000E0711">
        <w:t>,</w:t>
      </w:r>
      <w:r w:rsidR="15F93FBB" w:rsidRPr="000E0711">
        <w:t xml:space="preserve"> through their provision of relevant supports </w:t>
      </w:r>
    </w:p>
    <w:p w14:paraId="49831953" w14:textId="2A128BE9" w:rsidR="005077BD" w:rsidRPr="000E0711" w:rsidRDefault="00431A51" w:rsidP="00DB0FC2">
      <w:pPr>
        <w:pStyle w:val="Bullet"/>
      </w:pPr>
      <w:r>
        <w:t xml:space="preserve">other </w:t>
      </w:r>
      <w:r w:rsidR="00CA2C0A" w:rsidRPr="000E0711">
        <w:rPr>
          <w:shd w:val="clear" w:color="auto" w:fill="FFFFFF"/>
        </w:rPr>
        <w:t>Commonwealth entities</w:t>
      </w:r>
      <w:r w:rsidR="1B5BA15D" w:rsidRPr="000E0711">
        <w:rPr>
          <w:shd w:val="clear" w:color="auto" w:fill="FFFFFF"/>
        </w:rPr>
        <w:t xml:space="preserve"> </w:t>
      </w:r>
      <w:r w:rsidR="00425439">
        <w:t xml:space="preserve">as part of the </w:t>
      </w:r>
      <w:r w:rsidR="1B5BA15D" w:rsidRPr="000E0711">
        <w:rPr>
          <w:shd w:val="clear" w:color="auto" w:fill="FFFFFF"/>
        </w:rPr>
        <w:t>Fraud Fusion Taskforce</w:t>
      </w:r>
    </w:p>
    <w:p w14:paraId="4A3F0C59" w14:textId="7FBD095B" w:rsidR="00C907EC" w:rsidRPr="000E0711" w:rsidRDefault="00431A51" w:rsidP="00DB0FC2">
      <w:pPr>
        <w:pStyle w:val="Bullet"/>
      </w:pPr>
      <w:r>
        <w:rPr>
          <w:shd w:val="clear" w:color="auto" w:fill="FFFFFF"/>
        </w:rPr>
        <w:t xml:space="preserve">the </w:t>
      </w:r>
      <w:r w:rsidR="009A1EF8" w:rsidRPr="000E0711">
        <w:rPr>
          <w:shd w:val="clear" w:color="auto" w:fill="FFFFFF"/>
        </w:rPr>
        <w:t>Department of Social Services</w:t>
      </w:r>
      <w:r w:rsidR="00C53F16" w:rsidRPr="000E0711">
        <w:rPr>
          <w:shd w:val="clear" w:color="auto" w:fill="FFFFFF"/>
        </w:rPr>
        <w:t xml:space="preserve"> </w:t>
      </w:r>
      <w:r w:rsidR="006F18B1" w:rsidRPr="000E0711">
        <w:rPr>
          <w:shd w:val="clear" w:color="auto" w:fill="FFFFFF"/>
        </w:rPr>
        <w:t>for</w:t>
      </w:r>
      <w:r w:rsidR="00C907EC" w:rsidRPr="000E0711">
        <w:rPr>
          <w:shd w:val="clear" w:color="auto" w:fill="FFFFFF"/>
        </w:rPr>
        <w:t>:</w:t>
      </w:r>
    </w:p>
    <w:p w14:paraId="26200B67" w14:textId="6596EF3D" w:rsidR="000C637A" w:rsidRPr="000E0711" w:rsidRDefault="1A3C2AFA" w:rsidP="00A4650A">
      <w:pPr>
        <w:pStyle w:val="ListParagraph"/>
        <w:numPr>
          <w:ilvl w:val="1"/>
          <w:numId w:val="15"/>
        </w:numPr>
      </w:pPr>
      <w:r w:rsidRPr="000E0711">
        <w:rPr>
          <w:shd w:val="clear" w:color="auto" w:fill="FFFFFF"/>
        </w:rPr>
        <w:t xml:space="preserve">developing policy </w:t>
      </w:r>
      <w:r w:rsidR="7764C5F1" w:rsidRPr="000E0711">
        <w:rPr>
          <w:shd w:val="clear" w:color="auto" w:fill="FFFFFF"/>
        </w:rPr>
        <w:t>and legal frameworks for the NDIS</w:t>
      </w:r>
      <w:r w:rsidR="5D174AE0" w:rsidRPr="000E0711">
        <w:rPr>
          <w:shd w:val="clear" w:color="auto" w:fill="FFFFFF"/>
        </w:rPr>
        <w:t xml:space="preserve"> </w:t>
      </w:r>
      <w:r w:rsidR="50011C99" w:rsidRPr="000E0711">
        <w:rPr>
          <w:shd w:val="clear" w:color="auto" w:fill="FFFFFF"/>
        </w:rPr>
        <w:t>(</w:t>
      </w:r>
      <w:hyperlink r:id="rId23" w:history="1">
        <w:r w:rsidR="50011C99" w:rsidRPr="000E0711">
          <w:rPr>
            <w:rStyle w:val="Hyperlink"/>
          </w:rPr>
          <w:t>NDIS Market Roles and Responsibilities</w:t>
        </w:r>
      </w:hyperlink>
      <w:r w:rsidR="50011C99" w:rsidRPr="000E0711">
        <w:t>)</w:t>
      </w:r>
      <w:r w:rsidR="00574C0E">
        <w:t>,</w:t>
      </w:r>
      <w:r w:rsidR="7764C5F1" w:rsidRPr="000E0711">
        <w:rPr>
          <w:shd w:val="clear" w:color="auto" w:fill="FFFFFF"/>
        </w:rPr>
        <w:t xml:space="preserve"> which the NDIA operates</w:t>
      </w:r>
      <w:r w:rsidR="50011C99" w:rsidRPr="000E0711">
        <w:rPr>
          <w:shd w:val="clear" w:color="auto" w:fill="FFFFFF"/>
        </w:rPr>
        <w:t xml:space="preserve"> within</w:t>
      </w:r>
      <w:r w:rsidR="00574C0E">
        <w:rPr>
          <w:shd w:val="clear" w:color="auto" w:fill="FFFFFF"/>
        </w:rPr>
        <w:t>,</w:t>
      </w:r>
      <w:r w:rsidR="6F190275" w:rsidRPr="000E0711">
        <w:rPr>
          <w:shd w:val="clear" w:color="auto" w:fill="FFFFFF"/>
        </w:rPr>
        <w:t xml:space="preserve"> and for </w:t>
      </w:r>
      <w:hyperlink r:id="rId24" w:history="1">
        <w:r w:rsidR="6F190275" w:rsidRPr="000E0711">
          <w:rPr>
            <w:rStyle w:val="Hyperlink"/>
            <w:shd w:val="clear" w:color="auto" w:fill="FFFFFF"/>
          </w:rPr>
          <w:t>programs related to disability employment services</w:t>
        </w:r>
      </w:hyperlink>
      <w:r w:rsidR="6F190275" w:rsidRPr="000E0711">
        <w:rPr>
          <w:shd w:val="clear" w:color="auto" w:fill="FFFFFF"/>
        </w:rPr>
        <w:t xml:space="preserve"> </w:t>
      </w:r>
    </w:p>
    <w:p w14:paraId="2FCFD96A" w14:textId="6A64E17B" w:rsidR="000C637A" w:rsidRPr="000E0711" w:rsidRDefault="001A7914" w:rsidP="00A4650A">
      <w:pPr>
        <w:pStyle w:val="ListParagraph"/>
        <w:numPr>
          <w:ilvl w:val="1"/>
          <w:numId w:val="15"/>
        </w:numPr>
      </w:pPr>
      <w:r w:rsidRPr="000E0711">
        <w:rPr>
          <w:shd w:val="clear" w:color="auto" w:fill="FFFFFF"/>
        </w:rPr>
        <w:t>services for people with disability</w:t>
      </w:r>
      <w:r w:rsidR="001205DF" w:rsidRPr="000E0711">
        <w:rPr>
          <w:shd w:val="clear" w:color="auto" w:fill="FFFFFF"/>
        </w:rPr>
        <w:t xml:space="preserve">, </w:t>
      </w:r>
      <w:hyperlink r:id="rId25" w:history="1">
        <w:r w:rsidR="001205DF" w:rsidRPr="000E0711">
          <w:rPr>
            <w:rStyle w:val="Hyperlink"/>
          </w:rPr>
          <w:t>Information Linkages and Capacity Building (ILC) programs</w:t>
        </w:r>
      </w:hyperlink>
      <w:r w:rsidR="00971ECC" w:rsidRPr="000E0711">
        <w:rPr>
          <w:shd w:val="clear" w:color="auto" w:fill="FFFFFF"/>
        </w:rPr>
        <w:t xml:space="preserve"> </w:t>
      </w:r>
    </w:p>
    <w:p w14:paraId="6331AFFB" w14:textId="77777777" w:rsidR="000C637A" w:rsidRPr="000E0711" w:rsidRDefault="001A7914" w:rsidP="00A4650A">
      <w:pPr>
        <w:pStyle w:val="ListParagraph"/>
        <w:numPr>
          <w:ilvl w:val="1"/>
          <w:numId w:val="15"/>
        </w:numPr>
      </w:pPr>
      <w:r w:rsidRPr="000E0711">
        <w:rPr>
          <w:shd w:val="clear" w:color="auto" w:fill="FFFFFF"/>
        </w:rPr>
        <w:t>NDIS appeal</w:t>
      </w:r>
      <w:r w:rsidR="00D424E1" w:rsidRPr="000E0711">
        <w:rPr>
          <w:shd w:val="clear" w:color="auto" w:fill="FFFFFF"/>
        </w:rPr>
        <w:t>s</w:t>
      </w:r>
      <w:r w:rsidR="002E5513" w:rsidRPr="000E0711">
        <w:rPr>
          <w:shd w:val="clear" w:color="auto" w:fill="FFFFFF"/>
        </w:rPr>
        <w:t xml:space="preserve"> </w:t>
      </w:r>
    </w:p>
    <w:p w14:paraId="1BC973C7" w14:textId="5BBB995F" w:rsidR="000C637A" w:rsidRPr="000E0711" w:rsidRDefault="002D7281" w:rsidP="00A4650A">
      <w:pPr>
        <w:pStyle w:val="ListParagraph"/>
        <w:numPr>
          <w:ilvl w:val="1"/>
          <w:numId w:val="15"/>
        </w:numPr>
        <w:rPr>
          <w:rStyle w:val="Hyperlink"/>
          <w:color w:val="auto"/>
          <w:u w:val="none"/>
        </w:rPr>
      </w:pPr>
      <w:r w:rsidRPr="000E0711">
        <w:rPr>
          <w:shd w:val="clear" w:color="auto" w:fill="FFFFFF"/>
        </w:rPr>
        <w:t>the</w:t>
      </w:r>
      <w:r w:rsidR="00211CCF" w:rsidRPr="000E0711">
        <w:rPr>
          <w:shd w:val="clear" w:color="auto" w:fill="FFFFFF"/>
        </w:rPr>
        <w:t xml:space="preserve"> </w:t>
      </w:r>
      <w:hyperlink r:id="rId26" w:history="1">
        <w:r w:rsidR="002E5513" w:rsidRPr="000E0711">
          <w:rPr>
            <w:rStyle w:val="Hyperlink"/>
            <w:shd w:val="clear" w:color="auto" w:fill="FFFFFF"/>
          </w:rPr>
          <w:t>Disability Royal Commission Taskforce</w:t>
        </w:r>
      </w:hyperlink>
    </w:p>
    <w:p w14:paraId="49306A40" w14:textId="508245C5" w:rsidR="002E5513" w:rsidRPr="000E0711" w:rsidRDefault="666A12CE" w:rsidP="00A4650A">
      <w:pPr>
        <w:pStyle w:val="ListParagraph"/>
        <w:numPr>
          <w:ilvl w:val="1"/>
          <w:numId w:val="15"/>
        </w:numPr>
        <w:rPr>
          <w:shd w:val="clear" w:color="auto" w:fill="FFFFFF"/>
        </w:rPr>
      </w:pPr>
      <w:r w:rsidRPr="000E0711">
        <w:t xml:space="preserve">provision of support to </w:t>
      </w:r>
      <w:r w:rsidR="57D331B6" w:rsidRPr="000E0711">
        <w:t xml:space="preserve">implement Scheme reform </w:t>
      </w:r>
      <w:r w:rsidR="624D7135" w:rsidRPr="000E0711">
        <w:t>initiatives</w:t>
      </w:r>
      <w:r w:rsidR="002548A9" w:rsidRPr="000E0711">
        <w:t>.</w:t>
      </w:r>
    </w:p>
    <w:p w14:paraId="51D3EE82" w14:textId="3657A415" w:rsidR="00990B8E" w:rsidRPr="000E0711" w:rsidRDefault="00990B8E" w:rsidP="00DB0FC2">
      <w:pPr>
        <w:pStyle w:val="Bullet"/>
      </w:pPr>
      <w:r w:rsidRPr="000E0711">
        <w:rPr>
          <w:shd w:val="clear" w:color="auto" w:fill="FFFFFF"/>
        </w:rPr>
        <w:t>Services Australia for ‘</w:t>
      </w:r>
      <w:r w:rsidR="007F7840">
        <w:rPr>
          <w:shd w:val="clear" w:color="auto" w:fill="FFFFFF"/>
        </w:rPr>
        <w:t>s</w:t>
      </w:r>
      <w:r w:rsidR="007F7840" w:rsidRPr="000E0711">
        <w:rPr>
          <w:shd w:val="clear" w:color="auto" w:fill="FFFFFF"/>
        </w:rPr>
        <w:t xml:space="preserve">hared </w:t>
      </w:r>
      <w:r w:rsidR="007F7840">
        <w:rPr>
          <w:shd w:val="clear" w:color="auto" w:fill="FFFFFF"/>
        </w:rPr>
        <w:t>s</w:t>
      </w:r>
      <w:r w:rsidR="007F7840" w:rsidRPr="000E0711">
        <w:rPr>
          <w:shd w:val="clear" w:color="auto" w:fill="FFFFFF"/>
        </w:rPr>
        <w:t xml:space="preserve">ervices’ </w:t>
      </w:r>
      <w:r w:rsidR="00FC3115" w:rsidRPr="000E0711">
        <w:rPr>
          <w:shd w:val="clear" w:color="auto" w:fill="FFFFFF"/>
        </w:rPr>
        <w:t>arrangements</w:t>
      </w:r>
      <w:r w:rsidR="00577725" w:rsidRPr="000E0711">
        <w:rPr>
          <w:shd w:val="clear" w:color="auto" w:fill="FFFFFF"/>
        </w:rPr>
        <w:t>, provision of speciali</w:t>
      </w:r>
      <w:r w:rsidR="00875082" w:rsidRPr="000E0711">
        <w:rPr>
          <w:shd w:val="clear" w:color="auto" w:fill="FFFFFF"/>
        </w:rPr>
        <w:t>s</w:t>
      </w:r>
      <w:r w:rsidR="00577725" w:rsidRPr="000E0711">
        <w:rPr>
          <w:shd w:val="clear" w:color="auto" w:fill="FFFFFF"/>
        </w:rPr>
        <w:t>ed resources</w:t>
      </w:r>
      <w:r w:rsidR="004D36E3" w:rsidRPr="000E0711">
        <w:rPr>
          <w:shd w:val="clear" w:color="auto" w:fill="FFFFFF"/>
        </w:rPr>
        <w:t xml:space="preserve"> and the provision of payments </w:t>
      </w:r>
    </w:p>
    <w:p w14:paraId="26FF435A" w14:textId="081CD1C1" w:rsidR="00115AA2" w:rsidRPr="000E0711" w:rsidRDefault="1B5BA15D" w:rsidP="00DB0FC2">
      <w:pPr>
        <w:pStyle w:val="Bullet"/>
        <w:rPr>
          <w:rFonts w:cs="Arial"/>
          <w:lang w:eastAsia="en-AU"/>
        </w:rPr>
      </w:pPr>
      <w:r w:rsidRPr="000E0711">
        <w:t>the NDIS Quality and Safeguards Commission</w:t>
      </w:r>
      <w:r w:rsidR="007F7840">
        <w:t>, which</w:t>
      </w:r>
      <w:r w:rsidRPr="000E0711">
        <w:t xml:space="preserve"> assess providers to ensure participants and people with disability are safe</w:t>
      </w:r>
    </w:p>
    <w:p w14:paraId="7F2615D3" w14:textId="3D9A92DA" w:rsidR="00734359" w:rsidRDefault="003E451A" w:rsidP="00DB0FC2">
      <w:pPr>
        <w:pStyle w:val="Bullet"/>
        <w:rPr>
          <w:rFonts w:cs="Arial"/>
          <w:lang w:eastAsia="en-AU"/>
        </w:rPr>
      </w:pPr>
      <w:r w:rsidRPr="000E0711">
        <w:rPr>
          <w:rFonts w:cs="Arial"/>
          <w:lang w:eastAsia="en-AU"/>
        </w:rPr>
        <w:t xml:space="preserve">the </w:t>
      </w:r>
      <w:r w:rsidR="00115AA2" w:rsidRPr="000E0711">
        <w:rPr>
          <w:rFonts w:cs="Arial"/>
          <w:lang w:eastAsia="en-AU"/>
        </w:rPr>
        <w:t xml:space="preserve">Digital Transformation Agency on </w:t>
      </w:r>
      <w:r w:rsidR="00AA65C8">
        <w:rPr>
          <w:rFonts w:cs="Arial"/>
          <w:lang w:eastAsia="en-AU"/>
        </w:rPr>
        <w:t xml:space="preserve">the </w:t>
      </w:r>
      <w:r w:rsidR="00115AA2" w:rsidRPr="000E0711">
        <w:rPr>
          <w:rFonts w:cs="Arial"/>
          <w:lang w:eastAsia="en-AU"/>
        </w:rPr>
        <w:t xml:space="preserve">Artificial Intelligence Copilot for Microsoft </w:t>
      </w:r>
      <w:r w:rsidR="00F81BFF" w:rsidRPr="000E0711">
        <w:rPr>
          <w:rFonts w:cs="Arial"/>
          <w:lang w:eastAsia="en-AU"/>
        </w:rPr>
        <w:t>365.</w:t>
      </w:r>
    </w:p>
    <w:p w14:paraId="6E00819F" w14:textId="77777777" w:rsidR="00734359" w:rsidRDefault="00734359">
      <w:pPr>
        <w:spacing w:after="0" w:line="240" w:lineRule="auto"/>
        <w:rPr>
          <w:rFonts w:cs="Arial"/>
          <w:lang w:eastAsia="en-AU"/>
        </w:rPr>
      </w:pPr>
      <w:r>
        <w:rPr>
          <w:rFonts w:cs="Arial"/>
          <w:lang w:eastAsia="en-AU"/>
        </w:rPr>
        <w:br w:type="page"/>
      </w:r>
    </w:p>
    <w:p w14:paraId="3FD0BE4B" w14:textId="196ADABF" w:rsidR="00453AF5" w:rsidRPr="000E0711" w:rsidRDefault="596D6065" w:rsidP="005A43AA">
      <w:pPr>
        <w:pStyle w:val="Heading3"/>
      </w:pPr>
      <w:bookmarkStart w:id="182" w:name="_Risk_oversight_and_1"/>
      <w:bookmarkStart w:id="183" w:name="_Toc132117436"/>
      <w:bookmarkStart w:id="184" w:name="_Toc134701806"/>
      <w:bookmarkStart w:id="185" w:name="_Toc155854913"/>
      <w:bookmarkStart w:id="186" w:name="_Toc161298658"/>
      <w:bookmarkStart w:id="187" w:name="_Toc364899696"/>
      <w:bookmarkStart w:id="188" w:name="_Toc1603697125"/>
      <w:bookmarkStart w:id="189" w:name="_Toc1410188946"/>
      <w:bookmarkStart w:id="190" w:name="_Toc1123626828"/>
      <w:bookmarkStart w:id="191" w:name="_Toc1805692283"/>
      <w:bookmarkStart w:id="192" w:name="_Toc4014122"/>
      <w:bookmarkStart w:id="193" w:name="_Toc259336006"/>
      <w:bookmarkStart w:id="194" w:name="_Toc170128420"/>
      <w:bookmarkStart w:id="195" w:name="_Toc129077057"/>
      <w:bookmarkStart w:id="196" w:name="_Toc129681182"/>
      <w:bookmarkStart w:id="197" w:name="_Toc876749672"/>
      <w:bookmarkEnd w:id="157"/>
      <w:bookmarkEnd w:id="158"/>
      <w:bookmarkEnd w:id="159"/>
      <w:bookmarkEnd w:id="182"/>
      <w:r w:rsidRPr="000E0711">
        <w:t>Risk oversight and management</w:t>
      </w:r>
      <w:bookmarkEnd w:id="183"/>
      <w:bookmarkEnd w:id="184"/>
      <w:bookmarkEnd w:id="185"/>
      <w:bookmarkEnd w:id="186"/>
      <w:bookmarkEnd w:id="187"/>
      <w:bookmarkEnd w:id="188"/>
      <w:bookmarkEnd w:id="189"/>
      <w:bookmarkEnd w:id="190"/>
      <w:bookmarkEnd w:id="191"/>
      <w:bookmarkEnd w:id="192"/>
      <w:bookmarkEnd w:id="193"/>
      <w:bookmarkEnd w:id="194"/>
    </w:p>
    <w:p w14:paraId="17E395D0" w14:textId="60601632" w:rsidR="001B168E" w:rsidRDefault="3DB50362" w:rsidP="001B168E">
      <w:r w:rsidRPr="2D9F6489">
        <w:t>R</w:t>
      </w:r>
      <w:r w:rsidR="00453AF5" w:rsidRPr="2D9F6489">
        <w:t>isk</w:t>
      </w:r>
      <w:r w:rsidR="00453AF5" w:rsidRPr="000E0711">
        <w:t xml:space="preserve"> </w:t>
      </w:r>
      <w:r w:rsidR="25A0CCB5" w:rsidRPr="61902304">
        <w:t xml:space="preserve">oversight and </w:t>
      </w:r>
      <w:r w:rsidR="00453AF5" w:rsidRPr="61902304">
        <w:t>management</w:t>
      </w:r>
      <w:r w:rsidR="00453AF5" w:rsidRPr="000E0711">
        <w:t xml:space="preserve"> </w:t>
      </w:r>
      <w:r w:rsidR="06AC6838" w:rsidRPr="398D215B">
        <w:t xml:space="preserve">is </w:t>
      </w:r>
      <w:r w:rsidR="1D10F4D8" w:rsidRPr="21A8FC5D">
        <w:t xml:space="preserve">applied across all </w:t>
      </w:r>
      <w:r w:rsidR="1D10F4D8" w:rsidRPr="2F60AAF5">
        <w:t xml:space="preserve">functions within the </w:t>
      </w:r>
      <w:r w:rsidR="06AC6838" w:rsidRPr="2F60AAF5">
        <w:t>NDIA</w:t>
      </w:r>
      <w:r w:rsidR="2B1B6727" w:rsidRPr="16CB6D99">
        <w:t>, including</w:t>
      </w:r>
      <w:r w:rsidR="06AC6838" w:rsidRPr="398D215B">
        <w:t xml:space="preserve"> </w:t>
      </w:r>
      <w:r w:rsidR="00453AF5" w:rsidRPr="000E0711">
        <w:t xml:space="preserve">business planning, reporting, decision making, </w:t>
      </w:r>
      <w:r w:rsidR="004266B5" w:rsidRPr="000E0711">
        <w:t>f</w:t>
      </w:r>
      <w:r w:rsidR="00862ED2" w:rsidRPr="000E0711">
        <w:t>i</w:t>
      </w:r>
      <w:r w:rsidR="004266B5" w:rsidRPr="000E0711">
        <w:t xml:space="preserve">nancial </w:t>
      </w:r>
      <w:r w:rsidR="00862ED2" w:rsidRPr="000E0711">
        <w:t>o</w:t>
      </w:r>
      <w:r w:rsidR="00453AF5" w:rsidRPr="000E0711">
        <w:t>perations and strategic initiatives.</w:t>
      </w:r>
    </w:p>
    <w:p w14:paraId="7D0A01D2" w14:textId="5B8852F6" w:rsidR="00453AF5" w:rsidRPr="000E0711" w:rsidRDefault="00453AF5" w:rsidP="009E5AA5">
      <w:r w:rsidRPr="000E0711">
        <w:t xml:space="preserve">The NDIA’s risk </w:t>
      </w:r>
      <w:r w:rsidR="008A1F22" w:rsidRPr="000E0711">
        <w:t xml:space="preserve">management </w:t>
      </w:r>
      <w:r w:rsidRPr="000E0711">
        <w:t>framework is underpinned by the:</w:t>
      </w:r>
    </w:p>
    <w:p w14:paraId="03F4C41D" w14:textId="77777777" w:rsidR="00453AF5" w:rsidRPr="00ED3E3E" w:rsidRDefault="00453AF5" w:rsidP="00DB0FC2">
      <w:pPr>
        <w:pStyle w:val="Bullet"/>
        <w:rPr>
          <w:i/>
          <w:iCs/>
        </w:rPr>
      </w:pPr>
      <w:r w:rsidRPr="00ED3E3E">
        <w:rPr>
          <w:i/>
          <w:iCs/>
        </w:rPr>
        <w:t>National Disability Insurance Scheme Act 2013</w:t>
      </w:r>
    </w:p>
    <w:p w14:paraId="60143286" w14:textId="77777777" w:rsidR="00453AF5" w:rsidRPr="000E0711" w:rsidRDefault="00453AF5" w:rsidP="00DB0FC2">
      <w:pPr>
        <w:pStyle w:val="Bullet"/>
      </w:pPr>
      <w:r w:rsidRPr="000E0711">
        <w:t>National Disability Insurance Scheme Risk Management Rules 2013</w:t>
      </w:r>
    </w:p>
    <w:p w14:paraId="01E31C0B" w14:textId="77777777" w:rsidR="00453AF5" w:rsidRPr="00604873" w:rsidRDefault="00453AF5" w:rsidP="00DB0FC2">
      <w:pPr>
        <w:pStyle w:val="Bullet"/>
        <w:rPr>
          <w:i/>
          <w:iCs/>
        </w:rPr>
      </w:pPr>
      <w:r w:rsidRPr="00604873">
        <w:rPr>
          <w:i/>
          <w:iCs/>
        </w:rPr>
        <w:t>Public Governance, Performance and Accountability Act 2013</w:t>
      </w:r>
    </w:p>
    <w:p w14:paraId="3D6E9133" w14:textId="3B2FADF7" w:rsidR="005A6A7A" w:rsidRPr="000E0711" w:rsidRDefault="00453AF5" w:rsidP="00DB0FC2">
      <w:pPr>
        <w:pStyle w:val="Bullet"/>
      </w:pPr>
      <w:r w:rsidRPr="000E0711">
        <w:t xml:space="preserve">related Commonwealth </w:t>
      </w:r>
      <w:r w:rsidR="005A6A7A" w:rsidRPr="000E0711">
        <w:t xml:space="preserve">risk management </w:t>
      </w:r>
      <w:r w:rsidRPr="000E0711">
        <w:t>policies and frameworks</w:t>
      </w:r>
      <w:r w:rsidR="00137B12">
        <w:t>.</w:t>
      </w:r>
    </w:p>
    <w:p w14:paraId="1D656F2A" w14:textId="1D7F931D" w:rsidR="00453AF5" w:rsidRPr="000E0711" w:rsidRDefault="00453AF5" w:rsidP="009E5AA5">
      <w:r w:rsidRPr="000E0711">
        <w:t xml:space="preserve">The </w:t>
      </w:r>
      <w:r w:rsidR="001C7CD2">
        <w:t xml:space="preserve">NDIA </w:t>
      </w:r>
      <w:r w:rsidRPr="000E0711">
        <w:t xml:space="preserve">Board </w:t>
      </w:r>
      <w:r w:rsidR="4414A808">
        <w:t xml:space="preserve">provides oversight and management of risk </w:t>
      </w:r>
      <w:r w:rsidRPr="000E0711">
        <w:t xml:space="preserve">through the </w:t>
      </w:r>
      <w:r w:rsidR="00D30115">
        <w:t xml:space="preserve">Audit and </w:t>
      </w:r>
      <w:r w:rsidRPr="000E0711">
        <w:t xml:space="preserve">Risk Committee, </w:t>
      </w:r>
      <w:r>
        <w:t>ensur</w:t>
      </w:r>
      <w:r w:rsidR="61A1CB70">
        <w:t>ing</w:t>
      </w:r>
      <w:r w:rsidRPr="000E0711">
        <w:t xml:space="preserve"> effective risk management, performance management and governance frameworks</w:t>
      </w:r>
      <w:r w:rsidR="004A1E61">
        <w:t xml:space="preserve"> are in place</w:t>
      </w:r>
      <w:r w:rsidRPr="000E0711">
        <w:t>.</w:t>
      </w:r>
    </w:p>
    <w:p w14:paraId="57666EB9" w14:textId="5D8C46A3" w:rsidR="00453AF5" w:rsidRPr="000E0711" w:rsidRDefault="00453AF5" w:rsidP="009E5AA5">
      <w:r w:rsidRPr="000E0711">
        <w:t xml:space="preserve">Senior executives are responsible for </w:t>
      </w:r>
      <w:r w:rsidR="6064294C" w:rsidRPr="50C0007F">
        <w:t xml:space="preserve">identifying and </w:t>
      </w:r>
      <w:r w:rsidRPr="50C0007F">
        <w:t>managing</w:t>
      </w:r>
      <w:r w:rsidRPr="000E0711">
        <w:t xml:space="preserve"> </w:t>
      </w:r>
      <w:r w:rsidR="00872B47" w:rsidRPr="000E0711">
        <w:t xml:space="preserve">NDIA </w:t>
      </w:r>
      <w:r w:rsidRPr="000E0711">
        <w:t>risks through regular monitoring and reviewing of risks, controls and treatment plans.</w:t>
      </w:r>
    </w:p>
    <w:p w14:paraId="0FB29F6A" w14:textId="28B93EAA" w:rsidR="00FD4801" w:rsidRDefault="00453AF5" w:rsidP="009E5AA5">
      <w:r w:rsidRPr="000E0711">
        <w:t xml:space="preserve">Risk management roles and responsibilities are defined for staff at all levels </w:t>
      </w:r>
      <w:r w:rsidR="6A6C4A69" w:rsidRPr="50C0007F">
        <w:t xml:space="preserve">in the NDIA </w:t>
      </w:r>
      <w:r w:rsidRPr="000E0711">
        <w:t>and supported by guidance materials, training modules and access to advisory services.</w:t>
      </w:r>
    </w:p>
    <w:p w14:paraId="65A5D8B2" w14:textId="77777777" w:rsidR="00FD4801" w:rsidRDefault="00FD4801">
      <w:pPr>
        <w:spacing w:after="0" w:line="240" w:lineRule="auto"/>
      </w:pPr>
      <w:r>
        <w:br w:type="page"/>
      </w:r>
    </w:p>
    <w:p w14:paraId="529A6C64" w14:textId="625FEB8D" w:rsidR="00453AF5" w:rsidRPr="000E0711" w:rsidRDefault="596D6065" w:rsidP="0079356B">
      <w:pPr>
        <w:pStyle w:val="Heading4"/>
      </w:pPr>
      <w:bookmarkStart w:id="198" w:name="_Strategic_risks"/>
      <w:bookmarkStart w:id="199" w:name="_Strategic_risks_1"/>
      <w:bookmarkStart w:id="200" w:name="_Toc129077040"/>
      <w:bookmarkStart w:id="201" w:name="_Toc129681165"/>
      <w:bookmarkStart w:id="202" w:name="_Toc130924589"/>
      <w:bookmarkStart w:id="203" w:name="_Toc130981070"/>
      <w:bookmarkStart w:id="204" w:name="_Toc133997903"/>
      <w:bookmarkStart w:id="205" w:name="_Toc134010492"/>
      <w:bookmarkStart w:id="206" w:name="_Toc134701807"/>
      <w:bookmarkStart w:id="207" w:name="_Toc132111793"/>
      <w:bookmarkStart w:id="208" w:name="_Toc132117437"/>
      <w:bookmarkStart w:id="209" w:name="_Toc136613838"/>
      <w:bookmarkStart w:id="210" w:name="_Toc136616229"/>
      <w:bookmarkStart w:id="211" w:name="_Toc136617516"/>
      <w:bookmarkStart w:id="212" w:name="_Toc155854914"/>
      <w:bookmarkStart w:id="213" w:name="_Toc156301072"/>
      <w:bookmarkStart w:id="214" w:name="_Toc161298659"/>
      <w:bookmarkStart w:id="215" w:name="_Toc736171767"/>
      <w:bookmarkStart w:id="216" w:name="_Toc871574075"/>
      <w:bookmarkStart w:id="217" w:name="_Toc480906938"/>
      <w:bookmarkStart w:id="218" w:name="_Toc450770702"/>
      <w:bookmarkStart w:id="219" w:name="_Toc916068232"/>
      <w:bookmarkStart w:id="220" w:name="_Toc1114917122"/>
      <w:bookmarkStart w:id="221" w:name="_Toc690471105"/>
      <w:bookmarkStart w:id="222" w:name="_Toc163717095"/>
      <w:bookmarkStart w:id="223" w:name="_Toc163742433"/>
      <w:bookmarkStart w:id="224" w:name="_Toc170128421"/>
      <w:bookmarkEnd w:id="198"/>
      <w:bookmarkEnd w:id="199"/>
      <w:r w:rsidRPr="000E0711">
        <w:t>Strategic risks</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077A3CD8" w14:textId="423B831F" w:rsidR="00CE6783" w:rsidRPr="000E0711" w:rsidRDefault="00C24D8E" w:rsidP="009E5AA5">
      <w:bookmarkStart w:id="225" w:name="_Toc136613839"/>
      <w:bookmarkStart w:id="226" w:name="_Toc136616230"/>
      <w:bookmarkStart w:id="227" w:name="_Toc136617517"/>
      <w:bookmarkStart w:id="228" w:name="_Toc155854915"/>
      <w:bookmarkStart w:id="229" w:name="_Toc156301073"/>
      <w:bookmarkStart w:id="230" w:name="_Toc161298660"/>
      <w:bookmarkStart w:id="231" w:name="_Toc133997905"/>
      <w:bookmarkStart w:id="232" w:name="_Toc134010494"/>
      <w:bookmarkStart w:id="233" w:name="_Toc134701809"/>
      <w:bookmarkStart w:id="234" w:name="_Toc163717096"/>
      <w:bookmarkStart w:id="235" w:name="_Toc163742434"/>
      <w:bookmarkStart w:id="236" w:name="_Toc784651577"/>
      <w:bookmarkStart w:id="237" w:name="_Toc1621688817"/>
      <w:bookmarkStart w:id="238" w:name="_Toc1922360116"/>
      <w:bookmarkStart w:id="239" w:name="_Toc1252162154"/>
      <w:bookmarkStart w:id="240" w:name="_Toc406394190"/>
      <w:bookmarkStart w:id="241" w:name="_Toc1898624405"/>
      <w:bookmarkStart w:id="242" w:name="_Toc733153275"/>
      <w:r w:rsidRPr="000E0711">
        <w:t xml:space="preserve">Consistent with our practice of identifying, escalating and mitigating key risks, we have proactively identified </w:t>
      </w:r>
      <w:r w:rsidR="00D30115">
        <w:t>8</w:t>
      </w:r>
      <w:r w:rsidRPr="000E0711">
        <w:t xml:space="preserve"> </w:t>
      </w:r>
      <w:r w:rsidR="00DB0FC2" w:rsidRPr="000E0711">
        <w:t>strategic risk</w:t>
      </w:r>
      <w:r w:rsidRPr="000E0711">
        <w:t xml:space="preserve">s that could </w:t>
      </w:r>
      <w:r w:rsidR="00A9444C" w:rsidRPr="000E0711">
        <w:t xml:space="preserve">affect </w:t>
      </w:r>
      <w:r w:rsidR="000236D9" w:rsidRPr="000E0711">
        <w:t xml:space="preserve">the </w:t>
      </w:r>
      <w:r w:rsidRPr="000E0711">
        <w:t xml:space="preserve">ability to achieve </w:t>
      </w:r>
      <w:r w:rsidR="000236D9" w:rsidRPr="000E0711">
        <w:t>our</w:t>
      </w:r>
      <w:r w:rsidRPr="000E0711">
        <w:t xml:space="preserve"> purposes. The </w:t>
      </w:r>
      <w:r w:rsidR="00DB0FC2" w:rsidRPr="000E0711">
        <w:t>strategic risk</w:t>
      </w:r>
      <w:r w:rsidRPr="000E0711">
        <w:t>s</w:t>
      </w:r>
      <w:r w:rsidR="00872B47" w:rsidRPr="000E0711">
        <w:t xml:space="preserve"> </w:t>
      </w:r>
      <w:r w:rsidRPr="000E0711">
        <w:t xml:space="preserve">and associated </w:t>
      </w:r>
      <w:r w:rsidR="00DB0FC2" w:rsidRPr="000E0711">
        <w:t>mitigation strategies</w:t>
      </w:r>
      <w:r w:rsidRPr="000E0711">
        <w:t xml:space="preserve"> form a key component of the </w:t>
      </w:r>
      <w:r w:rsidR="00872B47" w:rsidRPr="000E0711">
        <w:t xml:space="preserve">NDIA’s </w:t>
      </w:r>
      <w:r w:rsidRPr="000E0711">
        <w:t>established risk governance framework</w:t>
      </w:r>
      <w:r w:rsidR="00F92AAB" w:rsidRPr="000E0711">
        <w:t>. They</w:t>
      </w:r>
      <w:r w:rsidRPr="000E0711">
        <w:t xml:space="preserve"> are periodically reviewed in line with the </w:t>
      </w:r>
      <w:r w:rsidR="00E90E5B" w:rsidRPr="000E0711">
        <w:t>corporate</w:t>
      </w:r>
      <w:r w:rsidRPr="000E0711">
        <w:t xml:space="preserve"> planning cycle. </w:t>
      </w:r>
    </w:p>
    <w:p w14:paraId="2E5922B8" w14:textId="35CAFFB9" w:rsidR="00FD4801" w:rsidRDefault="00FD4801" w:rsidP="00FD4801">
      <w:pPr>
        <w:pStyle w:val="Heading5"/>
      </w:pPr>
      <w:bookmarkStart w:id="243" w:name="_Toc170128422"/>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t xml:space="preserve">Strategic </w:t>
      </w:r>
      <w:r w:rsidR="000C2152">
        <w:t>r</w:t>
      </w:r>
      <w:r>
        <w:t xml:space="preserve">isk 1 – Scheme </w:t>
      </w:r>
      <w:r w:rsidR="000C2152">
        <w:t>o</w:t>
      </w:r>
      <w:r>
        <w:t>utcomes</w:t>
      </w:r>
      <w:bookmarkEnd w:id="243"/>
    </w:p>
    <w:p w14:paraId="2C95C0B1" w14:textId="77777777" w:rsidR="00FD4801" w:rsidRPr="00452656" w:rsidRDefault="00FD4801" w:rsidP="00FD4801">
      <w:r w:rsidRPr="00452656">
        <w:t>Ability to fund reasonable and necessary supports (inc. general and early intervention) to eligible people with disability to ensure improved independence and social and economic participation.</w:t>
      </w:r>
    </w:p>
    <w:p w14:paraId="080E0399" w14:textId="47C12E41" w:rsidR="00FD4801" w:rsidRDefault="00FD4801" w:rsidP="00FD4801">
      <w:pPr>
        <w:pStyle w:val="Heading6"/>
        <w:rPr>
          <w:rFonts w:eastAsiaTheme="majorEastAsia"/>
        </w:rPr>
      </w:pPr>
      <w:r>
        <w:rPr>
          <w:rFonts w:eastAsiaTheme="majorEastAsia"/>
        </w:rPr>
        <w:t xml:space="preserve">Mitigation </w:t>
      </w:r>
      <w:r w:rsidR="000C2152">
        <w:rPr>
          <w:rFonts w:eastAsiaTheme="majorEastAsia"/>
        </w:rPr>
        <w:t>s</w:t>
      </w:r>
      <w:r>
        <w:rPr>
          <w:rFonts w:eastAsiaTheme="majorEastAsia"/>
        </w:rPr>
        <w:t>trategies</w:t>
      </w:r>
    </w:p>
    <w:p w14:paraId="1CACA807" w14:textId="77777777" w:rsidR="00FD4801" w:rsidRDefault="00FD4801" w:rsidP="00FD4801">
      <w:pPr>
        <w:pStyle w:val="Bullet"/>
        <w:rPr>
          <w:rFonts w:eastAsiaTheme="minorHAnsi"/>
          <w:sz w:val="22"/>
          <w:szCs w:val="28"/>
        </w:rPr>
      </w:pPr>
      <w:r>
        <w:t>We will continue to focus on, and be informed by, participant goals and outcomes in the delivery of the Scheme.</w:t>
      </w:r>
    </w:p>
    <w:p w14:paraId="26B6C4CC" w14:textId="77777777" w:rsidR="00FD4801" w:rsidRDefault="00FD4801" w:rsidP="00FD4801">
      <w:pPr>
        <w:pStyle w:val="Bullet"/>
        <w:rPr>
          <w:rFonts w:cs="Arial"/>
        </w:rPr>
      </w:pPr>
      <w:r>
        <w:rPr>
          <w:rFonts w:cs="Arial"/>
        </w:rPr>
        <w:t>We will continue to invest in engagement with the sector, participants, and the community to build and maintain mutual trust and co-design for Scheme changes.</w:t>
      </w:r>
    </w:p>
    <w:p w14:paraId="4CA89F0C" w14:textId="77777777" w:rsidR="00FD4801" w:rsidRDefault="00FD4801" w:rsidP="00FD4801">
      <w:pPr>
        <w:pStyle w:val="Bullet"/>
        <w:rPr>
          <w:rFonts w:cs="Arial"/>
        </w:rPr>
      </w:pPr>
      <w:r>
        <w:rPr>
          <w:rFonts w:cs="Arial"/>
        </w:rPr>
        <w:t>We will review Home and Living supports and are committed to enhancing the quality and consistency of home and living decisions.</w:t>
      </w:r>
    </w:p>
    <w:p w14:paraId="7BEA807F" w14:textId="77777777" w:rsidR="00FD4801" w:rsidRDefault="00FD4801" w:rsidP="00FD4801">
      <w:pPr>
        <w:pStyle w:val="Bullet"/>
        <w:rPr>
          <w:rFonts w:cs="Arial"/>
        </w:rPr>
      </w:pPr>
      <w:r>
        <w:rPr>
          <w:rFonts w:cs="Arial"/>
        </w:rPr>
        <w:t>We will focus on training, oversight, and quality assurance.</w:t>
      </w:r>
    </w:p>
    <w:p w14:paraId="6E5092FA" w14:textId="15EFBAD7" w:rsidR="00FD4801" w:rsidRDefault="00FD4801" w:rsidP="00FD4801">
      <w:pPr>
        <w:pStyle w:val="Heading5"/>
      </w:pPr>
      <w:bookmarkStart w:id="244" w:name="_Toc170128423"/>
      <w:r w:rsidRPr="0013145C">
        <w:t xml:space="preserve">Strategic </w:t>
      </w:r>
      <w:r w:rsidR="000C2152">
        <w:t>r</w:t>
      </w:r>
      <w:r w:rsidRPr="0013145C">
        <w:t xml:space="preserve">isk 2 – Participant </w:t>
      </w:r>
      <w:r w:rsidR="000C2152">
        <w:t>e</w:t>
      </w:r>
      <w:r w:rsidRPr="0013145C">
        <w:t>xperience</w:t>
      </w:r>
      <w:bookmarkEnd w:id="244"/>
    </w:p>
    <w:p w14:paraId="242370FD" w14:textId="77777777" w:rsidR="00FD4801" w:rsidRPr="0013145C" w:rsidRDefault="00FD4801" w:rsidP="00FD4801">
      <w:r w:rsidRPr="0013145C">
        <w:t>Ability to provide a quality experience in access and eligibility decisions, planning including timely reviews.</w:t>
      </w:r>
    </w:p>
    <w:p w14:paraId="7EB27099" w14:textId="28DF7FC2" w:rsidR="00FD4801" w:rsidRDefault="00FD4801" w:rsidP="00FD4801">
      <w:pPr>
        <w:pStyle w:val="Heading6"/>
        <w:rPr>
          <w:rFonts w:eastAsiaTheme="majorEastAsia"/>
        </w:rPr>
      </w:pPr>
      <w:r>
        <w:rPr>
          <w:rFonts w:eastAsiaTheme="majorEastAsia"/>
        </w:rPr>
        <w:t xml:space="preserve">Mitigation </w:t>
      </w:r>
      <w:r w:rsidR="000C2152">
        <w:rPr>
          <w:rFonts w:eastAsiaTheme="majorEastAsia"/>
        </w:rPr>
        <w:t>s</w:t>
      </w:r>
      <w:r>
        <w:rPr>
          <w:rFonts w:eastAsiaTheme="majorEastAsia"/>
        </w:rPr>
        <w:t>trategies</w:t>
      </w:r>
    </w:p>
    <w:p w14:paraId="1E96A3DB" w14:textId="77777777" w:rsidR="00FD4801" w:rsidRPr="0013145C" w:rsidRDefault="00FD4801" w:rsidP="00FD4801">
      <w:pPr>
        <w:pStyle w:val="Bullet"/>
        <w:rPr>
          <w:rFonts w:eastAsiaTheme="majorEastAsia"/>
        </w:rPr>
      </w:pPr>
      <w:r w:rsidRPr="0013145C">
        <w:t>We will continue to focus on, and be informed by, participant experience in the delivery of the Scheme, including through co-design.</w:t>
      </w:r>
    </w:p>
    <w:p w14:paraId="1418CF38" w14:textId="062A26B2" w:rsidR="00FD4801" w:rsidRPr="0013145C" w:rsidRDefault="00FD4801" w:rsidP="00FD4801">
      <w:pPr>
        <w:pStyle w:val="Bullet"/>
      </w:pPr>
      <w:r w:rsidRPr="0013145C">
        <w:t xml:space="preserve">We will continue to focus on </w:t>
      </w:r>
      <w:r w:rsidR="000C2152">
        <w:t>p</w:t>
      </w:r>
      <w:r w:rsidRPr="0013145C">
        <w:t xml:space="preserve">articipant </w:t>
      </w:r>
      <w:r w:rsidR="000C2152">
        <w:t>s</w:t>
      </w:r>
      <w:r w:rsidRPr="0013145C">
        <w:t>afety through the enhancement of our responsiveness to critical incidents and complaints.</w:t>
      </w:r>
    </w:p>
    <w:p w14:paraId="16D255D6" w14:textId="5F5D6B2E" w:rsidR="00FD4801" w:rsidRDefault="00FD4801" w:rsidP="00FD4801">
      <w:pPr>
        <w:pStyle w:val="Bullet"/>
      </w:pPr>
      <w:r w:rsidRPr="0013145C">
        <w:t>We will ensure our assessments and decisions are transparent, fair and delivered to all communities (inc. remote and other vulnerable cohorts) in line with participant expectations.</w:t>
      </w:r>
    </w:p>
    <w:p w14:paraId="1DE5A0C6" w14:textId="77777777" w:rsidR="00FD4801" w:rsidRDefault="00FD4801">
      <w:pPr>
        <w:spacing w:after="0" w:line="240" w:lineRule="auto"/>
      </w:pPr>
      <w:r>
        <w:br w:type="page"/>
      </w:r>
    </w:p>
    <w:p w14:paraId="1E33B8F4" w14:textId="2B722047" w:rsidR="00FD4801" w:rsidRPr="0013145C" w:rsidRDefault="00FD4801" w:rsidP="00FD4801">
      <w:pPr>
        <w:pStyle w:val="Heading5"/>
      </w:pPr>
      <w:bookmarkStart w:id="245" w:name="_Toc170128424"/>
      <w:r w:rsidRPr="0013145C">
        <w:t xml:space="preserve">Strategic </w:t>
      </w:r>
      <w:r w:rsidR="000C2152">
        <w:t>r</w:t>
      </w:r>
      <w:r w:rsidRPr="0013145C">
        <w:t xml:space="preserve">isk 3 – Enabling </w:t>
      </w:r>
      <w:r w:rsidR="000C2152">
        <w:t>p</w:t>
      </w:r>
      <w:r w:rsidRPr="0013145C">
        <w:t xml:space="preserve">artner and </w:t>
      </w:r>
      <w:r w:rsidR="000C2152">
        <w:t>p</w:t>
      </w:r>
      <w:r w:rsidRPr="0013145C">
        <w:t xml:space="preserve">rovider </w:t>
      </w:r>
      <w:r w:rsidR="000C2152">
        <w:t>p</w:t>
      </w:r>
      <w:r w:rsidRPr="0013145C">
        <w:t>erformance</w:t>
      </w:r>
      <w:bookmarkEnd w:id="245"/>
    </w:p>
    <w:p w14:paraId="414B23AF" w14:textId="27DC4838" w:rsidR="00FD4801" w:rsidRPr="00CA7CFA" w:rsidRDefault="00FD4801" w:rsidP="00FD4801">
      <w:r w:rsidRPr="00CA7CFA">
        <w:t xml:space="preserve">Ability to inform, engage and enable </w:t>
      </w:r>
      <w:r w:rsidR="000C2152">
        <w:t>p</w:t>
      </w:r>
      <w:r w:rsidRPr="00CA7CFA">
        <w:t xml:space="preserve">roviders and </w:t>
      </w:r>
      <w:r w:rsidR="000C2152">
        <w:t>p</w:t>
      </w:r>
      <w:r w:rsidRPr="00CA7CFA">
        <w:t xml:space="preserve">artners to deliver supports to our </w:t>
      </w:r>
      <w:r w:rsidR="00A47971">
        <w:t>p</w:t>
      </w:r>
      <w:r w:rsidRPr="00CA7CFA">
        <w:t>articipants.</w:t>
      </w:r>
    </w:p>
    <w:p w14:paraId="7AA4CF81" w14:textId="48CB5121" w:rsidR="00FD4801" w:rsidRDefault="00FD4801" w:rsidP="00FD4801">
      <w:pPr>
        <w:pStyle w:val="Heading6"/>
        <w:rPr>
          <w:rFonts w:eastAsiaTheme="majorEastAsia"/>
        </w:rPr>
      </w:pPr>
      <w:r>
        <w:rPr>
          <w:rFonts w:eastAsiaTheme="majorEastAsia"/>
        </w:rPr>
        <w:t xml:space="preserve">Mitigation </w:t>
      </w:r>
      <w:r w:rsidR="00A47971">
        <w:rPr>
          <w:rFonts w:eastAsiaTheme="majorEastAsia"/>
        </w:rPr>
        <w:t>s</w:t>
      </w:r>
      <w:r>
        <w:rPr>
          <w:rFonts w:eastAsiaTheme="majorEastAsia"/>
        </w:rPr>
        <w:t>trategies</w:t>
      </w:r>
    </w:p>
    <w:p w14:paraId="1FB98D63" w14:textId="3AF42F16" w:rsidR="00FD4801" w:rsidRDefault="00FD4801" w:rsidP="00FD4801">
      <w:pPr>
        <w:pStyle w:val="Bullet"/>
        <w:rPr>
          <w:rFonts w:eastAsiaTheme="minorHAnsi"/>
          <w:sz w:val="22"/>
          <w:szCs w:val="28"/>
        </w:rPr>
      </w:pPr>
      <w:r>
        <w:t xml:space="preserve">NDIS </w:t>
      </w:r>
      <w:r w:rsidR="00A47971">
        <w:t>p</w:t>
      </w:r>
      <w:r>
        <w:t xml:space="preserve">roviders are critical to the successful delivery of the </w:t>
      </w:r>
      <w:proofErr w:type="gramStart"/>
      <w:r>
        <w:t>Scheme</w:t>
      </w:r>
      <w:proofErr w:type="gramEnd"/>
      <w:r>
        <w:t xml:space="preserve"> and we are committed to regular engagement and feedback to support the provision of high-quality service delivery for participants.</w:t>
      </w:r>
    </w:p>
    <w:p w14:paraId="2C71DCD1" w14:textId="44BF3F80" w:rsidR="00FD4801" w:rsidRDefault="00FD4801" w:rsidP="00FD4801">
      <w:pPr>
        <w:pStyle w:val="Bullet"/>
      </w:pPr>
      <w:r>
        <w:t xml:space="preserve">We are committed to ensuring ongoing intent and performance of our </w:t>
      </w:r>
      <w:r w:rsidR="00A47971">
        <w:t>p</w:t>
      </w:r>
      <w:r>
        <w:t>artners in the delivery of the Scheme and within the broader disability ecosystem.</w:t>
      </w:r>
    </w:p>
    <w:p w14:paraId="27310D34" w14:textId="77F3E98A" w:rsidR="00FD4801" w:rsidRDefault="00FD4801" w:rsidP="00FD4801">
      <w:pPr>
        <w:pStyle w:val="Bullet"/>
      </w:pPr>
      <w:r>
        <w:t xml:space="preserve">Through our </w:t>
      </w:r>
      <w:r w:rsidR="00A47971">
        <w:t>p</w:t>
      </w:r>
      <w:r>
        <w:t>artners, we will continue to monitor costs and respond as appropriate, with a strong focus on helping participants identify value for money services for reasonable and necessary supports.</w:t>
      </w:r>
    </w:p>
    <w:p w14:paraId="1FD43E1D" w14:textId="77777777" w:rsidR="00FD4801" w:rsidRDefault="00FD4801" w:rsidP="00FD4801">
      <w:pPr>
        <w:pStyle w:val="Bullet"/>
      </w:pPr>
      <w:r>
        <w:t>We will continue to work in collaboration with the Department of Social Services and the NDIS Quality and Safeguards Commission in support of a robust provider sector.</w:t>
      </w:r>
    </w:p>
    <w:p w14:paraId="2C5F972F" w14:textId="0B66A1F6" w:rsidR="00FD4801" w:rsidRPr="00CA7CFA" w:rsidRDefault="00FD4801" w:rsidP="00FD4801">
      <w:pPr>
        <w:pStyle w:val="Heading5"/>
      </w:pPr>
      <w:bookmarkStart w:id="246" w:name="_Toc170128425"/>
      <w:r w:rsidRPr="00CA7CFA">
        <w:t xml:space="preserve">Strategic </w:t>
      </w:r>
      <w:r w:rsidR="00A47971">
        <w:t>r</w:t>
      </w:r>
      <w:r w:rsidRPr="00CA7CFA">
        <w:t xml:space="preserve">isk 4 – Scheme </w:t>
      </w:r>
      <w:r w:rsidR="00A47971">
        <w:t>s</w:t>
      </w:r>
      <w:r w:rsidRPr="00CA7CFA">
        <w:t>ustainability</w:t>
      </w:r>
      <w:bookmarkEnd w:id="246"/>
    </w:p>
    <w:p w14:paraId="6A37A5D6" w14:textId="77777777" w:rsidR="00FD4801" w:rsidRPr="00CA7CFA" w:rsidRDefault="00FD4801" w:rsidP="00FD4801">
      <w:r w:rsidRPr="00CA7CFA">
        <w:t>Scheme scope, growth and/or costs deviate significantly.</w:t>
      </w:r>
    </w:p>
    <w:p w14:paraId="73E1F2AF" w14:textId="7B60072C" w:rsidR="00FD4801" w:rsidRDefault="00FD4801" w:rsidP="00FD4801">
      <w:pPr>
        <w:pStyle w:val="Heading6"/>
        <w:rPr>
          <w:rFonts w:eastAsiaTheme="majorEastAsia"/>
        </w:rPr>
      </w:pPr>
      <w:r>
        <w:rPr>
          <w:rFonts w:eastAsiaTheme="majorEastAsia"/>
        </w:rPr>
        <w:t xml:space="preserve">Mitigation </w:t>
      </w:r>
      <w:r w:rsidR="00A47971">
        <w:rPr>
          <w:rFonts w:eastAsiaTheme="majorEastAsia"/>
        </w:rPr>
        <w:t>s</w:t>
      </w:r>
      <w:r>
        <w:rPr>
          <w:rFonts w:eastAsiaTheme="majorEastAsia"/>
        </w:rPr>
        <w:t>trategies</w:t>
      </w:r>
    </w:p>
    <w:p w14:paraId="3E280BA6" w14:textId="77777777" w:rsidR="00FD4801" w:rsidRDefault="00FD4801" w:rsidP="00FD4801">
      <w:pPr>
        <w:pStyle w:val="Bullet"/>
        <w:rPr>
          <w:rFonts w:eastAsiaTheme="minorHAnsi"/>
          <w:sz w:val="22"/>
          <w:szCs w:val="28"/>
        </w:rPr>
      </w:pPr>
      <w:r>
        <w:t>We will monitor Scheme costs against allocated funding to ensure sustainable Scheme growth.</w:t>
      </w:r>
    </w:p>
    <w:p w14:paraId="2153C4AF" w14:textId="77777777" w:rsidR="00FD4801" w:rsidRDefault="00FD4801" w:rsidP="00FD4801">
      <w:pPr>
        <w:pStyle w:val="Bullet"/>
      </w:pPr>
      <w:r>
        <w:t>We will engage cross-jurisdictionally to promote increased access and inclusiveness in community and mainstream supports.</w:t>
      </w:r>
    </w:p>
    <w:p w14:paraId="25AD3E33" w14:textId="09FF41A9" w:rsidR="00FD4801" w:rsidRDefault="00FD4801" w:rsidP="00FD4801">
      <w:pPr>
        <w:pStyle w:val="Bullet"/>
      </w:pPr>
      <w:r>
        <w:t>We will work closely with the disability community to implement measures to moderate growth, improve outcomes for participants and ensure the sustainability of the NDIS.</w:t>
      </w:r>
    </w:p>
    <w:p w14:paraId="2086A8AB" w14:textId="77777777" w:rsidR="00FD4801" w:rsidRDefault="00FD4801">
      <w:pPr>
        <w:spacing w:after="0" w:line="240" w:lineRule="auto"/>
      </w:pPr>
      <w:r>
        <w:br w:type="page"/>
      </w:r>
    </w:p>
    <w:p w14:paraId="0237EF17" w14:textId="06AD0E18" w:rsidR="00FD4801" w:rsidRPr="00CA7CFA" w:rsidRDefault="00FD4801" w:rsidP="00FD4801">
      <w:pPr>
        <w:pStyle w:val="Heading5"/>
      </w:pPr>
      <w:bookmarkStart w:id="247" w:name="_Toc170128426"/>
      <w:r w:rsidRPr="00CA7CFA">
        <w:t xml:space="preserve">Strategic </w:t>
      </w:r>
      <w:r w:rsidR="00A47971">
        <w:t>r</w:t>
      </w:r>
      <w:r w:rsidRPr="00CA7CFA">
        <w:t xml:space="preserve">isk 5 – People </w:t>
      </w:r>
      <w:r w:rsidR="00A47971">
        <w:t>c</w:t>
      </w:r>
      <w:r w:rsidRPr="00CA7CFA">
        <w:t xml:space="preserve">apability, </w:t>
      </w:r>
      <w:r w:rsidR="00A47971">
        <w:t>c</w:t>
      </w:r>
      <w:r w:rsidRPr="00CA7CFA">
        <w:t xml:space="preserve">apacity and </w:t>
      </w:r>
      <w:r w:rsidR="00A47971">
        <w:t>w</w:t>
      </w:r>
      <w:r w:rsidRPr="00CA7CFA">
        <w:t>ellbeing</w:t>
      </w:r>
      <w:bookmarkEnd w:id="247"/>
    </w:p>
    <w:p w14:paraId="36DC008D" w14:textId="77777777" w:rsidR="00FD4801" w:rsidRPr="00CA7CFA" w:rsidRDefault="00FD4801" w:rsidP="00FD4801">
      <w:r w:rsidRPr="00CA7CFA">
        <w:t>Ability to build and maintain a highly capable and high performing workforce, where the Agency prioritises employee safety and wellbeing.</w:t>
      </w:r>
    </w:p>
    <w:p w14:paraId="310DE7BC" w14:textId="38027381" w:rsidR="00FD4801" w:rsidRDefault="00FD4801" w:rsidP="00FD4801">
      <w:pPr>
        <w:pStyle w:val="Heading6"/>
        <w:rPr>
          <w:rFonts w:eastAsiaTheme="majorEastAsia"/>
        </w:rPr>
      </w:pPr>
      <w:r>
        <w:rPr>
          <w:rFonts w:eastAsiaTheme="majorEastAsia"/>
        </w:rPr>
        <w:t xml:space="preserve">Mitigation </w:t>
      </w:r>
      <w:r w:rsidR="00A47971">
        <w:rPr>
          <w:rFonts w:eastAsiaTheme="majorEastAsia"/>
        </w:rPr>
        <w:t>s</w:t>
      </w:r>
      <w:r>
        <w:rPr>
          <w:rFonts w:eastAsiaTheme="majorEastAsia"/>
        </w:rPr>
        <w:t>trategies</w:t>
      </w:r>
    </w:p>
    <w:p w14:paraId="7D7FDEDA" w14:textId="55237810" w:rsidR="00FD4801" w:rsidRDefault="00FD4801" w:rsidP="00FD4801">
      <w:pPr>
        <w:pStyle w:val="Bullet"/>
        <w:rPr>
          <w:rFonts w:eastAsiaTheme="minorHAnsi"/>
          <w:sz w:val="22"/>
          <w:szCs w:val="28"/>
        </w:rPr>
      </w:pPr>
      <w:r>
        <w:t xml:space="preserve">We will enhance the Agency’s workforce and culture strategies to ensure we have the right functions, </w:t>
      </w:r>
      <w:r w:rsidR="00AC1A99">
        <w:t>roles,</w:t>
      </w:r>
      <w:r>
        <w:t xml:space="preserve"> and people in place to deliver a quality participant experience and compliant Scheme.</w:t>
      </w:r>
    </w:p>
    <w:p w14:paraId="2D953CF2" w14:textId="1BD66F8D" w:rsidR="00FD4801" w:rsidRDefault="00FD4801" w:rsidP="00FD4801">
      <w:pPr>
        <w:pStyle w:val="Bullet"/>
      </w:pPr>
      <w:r>
        <w:t>We will continue to focus on having the right capability and capacity strategies, processes and supports in place to maintain a high performing workforce.</w:t>
      </w:r>
    </w:p>
    <w:p w14:paraId="514FCB2E" w14:textId="78061206" w:rsidR="00FD4801" w:rsidRDefault="00FD4801" w:rsidP="00FD4801">
      <w:pPr>
        <w:pStyle w:val="Bullet"/>
      </w:pPr>
      <w:r>
        <w:t>We will continue to focus on the physical and psychosocial safety and security of our workforce through proactive leadership and culture, an embedded and functional management system underpinned by thorough risk and continuous improvement processes.</w:t>
      </w:r>
    </w:p>
    <w:p w14:paraId="4FCEC1B7" w14:textId="5115EBF6" w:rsidR="00FD4801" w:rsidRPr="00CA7CFA" w:rsidRDefault="00FD4801" w:rsidP="00FD4801">
      <w:pPr>
        <w:pStyle w:val="Heading5"/>
      </w:pPr>
      <w:bookmarkStart w:id="248" w:name="_Toc170128427"/>
      <w:r w:rsidRPr="00CA7CFA">
        <w:t xml:space="preserve">Strategic </w:t>
      </w:r>
      <w:r w:rsidR="00A47971">
        <w:t>r</w:t>
      </w:r>
      <w:r w:rsidRPr="00CA7CFA">
        <w:t>isk 6 – Integrity</w:t>
      </w:r>
      <w:bookmarkEnd w:id="248"/>
    </w:p>
    <w:p w14:paraId="49EA6D96" w14:textId="242A7110" w:rsidR="00FD4801" w:rsidRPr="00CA7CFA" w:rsidRDefault="00FD4801" w:rsidP="00FD4801">
      <w:r w:rsidRPr="00CA7CFA">
        <w:t>Ability to protect the Scheme and participants against fraud and non-compliance, through a pro-integrity culture and in accordance with integrity frameworks and guidelines.</w:t>
      </w:r>
    </w:p>
    <w:p w14:paraId="417AE0BE" w14:textId="510A1CE0" w:rsidR="00FD4801" w:rsidRDefault="00FD4801" w:rsidP="00FD4801">
      <w:pPr>
        <w:pStyle w:val="Heading6"/>
        <w:rPr>
          <w:rFonts w:eastAsiaTheme="majorEastAsia"/>
        </w:rPr>
      </w:pPr>
      <w:r>
        <w:rPr>
          <w:rFonts w:eastAsiaTheme="majorEastAsia"/>
        </w:rPr>
        <w:t xml:space="preserve">Mitigation </w:t>
      </w:r>
      <w:r w:rsidR="00A47971">
        <w:rPr>
          <w:rFonts w:eastAsiaTheme="majorEastAsia"/>
        </w:rPr>
        <w:t>s</w:t>
      </w:r>
      <w:r>
        <w:rPr>
          <w:rFonts w:eastAsiaTheme="majorEastAsia"/>
        </w:rPr>
        <w:t>trategies</w:t>
      </w:r>
    </w:p>
    <w:p w14:paraId="220CBD48" w14:textId="77777777" w:rsidR="00FD4801" w:rsidRPr="00CA7CFA" w:rsidRDefault="00FD4801" w:rsidP="00FD4801">
      <w:pPr>
        <w:pStyle w:val="Bullet"/>
        <w:rPr>
          <w:rFonts w:eastAsiaTheme="majorEastAsia"/>
        </w:rPr>
      </w:pPr>
      <w:r w:rsidRPr="00CA7CFA">
        <w:t>We will work within the multi-agency Fraud Fusion Taskforce and the NDIA in designing and implementing more sophisticated detection, prevention and treatment options for fraud and non-compliance.</w:t>
      </w:r>
    </w:p>
    <w:p w14:paraId="5DC627FB" w14:textId="33D9D3D8" w:rsidR="00FD4801" w:rsidRDefault="00FD4801" w:rsidP="00FD4801">
      <w:pPr>
        <w:pStyle w:val="Bullet"/>
      </w:pPr>
      <w:r w:rsidRPr="00CA7CFA">
        <w:t>We recognise that integrity of the Agency is critical to community confidence in the Scheme. We will strengthen the Agency’s pro-integrity culture in relation to its people, systems, and accountability.</w:t>
      </w:r>
    </w:p>
    <w:p w14:paraId="46A0D139" w14:textId="77777777" w:rsidR="00FD4801" w:rsidRDefault="00FD4801">
      <w:pPr>
        <w:spacing w:after="0" w:line="240" w:lineRule="auto"/>
      </w:pPr>
      <w:r>
        <w:br w:type="page"/>
      </w:r>
    </w:p>
    <w:p w14:paraId="15F8A433" w14:textId="5A2AEDC1" w:rsidR="00FD4801" w:rsidRPr="00CA7CFA" w:rsidRDefault="00FD4801" w:rsidP="00FD4801">
      <w:pPr>
        <w:pStyle w:val="Heading5"/>
      </w:pPr>
      <w:bookmarkStart w:id="249" w:name="_Toc170128428"/>
      <w:r w:rsidRPr="00CA7CFA">
        <w:t xml:space="preserve">Strategic </w:t>
      </w:r>
      <w:r w:rsidR="00A47971">
        <w:t>r</w:t>
      </w:r>
      <w:r w:rsidRPr="00CA7CFA">
        <w:t xml:space="preserve">isk 7 – Safeguarding our </w:t>
      </w:r>
      <w:r w:rsidR="00A47971">
        <w:t>i</w:t>
      </w:r>
      <w:r w:rsidRPr="00CA7CFA">
        <w:t>nformation</w:t>
      </w:r>
      <w:bookmarkEnd w:id="249"/>
    </w:p>
    <w:p w14:paraId="7EBFEE19" w14:textId="3BEFF4AF" w:rsidR="00FD4801" w:rsidRPr="00CA7CFA" w:rsidRDefault="00FD4801" w:rsidP="00FD4801">
      <w:pPr>
        <w:rPr>
          <w:rFonts w:eastAsiaTheme="majorEastAsia"/>
        </w:rPr>
      </w:pPr>
      <w:r w:rsidRPr="00CA7CFA">
        <w:t xml:space="preserve">Ability to enhance the integrity of Agency, Scheme and </w:t>
      </w:r>
      <w:r w:rsidR="00A47971">
        <w:t>p</w:t>
      </w:r>
      <w:r w:rsidRPr="00CA7CFA">
        <w:t>articipant information including preventing, detecting and responding to cyber security threats.</w:t>
      </w:r>
    </w:p>
    <w:p w14:paraId="241E306B" w14:textId="7F8AA2CE" w:rsidR="00FD4801" w:rsidRPr="00CA7CFA" w:rsidRDefault="00FD4801" w:rsidP="00FD4801">
      <w:pPr>
        <w:pStyle w:val="Heading6"/>
      </w:pPr>
      <w:r w:rsidRPr="00CA7CFA">
        <w:t xml:space="preserve">Mitigation </w:t>
      </w:r>
      <w:r w:rsidR="00A47971">
        <w:t>s</w:t>
      </w:r>
      <w:r w:rsidRPr="00CA7CFA">
        <w:t>trategies</w:t>
      </w:r>
    </w:p>
    <w:p w14:paraId="35342BC0" w14:textId="77777777" w:rsidR="00FD4801" w:rsidRDefault="00FD4801" w:rsidP="00FD4801">
      <w:pPr>
        <w:pStyle w:val="Bullet"/>
      </w:pPr>
      <w:r>
        <w:t>We recognise the threat of cyber-attack and commit to maintain appropriate cyber security measures according to the Australian Government Security Framework (AGSF) inclusive of the Protective Security Policy Framework (PSPF), Australian Government Information Security Manual (ISM) and the Australian Secret Intelligence Organisation’s (ASIO) Technical Notes.</w:t>
      </w:r>
    </w:p>
    <w:p w14:paraId="2D7F250A" w14:textId="77777777" w:rsidR="00FD4801" w:rsidRDefault="00FD4801" w:rsidP="00FD4801">
      <w:pPr>
        <w:pStyle w:val="Bullet"/>
      </w:pPr>
      <w:r>
        <w:t>We will continue to prioritise robust cybersecurity governance, and operations to safeguard the Agency's critical data and systems from evolving threats, including third party cyber risk.</w:t>
      </w:r>
    </w:p>
    <w:p w14:paraId="01BCC4A2" w14:textId="579A113E" w:rsidR="00FD4801" w:rsidRDefault="00FD4801" w:rsidP="00FD4801">
      <w:pPr>
        <w:pStyle w:val="Heading5"/>
      </w:pPr>
      <w:bookmarkStart w:id="250" w:name="_Toc170128429"/>
      <w:r w:rsidRPr="00CA7CFA">
        <w:t xml:space="preserve">Strategic </w:t>
      </w:r>
      <w:r w:rsidR="00E05787">
        <w:t>r</w:t>
      </w:r>
      <w:r w:rsidRPr="00CA7CFA">
        <w:t xml:space="preserve">isk 8 – Agency and Scheme </w:t>
      </w:r>
      <w:r w:rsidR="00E05787">
        <w:t>t</w:t>
      </w:r>
      <w:r w:rsidRPr="00CA7CFA">
        <w:t>ransformation</w:t>
      </w:r>
      <w:bookmarkEnd w:id="250"/>
    </w:p>
    <w:p w14:paraId="41D01FB7" w14:textId="38674397" w:rsidR="00FD4801" w:rsidRPr="00CA7CFA" w:rsidRDefault="00FD4801" w:rsidP="00FD4801">
      <w:r w:rsidRPr="00CA7CFA">
        <w:t>Ability to transform and enhance the Agency and Scheme in line with agreed outcomes and in accordance with applicable intergovernmental agreements.</w:t>
      </w:r>
    </w:p>
    <w:p w14:paraId="685D9768" w14:textId="4C9458C8" w:rsidR="00FD4801" w:rsidRDefault="00FD4801" w:rsidP="00FD4801">
      <w:pPr>
        <w:pStyle w:val="Heading6"/>
      </w:pPr>
      <w:r>
        <w:t xml:space="preserve">Mitigation </w:t>
      </w:r>
      <w:r w:rsidR="009347DF">
        <w:t>s</w:t>
      </w:r>
      <w:r>
        <w:t>trategies</w:t>
      </w:r>
    </w:p>
    <w:p w14:paraId="69865F26" w14:textId="77777777" w:rsidR="00FD4801" w:rsidRDefault="00FD4801" w:rsidP="00FD4801">
      <w:pPr>
        <w:pStyle w:val="Bullet"/>
      </w:pPr>
      <w:r>
        <w:t>We will continue to work collaboratively with Scheme stakeholders (inc. with Commonwealth entities and State/Territory jurisdictions) to prepare for significant changes.</w:t>
      </w:r>
    </w:p>
    <w:p w14:paraId="62FD23FF" w14:textId="77777777" w:rsidR="00FD4801" w:rsidRDefault="00FD4801" w:rsidP="00FD4801">
      <w:pPr>
        <w:pStyle w:val="Bullet"/>
      </w:pPr>
      <w:r>
        <w:t>We will address agreed reform priorities through codesign and engagement, robust project and change management and continuous monitoring and adaption of strategies.</w:t>
      </w:r>
    </w:p>
    <w:p w14:paraId="7EEE3DC3" w14:textId="77777777" w:rsidR="00F2404F" w:rsidRDefault="00F2404F">
      <w:pPr>
        <w:spacing w:after="0" w:line="240" w:lineRule="auto"/>
        <w:rPr>
          <w:highlight w:val="lightGray"/>
        </w:rPr>
      </w:pPr>
      <w:r>
        <w:rPr>
          <w:highlight w:val="lightGray"/>
        </w:rPr>
        <w:br w:type="page"/>
      </w:r>
    </w:p>
    <w:p w14:paraId="140F418D" w14:textId="77777777" w:rsidR="00577AA6" w:rsidRPr="000E0711" w:rsidRDefault="596D6065" w:rsidP="005A43AA">
      <w:pPr>
        <w:pStyle w:val="Heading3"/>
      </w:pPr>
      <w:bookmarkStart w:id="251" w:name="_Capability_requirements"/>
      <w:bookmarkStart w:id="252" w:name="_Toc132117438"/>
      <w:bookmarkStart w:id="253" w:name="_Toc134701817"/>
      <w:bookmarkStart w:id="254" w:name="_Toc155854923"/>
      <w:bookmarkStart w:id="255" w:name="_Toc161298667"/>
      <w:bookmarkStart w:id="256" w:name="_Toc16897163"/>
      <w:bookmarkStart w:id="257" w:name="_Toc1745561981"/>
      <w:bookmarkStart w:id="258" w:name="_Toc53527329"/>
      <w:bookmarkStart w:id="259" w:name="_Toc10721887"/>
      <w:bookmarkStart w:id="260" w:name="_Toc1735834692"/>
      <w:bookmarkStart w:id="261" w:name="_Toc967237294"/>
      <w:bookmarkStart w:id="262" w:name="_Toc1644368692"/>
      <w:bookmarkStart w:id="263" w:name="_Toc170128430"/>
      <w:bookmarkEnd w:id="251"/>
      <w:r w:rsidRPr="000E0711">
        <w:t>Capability requirements</w:t>
      </w:r>
      <w:bookmarkEnd w:id="252"/>
      <w:bookmarkEnd w:id="253"/>
      <w:bookmarkEnd w:id="254"/>
      <w:bookmarkEnd w:id="255"/>
      <w:bookmarkEnd w:id="256"/>
      <w:bookmarkEnd w:id="257"/>
      <w:bookmarkEnd w:id="258"/>
      <w:bookmarkEnd w:id="259"/>
      <w:bookmarkEnd w:id="260"/>
      <w:bookmarkEnd w:id="261"/>
      <w:bookmarkEnd w:id="262"/>
      <w:bookmarkEnd w:id="263"/>
    </w:p>
    <w:p w14:paraId="40B753ED" w14:textId="7B7132B2" w:rsidR="001B168E" w:rsidRDefault="7015A7E3" w:rsidP="001B168E">
      <w:pPr>
        <w:rPr>
          <w:b/>
          <w:bCs/>
          <w:sz w:val="28"/>
          <w:szCs w:val="28"/>
        </w:rPr>
      </w:pPr>
      <w:r>
        <w:t>T</w:t>
      </w:r>
      <w:r w:rsidR="000C67A4">
        <w:t>he</w:t>
      </w:r>
      <w:r w:rsidR="000C67A4" w:rsidRPr="000E0711">
        <w:t xml:space="preserve"> </w:t>
      </w:r>
      <w:r w:rsidR="00D83B5A" w:rsidRPr="000E0711">
        <w:t xml:space="preserve">NDIA </w:t>
      </w:r>
      <w:r w:rsidR="000C67A4" w:rsidRPr="000E0711">
        <w:t xml:space="preserve">requires the right </w:t>
      </w:r>
      <w:r w:rsidR="00BC1850" w:rsidRPr="000E0711">
        <w:t>capabilit</w:t>
      </w:r>
      <w:r w:rsidR="00BC1850">
        <w:t>ies</w:t>
      </w:r>
      <w:r w:rsidR="00BC1850" w:rsidRPr="000E0711">
        <w:t xml:space="preserve"> </w:t>
      </w:r>
      <w:r w:rsidR="000C67A4" w:rsidRPr="000E0711">
        <w:t xml:space="preserve">so we can </w:t>
      </w:r>
      <w:r w:rsidR="6D958D70">
        <w:t xml:space="preserve">continue to </w:t>
      </w:r>
      <w:r w:rsidR="000C67A4" w:rsidRPr="000E0711">
        <w:t>deliver</w:t>
      </w:r>
      <w:r w:rsidR="00856AAE" w:rsidRPr="000E0711">
        <w:t xml:space="preserve"> and manage </w:t>
      </w:r>
      <w:r w:rsidR="000C67A4" w:rsidRPr="000E0711">
        <w:t xml:space="preserve">the </w:t>
      </w:r>
      <w:r w:rsidR="00856AAE" w:rsidRPr="000E0711">
        <w:t>NDIS</w:t>
      </w:r>
      <w:r w:rsidR="000C67A4" w:rsidRPr="000E0711">
        <w:t xml:space="preserve">. Where change may impact key activity performance, details are included with the </w:t>
      </w:r>
      <w:r w:rsidR="0006247A" w:rsidRPr="000E0711">
        <w:t xml:space="preserve">key activities </w:t>
      </w:r>
      <w:r w:rsidR="000C67A4" w:rsidRPr="000E0711">
        <w:t xml:space="preserve">performance measure and </w:t>
      </w:r>
      <w:r w:rsidR="001F7F45" w:rsidRPr="000E0711">
        <w:t xml:space="preserve">monitored in </w:t>
      </w:r>
      <w:r w:rsidR="00B35791">
        <w:br/>
      </w:r>
      <w:r w:rsidR="008738CD">
        <w:t>the</w:t>
      </w:r>
      <w:r w:rsidR="00053E27">
        <w:t xml:space="preserve"> NDIA</w:t>
      </w:r>
      <w:r w:rsidR="008738CD" w:rsidRPr="000E0711">
        <w:t xml:space="preserve"> </w:t>
      </w:r>
      <w:hyperlink r:id="rId27" w:history="1">
        <w:r w:rsidR="00B160E0" w:rsidRPr="000E0711">
          <w:rPr>
            <w:rStyle w:val="Hyperlink"/>
          </w:rPr>
          <w:t>Q</w:t>
        </w:r>
        <w:r w:rsidR="000C67A4" w:rsidRPr="000E0711">
          <w:rPr>
            <w:rStyle w:val="Hyperlink"/>
          </w:rPr>
          <w:t xml:space="preserve">uarterly </w:t>
        </w:r>
        <w:r w:rsidR="00B160E0" w:rsidRPr="000E0711">
          <w:rPr>
            <w:rStyle w:val="Hyperlink"/>
          </w:rPr>
          <w:t>R</w:t>
        </w:r>
        <w:r w:rsidR="000C67A4" w:rsidRPr="000E0711">
          <w:rPr>
            <w:rStyle w:val="Hyperlink"/>
          </w:rPr>
          <w:t xml:space="preserve">eport to </w:t>
        </w:r>
        <w:r w:rsidR="00B160E0" w:rsidRPr="000E0711">
          <w:rPr>
            <w:rStyle w:val="Hyperlink"/>
          </w:rPr>
          <w:t>D</w:t>
        </w:r>
        <w:r w:rsidR="000C67A4" w:rsidRPr="000E0711">
          <w:rPr>
            <w:rStyle w:val="Hyperlink"/>
          </w:rPr>
          <w:t xml:space="preserve">isability </w:t>
        </w:r>
        <w:r w:rsidR="00B160E0" w:rsidRPr="000E0711">
          <w:rPr>
            <w:rStyle w:val="Hyperlink"/>
          </w:rPr>
          <w:t>M</w:t>
        </w:r>
        <w:r w:rsidR="000C67A4" w:rsidRPr="000E0711">
          <w:rPr>
            <w:rStyle w:val="Hyperlink"/>
          </w:rPr>
          <w:t>inisters</w:t>
        </w:r>
      </w:hyperlink>
      <w:r w:rsidR="000C67A4" w:rsidRPr="000E0711">
        <w:t>.</w:t>
      </w:r>
      <w:bookmarkStart w:id="264" w:name="_Toc163717098"/>
      <w:bookmarkStart w:id="265" w:name="_Toc163742436"/>
    </w:p>
    <w:p w14:paraId="2CA7D872" w14:textId="11D20285" w:rsidR="00377D97" w:rsidRPr="000E0711" w:rsidRDefault="6B4DD400" w:rsidP="00493EF4">
      <w:pPr>
        <w:pStyle w:val="Heading4"/>
      </w:pPr>
      <w:bookmarkStart w:id="266" w:name="_Toc170128431"/>
      <w:r w:rsidRPr="000E0711">
        <w:t>Workforce capability</w:t>
      </w:r>
      <w:bookmarkEnd w:id="264"/>
      <w:bookmarkEnd w:id="265"/>
      <w:bookmarkEnd w:id="266"/>
      <w:r w:rsidRPr="000E0711">
        <w:t xml:space="preserve"> </w:t>
      </w:r>
    </w:p>
    <w:p w14:paraId="198C04A9" w14:textId="26040A54" w:rsidR="000F17C1" w:rsidRPr="007822C6" w:rsidRDefault="000F17C1" w:rsidP="009E5AA5">
      <w:r w:rsidRPr="007822C6">
        <w:t>The Agency is focussed on improving how we effectively recruit, develop and retain the right people with the right skills, mindsets and values to support participants and their families. This includes ensuring we have the right strategies and initiatives in place to support workforce wellbeing and psychosocial safety.</w:t>
      </w:r>
    </w:p>
    <w:p w14:paraId="08A59917" w14:textId="040CFF67" w:rsidR="000F17C1" w:rsidRPr="007822C6" w:rsidRDefault="000F17C1" w:rsidP="009E5AA5">
      <w:r w:rsidRPr="007822C6">
        <w:t>We are committed to ensuring the Agency provides a supporting and inclusive workplace for all staff. This reporting period we will implement a 10-day paid disability leave policy for all APS employees, as we continue to work towards becoming a genuine employer of choice for people with disability. To reconfirm our support for staff with disability and other diversity groups, we have established a dedicated Office of Agency Accessibility and Inclusion. The Office of Inclusion and Accessibility, led by a person with disability, will lead efforts to improve culture, systems, processes and supports for staff with disability and other intersectional experiences. </w:t>
      </w:r>
    </w:p>
    <w:p w14:paraId="1EC53DD3" w14:textId="17A80386" w:rsidR="00FD4801" w:rsidRDefault="000F17C1" w:rsidP="00960BFE">
      <w:r w:rsidRPr="007822C6">
        <w:t xml:space="preserve">Australian Public Service (APS) reform and capability activities are underway across the APS to build public sector capability. This includes the APS Strategic Commissioning Framework that supports </w:t>
      </w:r>
      <w:r w:rsidR="00297E0B">
        <w:t>entities</w:t>
      </w:r>
      <w:r w:rsidRPr="007822C6">
        <w:t xml:space="preserve"> to increase the number of direct, permanent public sector jobs and reducing the use of consultants and outsourcing. The Agency is committed to rebalancing our workforce so that we can meet community expectations of government and deliver better outcomes for people with disability. </w:t>
      </w:r>
      <w:r w:rsidR="007822C6" w:rsidRPr="007822C6">
        <w:t>Our targets under the APS Strategic Commissioning Framework focus on the transition of more than 75% of current labour hire roles to public service roles over 2024-25 and 2025-26.</w:t>
      </w:r>
      <w:r w:rsidR="00FD4801">
        <w:br w:type="page"/>
      </w:r>
    </w:p>
    <w:p w14:paraId="59EC5841" w14:textId="35376BDE" w:rsidR="0033256C" w:rsidRPr="000E0711" w:rsidRDefault="33E4D94E" w:rsidP="00493EF4">
      <w:pPr>
        <w:pStyle w:val="Heading4"/>
      </w:pPr>
      <w:bookmarkStart w:id="267" w:name="_Toc170128432"/>
      <w:r w:rsidRPr="000E0711">
        <w:t xml:space="preserve">Integrity </w:t>
      </w:r>
      <w:r w:rsidR="00AA0A98" w:rsidRPr="000E0711">
        <w:t>c</w:t>
      </w:r>
      <w:r w:rsidRPr="000E0711">
        <w:t>apability</w:t>
      </w:r>
      <w:bookmarkEnd w:id="267"/>
    </w:p>
    <w:p w14:paraId="2E499BA4" w14:textId="43FB3821" w:rsidR="004B4D11" w:rsidRPr="000E0711" w:rsidRDefault="004B4D11" w:rsidP="00BA659D">
      <w:pPr>
        <w:spacing w:before="120" w:after="0" w:line="276" w:lineRule="auto"/>
        <w:rPr>
          <w:rFonts w:eastAsiaTheme="minorEastAsia" w:cs="Arial"/>
        </w:rPr>
      </w:pPr>
      <w:bookmarkStart w:id="268" w:name="_Toc155854929"/>
      <w:bookmarkStart w:id="269" w:name="_Toc156301086"/>
      <w:bookmarkStart w:id="270" w:name="_Toc161298671"/>
      <w:bookmarkStart w:id="271" w:name="_Toc134701822"/>
      <w:bookmarkEnd w:id="195"/>
      <w:bookmarkEnd w:id="196"/>
      <w:bookmarkEnd w:id="197"/>
      <w:bookmarkEnd w:id="268"/>
      <w:bookmarkEnd w:id="269"/>
      <w:bookmarkEnd w:id="270"/>
      <w:r w:rsidRPr="000E0711">
        <w:rPr>
          <w:rFonts w:eastAsiaTheme="minorEastAsia" w:cs="Arial"/>
        </w:rPr>
        <w:t xml:space="preserve">The NDIA, NDIS </w:t>
      </w:r>
      <w:r w:rsidR="00BA659D" w:rsidRPr="000E0711">
        <w:rPr>
          <w:rFonts w:eastAsiaTheme="minorEastAsia" w:cs="Arial"/>
        </w:rPr>
        <w:t xml:space="preserve">Quality and Safeguards </w:t>
      </w:r>
      <w:r w:rsidRPr="000E0711">
        <w:rPr>
          <w:rFonts w:eastAsiaTheme="minorEastAsia" w:cs="Arial"/>
        </w:rPr>
        <w:t xml:space="preserve">Commission and 15 other Fraud Fusion Taskforce </w:t>
      </w:r>
      <w:r w:rsidR="00016E7A">
        <w:rPr>
          <w:rFonts w:eastAsiaTheme="minorEastAsia" w:cs="Arial"/>
        </w:rPr>
        <w:t>(FFT)</w:t>
      </w:r>
      <w:r w:rsidRPr="000E0711">
        <w:rPr>
          <w:rFonts w:eastAsiaTheme="minorEastAsia" w:cs="Arial"/>
        </w:rPr>
        <w:t xml:space="preserve"> member </w:t>
      </w:r>
      <w:r w:rsidR="00297E0B">
        <w:rPr>
          <w:rFonts w:eastAsiaTheme="minorEastAsia" w:cs="Arial"/>
        </w:rPr>
        <w:t>entities</w:t>
      </w:r>
      <w:r w:rsidR="00C60C28" w:rsidRPr="000E0711">
        <w:rPr>
          <w:rFonts w:eastAsiaTheme="minorEastAsia" w:cs="Arial"/>
        </w:rPr>
        <w:t xml:space="preserve"> </w:t>
      </w:r>
      <w:r w:rsidRPr="000E0711">
        <w:rPr>
          <w:rFonts w:eastAsiaTheme="minorEastAsia" w:cs="Arial"/>
        </w:rPr>
        <w:t xml:space="preserve">are actively working together to manage </w:t>
      </w:r>
      <w:r w:rsidR="00F6741B" w:rsidRPr="000E0711">
        <w:rPr>
          <w:rFonts w:eastAsiaTheme="minorEastAsia" w:cs="Arial"/>
        </w:rPr>
        <w:br/>
      </w:r>
      <w:r w:rsidR="00AB1B46" w:rsidRPr="000E0711">
        <w:rPr>
          <w:rFonts w:eastAsiaTheme="minorEastAsia" w:cs="Arial"/>
        </w:rPr>
        <w:t xml:space="preserve">fraud, </w:t>
      </w:r>
      <w:r w:rsidRPr="000E0711">
        <w:rPr>
          <w:rFonts w:eastAsiaTheme="minorEastAsia" w:cs="Arial"/>
        </w:rPr>
        <w:t xml:space="preserve">non-compliance and provider issues to ensure the best possible outcomes for NDIS participants. </w:t>
      </w:r>
    </w:p>
    <w:p w14:paraId="5A25C627" w14:textId="05803906" w:rsidR="004B4D11" w:rsidRPr="000E0711" w:rsidRDefault="004B4D11" w:rsidP="00BA659D">
      <w:pPr>
        <w:spacing w:before="240" w:after="0" w:line="276" w:lineRule="auto"/>
        <w:rPr>
          <w:rFonts w:eastAsiaTheme="minorEastAsia" w:cs="Arial"/>
        </w:rPr>
      </w:pPr>
      <w:r w:rsidRPr="000E0711">
        <w:rPr>
          <w:rFonts w:eastAsiaTheme="minorEastAsia" w:cs="Arial"/>
        </w:rPr>
        <w:t xml:space="preserve">The NDIA uses information sharing and data analytics to identify targets of interest and conduct investigations. Sharing intelligence across government </w:t>
      </w:r>
      <w:r w:rsidR="00C60C28" w:rsidRPr="000E0711">
        <w:rPr>
          <w:rFonts w:eastAsiaTheme="minorEastAsia" w:cs="Arial"/>
        </w:rPr>
        <w:t xml:space="preserve">entities </w:t>
      </w:r>
      <w:r w:rsidRPr="000E0711">
        <w:rPr>
          <w:rFonts w:eastAsiaTheme="minorEastAsia" w:cs="Arial"/>
        </w:rPr>
        <w:t>will ensure providers who commit fraud in another government program do not then move to exploit the NDIS. </w:t>
      </w:r>
    </w:p>
    <w:p w14:paraId="1FEE724D" w14:textId="77777777" w:rsidR="004B4D11" w:rsidRPr="000E0711" w:rsidRDefault="004B4D11" w:rsidP="00BA659D">
      <w:pPr>
        <w:spacing w:before="240" w:after="0" w:line="276" w:lineRule="auto"/>
        <w:rPr>
          <w:rFonts w:eastAsiaTheme="minorEastAsia" w:cs="Arial"/>
        </w:rPr>
      </w:pPr>
      <w:r w:rsidRPr="000E0711">
        <w:rPr>
          <w:rFonts w:eastAsiaTheme="minorEastAsia" w:cs="Arial"/>
        </w:rPr>
        <w:t>The NDIA uses different strategies to manage the risk of fraud or non-compliance including education, self-correction, compliance action or investigations for more serious matters.</w:t>
      </w:r>
    </w:p>
    <w:p w14:paraId="386CA0A7" w14:textId="32D9C11B" w:rsidR="004B4D11" w:rsidRPr="000E0711" w:rsidRDefault="00C246DA" w:rsidP="006A0961">
      <w:pPr>
        <w:spacing w:before="240" w:after="0" w:line="276" w:lineRule="auto"/>
        <w:rPr>
          <w:rFonts w:cs="Arial"/>
        </w:rPr>
      </w:pPr>
      <w:r w:rsidRPr="00C246DA">
        <w:rPr>
          <w:rFonts w:cs="Arial"/>
        </w:rPr>
        <w:t xml:space="preserve">This work has been further supported by the February 2024, $83.9 million investment made by the </w:t>
      </w:r>
      <w:r w:rsidR="2380AF9B" w:rsidRPr="0282BE17">
        <w:rPr>
          <w:rFonts w:cs="Arial"/>
        </w:rPr>
        <w:t xml:space="preserve">Australian </w:t>
      </w:r>
      <w:r w:rsidRPr="0282BE17">
        <w:rPr>
          <w:rFonts w:cs="Arial"/>
        </w:rPr>
        <w:t>Government</w:t>
      </w:r>
      <w:r w:rsidRPr="00C246DA">
        <w:rPr>
          <w:rFonts w:cs="Arial"/>
        </w:rPr>
        <w:t xml:space="preserve"> to the Crack Down on Fraud (CDoF) program</w:t>
      </w:r>
      <w:r w:rsidR="00EA7ED8">
        <w:rPr>
          <w:rFonts w:cs="Arial"/>
        </w:rPr>
        <w:t>.</w:t>
      </w:r>
    </w:p>
    <w:p w14:paraId="77D3FE27" w14:textId="784371A1" w:rsidR="004B4D11" w:rsidRDefault="004B4D11" w:rsidP="00371BE4">
      <w:pPr>
        <w:spacing w:before="240" w:after="120" w:line="240" w:lineRule="auto"/>
      </w:pPr>
      <w:r w:rsidRPr="000E0711">
        <w:rPr>
          <w:rFonts w:cs="Arial"/>
        </w:rPr>
        <w:t xml:space="preserve">The NDIA will use the funding </w:t>
      </w:r>
      <w:r w:rsidR="2C1520AC" w:rsidRPr="000E0711">
        <w:rPr>
          <w:rFonts w:cs="Arial"/>
        </w:rPr>
        <w:t xml:space="preserve">to </w:t>
      </w:r>
      <w:r w:rsidR="029AB0AB" w:rsidRPr="000E0711">
        <w:rPr>
          <w:rFonts w:cs="Arial"/>
        </w:rPr>
        <w:t>improve</w:t>
      </w:r>
      <w:r w:rsidRPr="000E0711">
        <w:rPr>
          <w:rFonts w:cs="Arial"/>
        </w:rPr>
        <w:t xml:space="preserve"> fraud-</w:t>
      </w:r>
      <w:r w:rsidR="47E04F82" w:rsidRPr="000E0711">
        <w:rPr>
          <w:rFonts w:cs="Arial"/>
        </w:rPr>
        <w:t>detecting</w:t>
      </w:r>
      <w:r w:rsidRPr="000E0711">
        <w:rPr>
          <w:rFonts w:cs="Arial"/>
        </w:rPr>
        <w:t xml:space="preserve"> IT </w:t>
      </w:r>
      <w:r w:rsidR="37D0B8D0" w:rsidRPr="000E0711">
        <w:rPr>
          <w:rFonts w:cs="Arial"/>
        </w:rPr>
        <w:t>systems</w:t>
      </w:r>
      <w:r w:rsidRPr="000E0711">
        <w:rPr>
          <w:rFonts w:cs="Arial"/>
        </w:rPr>
        <w:t>, including:</w:t>
      </w:r>
    </w:p>
    <w:p w14:paraId="1ACA147B" w14:textId="2D8201C2" w:rsidR="004B4D11" w:rsidRPr="0031604A" w:rsidRDefault="004B4D11" w:rsidP="003376DC">
      <w:pPr>
        <w:pStyle w:val="Bullet"/>
        <w:rPr>
          <w:rFonts w:eastAsiaTheme="minorEastAsia"/>
        </w:rPr>
      </w:pPr>
      <w:r w:rsidRPr="0031604A">
        <w:rPr>
          <w:rFonts w:eastAsiaTheme="minorEastAsia"/>
        </w:rPr>
        <w:t xml:space="preserve">building a new fraud case management system that will interact with other enforcement </w:t>
      </w:r>
      <w:r w:rsidR="00297E0B">
        <w:rPr>
          <w:rFonts w:eastAsiaTheme="minorEastAsia"/>
        </w:rPr>
        <w:t>entities</w:t>
      </w:r>
    </w:p>
    <w:p w14:paraId="55808554" w14:textId="083D8CF4" w:rsidR="004B4D11" w:rsidRPr="0031604A" w:rsidRDefault="004B4D11" w:rsidP="003376DC">
      <w:pPr>
        <w:pStyle w:val="Bullet"/>
        <w:rPr>
          <w:rFonts w:eastAsiaTheme="minorEastAsia"/>
        </w:rPr>
      </w:pPr>
      <w:r w:rsidRPr="0031604A">
        <w:rPr>
          <w:rFonts w:eastAsiaTheme="minorEastAsia"/>
        </w:rPr>
        <w:t xml:space="preserve">building new IT systems to connect with other </w:t>
      </w:r>
      <w:r w:rsidR="00297E0B">
        <w:rPr>
          <w:rFonts w:eastAsiaTheme="minorEastAsia"/>
        </w:rPr>
        <w:t>entities</w:t>
      </w:r>
      <w:r w:rsidRPr="0031604A">
        <w:rPr>
          <w:rFonts w:eastAsiaTheme="minorEastAsia"/>
        </w:rPr>
        <w:t>, providers and banks so that transactions can be actioned faster with reduced errors</w:t>
      </w:r>
    </w:p>
    <w:p w14:paraId="3E87CEC4" w14:textId="4448F4BB" w:rsidR="004B4D11" w:rsidRPr="00E86682" w:rsidRDefault="004B4D11" w:rsidP="003376DC">
      <w:pPr>
        <w:pStyle w:val="Bullet"/>
      </w:pPr>
      <w:r w:rsidRPr="0031604A">
        <w:rPr>
          <w:rFonts w:eastAsiaTheme="minorEastAsia"/>
        </w:rPr>
        <w:t xml:space="preserve">improving the systems that assess, process and pay over </w:t>
      </w:r>
      <w:r w:rsidRPr="00E86682">
        <w:t>400,000 NDIS claims per day</w:t>
      </w:r>
    </w:p>
    <w:p w14:paraId="7B141A94" w14:textId="3DE184D2" w:rsidR="004B4D11" w:rsidRPr="00E86682" w:rsidRDefault="004B4D11" w:rsidP="003376DC">
      <w:pPr>
        <w:pStyle w:val="Bullet"/>
      </w:pPr>
      <w:r w:rsidRPr="00E86682">
        <w:t>improving identity proofing systems to increase safety and privacy</w:t>
      </w:r>
    </w:p>
    <w:p w14:paraId="4D4C96C0" w14:textId="0FB152CB" w:rsidR="004B4D11" w:rsidRPr="00E86682" w:rsidRDefault="004B4D11" w:rsidP="003376DC">
      <w:pPr>
        <w:pStyle w:val="Bullet"/>
      </w:pPr>
      <w:r w:rsidRPr="00E86682">
        <w:t>improving the NDIS mobile app and online interfaces.</w:t>
      </w:r>
    </w:p>
    <w:p w14:paraId="0E402EAD" w14:textId="28F5C81A" w:rsidR="004B4D11" w:rsidRPr="000E0711" w:rsidRDefault="004B4D11" w:rsidP="001B168E">
      <w:r w:rsidRPr="000E0711">
        <w:t>The CDoF program will help safeguard the sustainability of the Scheme whilst ensuring that legitimate participants continue to have access to supports and services they need to thrive.</w:t>
      </w:r>
    </w:p>
    <w:p w14:paraId="7BA1806A" w14:textId="77777777" w:rsidR="00E518D5" w:rsidRPr="003B1A38" w:rsidRDefault="00E518D5" w:rsidP="003B1A38">
      <w:r w:rsidRPr="000E0711">
        <w:br w:type="page"/>
      </w:r>
    </w:p>
    <w:p w14:paraId="1E085A78" w14:textId="38DD776C" w:rsidR="00453AF5" w:rsidRPr="000E0711" w:rsidRDefault="596D6065" w:rsidP="00AA246D">
      <w:pPr>
        <w:pStyle w:val="Heading2"/>
      </w:pPr>
      <w:bookmarkStart w:id="272" w:name="_Toc170128433"/>
      <w:r w:rsidRPr="000E0711">
        <w:t xml:space="preserve">Our </w:t>
      </w:r>
      <w:bookmarkEnd w:id="271"/>
      <w:r w:rsidR="00FA4470" w:rsidRPr="000E0711">
        <w:t>p</w:t>
      </w:r>
      <w:r w:rsidR="7CB269E7" w:rsidRPr="000E0711">
        <w:t xml:space="preserve">erformance </w:t>
      </w:r>
      <w:r w:rsidR="00FA4470" w:rsidRPr="000E0711">
        <w:t>f</w:t>
      </w:r>
      <w:r w:rsidR="7CB269E7" w:rsidRPr="000E0711">
        <w:t>ramework</w:t>
      </w:r>
      <w:bookmarkEnd w:id="272"/>
      <w:r w:rsidR="315CFD68" w:rsidRPr="000E0711">
        <w:t xml:space="preserve"> </w:t>
      </w:r>
    </w:p>
    <w:p w14:paraId="1559942E" w14:textId="76350B98" w:rsidR="00453AF5" w:rsidRPr="000E0711" w:rsidRDefault="596D6065" w:rsidP="00F2404F">
      <w:pPr>
        <w:pStyle w:val="Heading3"/>
      </w:pPr>
      <w:bookmarkStart w:id="273" w:name="_Toc133997921"/>
      <w:bookmarkStart w:id="274" w:name="_Toc134701826"/>
      <w:bookmarkStart w:id="275" w:name="_Toc156301088"/>
      <w:bookmarkStart w:id="276" w:name="_Toc161298673"/>
      <w:bookmarkStart w:id="277" w:name="_Toc170128434"/>
      <w:r w:rsidRPr="000E0711">
        <w:t xml:space="preserve">Key </w:t>
      </w:r>
      <w:r w:rsidR="64DCDFEF" w:rsidRPr="000E0711">
        <w:t xml:space="preserve">activity </w:t>
      </w:r>
      <w:r w:rsidRPr="000E0711">
        <w:t xml:space="preserve">1 – </w:t>
      </w:r>
      <w:bookmarkEnd w:id="273"/>
      <w:bookmarkEnd w:id="274"/>
      <w:bookmarkEnd w:id="275"/>
      <w:bookmarkEnd w:id="276"/>
      <w:r w:rsidR="50AB5AFD" w:rsidRPr="000E0711">
        <w:t>Improve participant experience and outcomes with a financially sustainable Scheme</w:t>
      </w:r>
      <w:bookmarkEnd w:id="277"/>
    </w:p>
    <w:p w14:paraId="56C59603" w14:textId="482C9DBB" w:rsidR="00381665" w:rsidRPr="000E0711" w:rsidRDefault="39909DE4" w:rsidP="00493EF4">
      <w:pPr>
        <w:pStyle w:val="Heading4"/>
      </w:pPr>
      <w:bookmarkStart w:id="278" w:name="_Toc132117446"/>
      <w:bookmarkStart w:id="279" w:name="_Toc133997922"/>
      <w:bookmarkStart w:id="280" w:name="_Toc134010511"/>
      <w:bookmarkStart w:id="281" w:name="_Toc134701827"/>
      <w:bookmarkStart w:id="282" w:name="_Toc136613856"/>
      <w:bookmarkStart w:id="283" w:name="_Toc136616247"/>
      <w:bookmarkStart w:id="284" w:name="_Toc136617534"/>
      <w:bookmarkStart w:id="285" w:name="_Toc763567989"/>
      <w:bookmarkStart w:id="286" w:name="_Toc1038743100"/>
      <w:bookmarkStart w:id="287" w:name="_Toc1279389360"/>
      <w:bookmarkStart w:id="288" w:name="_Toc415764246"/>
      <w:bookmarkStart w:id="289" w:name="_Toc1018635458"/>
      <w:bookmarkStart w:id="290" w:name="_Toc1654660517"/>
      <w:bookmarkStart w:id="291" w:name="_Toc2142996768"/>
      <w:bookmarkStart w:id="292" w:name="_Toc163717100"/>
      <w:bookmarkStart w:id="293" w:name="_Toc163742438"/>
      <w:bookmarkStart w:id="294" w:name="_Toc170128435"/>
      <w:r w:rsidRPr="000E0711">
        <w:t xml:space="preserve">Why </w:t>
      </w:r>
      <w:r w:rsidR="6E8AFFF4" w:rsidRPr="000E0711">
        <w:t>th</w:t>
      </w:r>
      <w:r w:rsidR="57A2555E" w:rsidRPr="000E0711">
        <w:t>i</w:t>
      </w:r>
      <w:r w:rsidR="6E8AFFF4" w:rsidRPr="000E0711">
        <w:t>s matters</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30211CB7" w14:textId="7E8E34C3" w:rsidR="00244E55" w:rsidRDefault="00381665" w:rsidP="00381665">
      <w:r w:rsidRPr="000E0711">
        <w:t>Improving</w:t>
      </w:r>
      <w:r w:rsidRPr="000E0711" w:rsidDel="00530AAB">
        <w:t xml:space="preserve"> </w:t>
      </w:r>
      <w:r w:rsidRPr="000E0711">
        <w:t xml:space="preserve">participants’ independence, economic and social outcomes is at the core of the </w:t>
      </w:r>
      <w:r w:rsidR="004248C0" w:rsidRPr="000E0711">
        <w:t>NDIS</w:t>
      </w:r>
      <w:r w:rsidRPr="000E0711">
        <w:t>.</w:t>
      </w:r>
      <w:r w:rsidR="007953BD">
        <w:t xml:space="preserve"> </w:t>
      </w:r>
      <w:r w:rsidR="007953BD" w:rsidRPr="007953BD">
        <w:t xml:space="preserve">The Scheme is supported by Commonwealth, State and Territory governments, and local governments (see </w:t>
      </w:r>
      <w:hyperlink w:anchor="_Cooperation_with_others" w:history="1">
        <w:r w:rsidR="007953BD" w:rsidRPr="007953BD">
          <w:rPr>
            <w:rStyle w:val="Hyperlink"/>
          </w:rPr>
          <w:t>Cooperation with Others</w:t>
        </w:r>
      </w:hyperlink>
      <w:r w:rsidR="007953BD" w:rsidRPr="007953BD">
        <w:t>).</w:t>
      </w:r>
    </w:p>
    <w:p w14:paraId="7518D557" w14:textId="1D786E03" w:rsidR="00381665" w:rsidRPr="000E0711" w:rsidRDefault="00381665" w:rsidP="00381665">
      <w:r w:rsidRPr="000E0711">
        <w:t xml:space="preserve">Our performance measures and targets help us to understand the extent to which the </w:t>
      </w:r>
      <w:r w:rsidR="006B63EC" w:rsidRPr="000E0711">
        <w:t xml:space="preserve">NDIS </w:t>
      </w:r>
      <w:r w:rsidRPr="000E0711">
        <w:t>is contributing to:</w:t>
      </w:r>
    </w:p>
    <w:p w14:paraId="54BD6C28" w14:textId="77777777" w:rsidR="00381665" w:rsidRPr="000E0711" w:rsidRDefault="00381665" w:rsidP="00DB0FC2">
      <w:pPr>
        <w:pStyle w:val="Bullet"/>
      </w:pPr>
      <w:r w:rsidRPr="000E0711">
        <w:t>improvements to participant outcomes (including early intervention)</w:t>
      </w:r>
    </w:p>
    <w:p w14:paraId="01EB169F" w14:textId="77777777" w:rsidR="00381665" w:rsidRPr="000E0711" w:rsidRDefault="00381665" w:rsidP="00DB0FC2">
      <w:pPr>
        <w:pStyle w:val="Bullet"/>
      </w:pPr>
      <w:r w:rsidRPr="000E0711">
        <w:t>effectiveness of services and supports funded by a financially sustainable Scheme</w:t>
      </w:r>
    </w:p>
    <w:p w14:paraId="32CF8E4E" w14:textId="77777777" w:rsidR="00381665" w:rsidRPr="000E0711" w:rsidRDefault="00381665" w:rsidP="00DB0FC2">
      <w:pPr>
        <w:pStyle w:val="Bullet"/>
      </w:pPr>
      <w:r w:rsidRPr="000E0711">
        <w:t>a growing understanding of best practice in relation to services and supports</w:t>
      </w:r>
    </w:p>
    <w:p w14:paraId="5F93172F" w14:textId="77777777" w:rsidR="00381665" w:rsidRPr="000E0711" w:rsidRDefault="00381665" w:rsidP="00DB0FC2">
      <w:pPr>
        <w:pStyle w:val="Bullet"/>
      </w:pPr>
      <w:r w:rsidRPr="000E0711">
        <w:t>participants who are supported with a safe environment to make decisions during their journey with the NDIS.</w:t>
      </w:r>
    </w:p>
    <w:p w14:paraId="325CBF60" w14:textId="76BE2992" w:rsidR="00895EFB" w:rsidRPr="000E0711" w:rsidRDefault="00E518D5" w:rsidP="001B168E">
      <w:r w:rsidRPr="000E0711">
        <w:t xml:space="preserve">As </w:t>
      </w:r>
      <w:r w:rsidR="00E75A32" w:rsidRPr="000E0711">
        <w:t xml:space="preserve">of </w:t>
      </w:r>
      <w:r w:rsidR="00B11A88" w:rsidRPr="000E0711">
        <w:t>31 March 2024,</w:t>
      </w:r>
      <w:r w:rsidR="00CE25FD" w:rsidRPr="000E0711">
        <w:t xml:space="preserve"> t</w:t>
      </w:r>
      <w:r w:rsidR="00895EFB" w:rsidRPr="000E0711">
        <w:t>he NDI</w:t>
      </w:r>
      <w:r w:rsidR="0074404E" w:rsidRPr="000E0711">
        <w:t xml:space="preserve">S is supporting </w:t>
      </w:r>
      <w:r w:rsidR="00652961" w:rsidRPr="000E0711">
        <w:t>649,623 participants</w:t>
      </w:r>
      <w:r w:rsidR="00245B48" w:rsidRPr="000E0711">
        <w:t>.</w:t>
      </w:r>
    </w:p>
    <w:p w14:paraId="28ED568B" w14:textId="107A3775" w:rsidR="00DF047D" w:rsidRDefault="00381665" w:rsidP="001B168E">
      <w:r w:rsidRPr="000E0711">
        <w:t xml:space="preserve">We are focused on supporting participants to exercise choice and control over implementing their plan. Participants can exercise choice and control through selecting their goals and providers to ensure they get the </w:t>
      </w:r>
      <w:r w:rsidR="40D16FFF" w:rsidRPr="000E0711">
        <w:t>supports</w:t>
      </w:r>
      <w:r w:rsidRPr="000E0711">
        <w:t xml:space="preserve"> they need. </w:t>
      </w:r>
      <w:r w:rsidR="0030304F">
        <w:br/>
      </w:r>
      <w:r w:rsidRPr="000E0711">
        <w:t>This also ensures participants can take reasonable risks managing their plan.</w:t>
      </w:r>
    </w:p>
    <w:p w14:paraId="7925A5DC" w14:textId="77777777" w:rsidR="00DF047D" w:rsidRDefault="00DF047D">
      <w:pPr>
        <w:spacing w:after="0" w:line="240" w:lineRule="auto"/>
      </w:pPr>
      <w:r>
        <w:br w:type="page"/>
      </w:r>
    </w:p>
    <w:p w14:paraId="11D6B904" w14:textId="77777777" w:rsidR="00381665" w:rsidRPr="000E0711" w:rsidRDefault="00381665" w:rsidP="001B168E"/>
    <w:p w14:paraId="341DDEA0" w14:textId="184E2E7F" w:rsidR="00381665" w:rsidRPr="000E0711" w:rsidRDefault="00381665" w:rsidP="001B168E">
      <w:r w:rsidRPr="577398E4">
        <w:t>Financial</w:t>
      </w:r>
      <w:r w:rsidRPr="31DE09B5">
        <w:t xml:space="preserve"> sustainability of the NDIS is defined as a state where:</w:t>
      </w:r>
    </w:p>
    <w:p w14:paraId="78F26894" w14:textId="76552D6E" w:rsidR="00381665" w:rsidRPr="000E0711" w:rsidRDefault="00381665" w:rsidP="00DB0FC2">
      <w:pPr>
        <w:pStyle w:val="Bullet"/>
      </w:pPr>
      <w:r w:rsidRPr="000E0711">
        <w:t xml:space="preserve">the </w:t>
      </w:r>
      <w:r w:rsidR="00972256" w:rsidRPr="000E0711">
        <w:t xml:space="preserve">NDIS </w:t>
      </w:r>
      <w:r w:rsidRPr="000E0711">
        <w:t xml:space="preserve">is successful on the balance of objective measures and projections of economic and social participation and independence, on participants’ views that they are getting enough money to buy enough goods and services to allow them reasonable access to life opportunities </w:t>
      </w:r>
      <w:r w:rsidR="0065527C" w:rsidRPr="000E0711">
        <w:t>–</w:t>
      </w:r>
      <w:r w:rsidRPr="000E0711">
        <w:t xml:space="preserve"> that is, reasonable and necessary support</w:t>
      </w:r>
    </w:p>
    <w:p w14:paraId="6E1938FB" w14:textId="3458E887" w:rsidR="001B168E" w:rsidRPr="001B168E" w:rsidRDefault="39909DE4" w:rsidP="00281AA1">
      <w:pPr>
        <w:pStyle w:val="Bullet"/>
        <w:spacing w:after="0" w:line="240" w:lineRule="auto"/>
        <w:rPr>
          <w:rFonts w:eastAsia="Arial"/>
        </w:rPr>
      </w:pPr>
      <w:r w:rsidRPr="000E0711">
        <w:t>contributors think that the cost is and will continue to be affordable, under control, represents value for money and, therefore, remain willing to contribute</w:t>
      </w:r>
      <w:r w:rsidR="006C3F35">
        <w:t>.</w:t>
      </w:r>
      <w:r w:rsidR="006C3F35">
        <w:rPr>
          <w:rStyle w:val="FootnoteReference"/>
        </w:rPr>
        <w:footnoteReference w:id="5"/>
      </w:r>
    </w:p>
    <w:p w14:paraId="2B7CB947" w14:textId="635AC3B1" w:rsidR="00DF047D" w:rsidRDefault="00F45A3B" w:rsidP="00DF047D">
      <w:pPr>
        <w:spacing w:before="240"/>
        <w:rPr>
          <w:rFonts w:eastAsia="Arial"/>
        </w:rPr>
      </w:pPr>
      <w:r w:rsidRPr="000E0711">
        <w:rPr>
          <w:rFonts w:eastAsia="Arial"/>
        </w:rPr>
        <w:t xml:space="preserve">Risks and issues to financial sustainability of the NDIS and recommendations to manage the risks and issues are provided in the </w:t>
      </w:r>
      <w:hyperlink r:id="rId28" w:history="1">
        <w:r w:rsidRPr="000E0711">
          <w:rPr>
            <w:rStyle w:val="Hyperlink"/>
            <w:rFonts w:eastAsia="Arial"/>
          </w:rPr>
          <w:t>NDIS Annual Financial Sustainability Report (AFSR)</w:t>
        </w:r>
      </w:hyperlink>
      <w:r w:rsidRPr="000E0711">
        <w:rPr>
          <w:rFonts w:eastAsia="Arial"/>
        </w:rPr>
        <w:t xml:space="preserve">. The </w:t>
      </w:r>
      <w:r w:rsidR="00D90F11" w:rsidRPr="000E0711">
        <w:rPr>
          <w:rFonts w:eastAsia="Arial"/>
        </w:rPr>
        <w:t xml:space="preserve">NDIA </w:t>
      </w:r>
      <w:r w:rsidRPr="000E0711">
        <w:rPr>
          <w:rFonts w:eastAsia="Arial"/>
        </w:rPr>
        <w:t xml:space="preserve">has addressed these and the AFSR provides a progress update on previous recommendations made by the </w:t>
      </w:r>
      <w:r w:rsidR="00833CAA" w:rsidRPr="000E0711">
        <w:rPr>
          <w:rFonts w:eastAsia="Arial"/>
        </w:rPr>
        <w:t xml:space="preserve">Scheme </w:t>
      </w:r>
      <w:r w:rsidRPr="000E0711">
        <w:rPr>
          <w:rFonts w:eastAsia="Arial"/>
        </w:rPr>
        <w:t xml:space="preserve">Actuary and actions by the </w:t>
      </w:r>
      <w:r w:rsidR="00D90F11" w:rsidRPr="000E0711">
        <w:rPr>
          <w:rFonts w:eastAsia="Arial"/>
        </w:rPr>
        <w:t>NDIA</w:t>
      </w:r>
      <w:r w:rsidRPr="000E0711">
        <w:rPr>
          <w:rFonts w:eastAsia="Arial"/>
        </w:rPr>
        <w:t>.</w:t>
      </w:r>
    </w:p>
    <w:p w14:paraId="2C125902" w14:textId="77777777" w:rsidR="00DF047D" w:rsidRDefault="00DF047D">
      <w:pPr>
        <w:spacing w:after="0" w:line="240" w:lineRule="auto"/>
        <w:rPr>
          <w:rFonts w:eastAsia="Arial"/>
        </w:rPr>
      </w:pPr>
      <w:r>
        <w:rPr>
          <w:rFonts w:eastAsia="Arial"/>
        </w:rPr>
        <w:br w:type="page"/>
      </w:r>
    </w:p>
    <w:p w14:paraId="459C748E" w14:textId="45707A1C" w:rsidR="00BD2720" w:rsidRPr="000E0711" w:rsidRDefault="0E528F5F" w:rsidP="00F2404F">
      <w:pPr>
        <w:pStyle w:val="Heading4"/>
      </w:pPr>
      <w:bookmarkStart w:id="295" w:name="_Why_this_matters"/>
      <w:bookmarkStart w:id="296" w:name="_Toc155854912"/>
      <w:bookmarkStart w:id="297" w:name="_Toc156301070"/>
      <w:bookmarkStart w:id="298" w:name="_Toc161298676"/>
      <w:bookmarkStart w:id="299" w:name="_Toc946533011"/>
      <w:bookmarkStart w:id="300" w:name="_Toc1070123471"/>
      <w:bookmarkStart w:id="301" w:name="_Toc596077478"/>
      <w:bookmarkStart w:id="302" w:name="_Toc1032775021"/>
      <w:bookmarkStart w:id="303" w:name="_Toc1941969715"/>
      <w:bookmarkStart w:id="304" w:name="_Toc2008723677"/>
      <w:bookmarkStart w:id="305" w:name="_Toc677591332"/>
      <w:bookmarkStart w:id="306" w:name="_Toc163717101"/>
      <w:bookmarkStart w:id="307" w:name="_Toc163742439"/>
      <w:bookmarkStart w:id="308" w:name="_Toc170128436"/>
      <w:bookmarkEnd w:id="295"/>
      <w:r w:rsidRPr="000E0711">
        <w:t xml:space="preserve">Program costs and forward </w:t>
      </w:r>
      <w:bookmarkEnd w:id="296"/>
      <w:bookmarkEnd w:id="297"/>
      <w:r w:rsidRPr="000E0711">
        <w:t>estimates</w:t>
      </w:r>
      <w:bookmarkEnd w:id="298"/>
      <w:bookmarkEnd w:id="299"/>
      <w:bookmarkEnd w:id="300"/>
      <w:bookmarkEnd w:id="301"/>
      <w:bookmarkEnd w:id="302"/>
      <w:bookmarkEnd w:id="303"/>
      <w:bookmarkEnd w:id="304"/>
      <w:bookmarkEnd w:id="305"/>
      <w:bookmarkEnd w:id="306"/>
      <w:bookmarkEnd w:id="307"/>
      <w:bookmarkEnd w:id="308"/>
    </w:p>
    <w:p w14:paraId="1E304E6B" w14:textId="32F2D11D" w:rsidR="00BD2720" w:rsidRPr="000E0711" w:rsidRDefault="0E528F5F" w:rsidP="001B168E">
      <w:pPr>
        <w:rPr>
          <w:rFonts w:eastAsia="Arial"/>
        </w:rPr>
      </w:pPr>
      <w:r w:rsidRPr="000E0711">
        <w:rPr>
          <w:rFonts w:eastAsia="Arial"/>
        </w:rPr>
        <w:t xml:space="preserve">The </w:t>
      </w:r>
      <w:hyperlink r:id="rId29" w:history="1">
        <w:r w:rsidRPr="000E0711">
          <w:rPr>
            <w:rStyle w:val="Hyperlink"/>
            <w:rFonts w:eastAsia="Arial" w:cs="Arial"/>
          </w:rPr>
          <w:t>Portfolio Budget Statements (PBS)</w:t>
        </w:r>
      </w:hyperlink>
      <w:r w:rsidR="00CF213B" w:rsidRPr="000E0711">
        <w:rPr>
          <w:rStyle w:val="Hyperlink"/>
          <w:rFonts w:eastAsia="Arial" w:cs="Arial"/>
        </w:rPr>
        <w:t xml:space="preserve"> 2024-25</w:t>
      </w:r>
      <w:r w:rsidR="00CF213B" w:rsidRPr="000E0711">
        <w:rPr>
          <w:rFonts w:eastAsia="Arial"/>
        </w:rPr>
        <w:t xml:space="preserve"> s</w:t>
      </w:r>
      <w:r w:rsidRPr="000E0711">
        <w:rPr>
          <w:rFonts w:eastAsia="Arial"/>
        </w:rPr>
        <w:t xml:space="preserve">et out the anticipated expenditure for programs administered by the </w:t>
      </w:r>
      <w:r w:rsidR="00D90F11" w:rsidRPr="000E0711">
        <w:rPr>
          <w:rFonts w:eastAsia="Arial"/>
        </w:rPr>
        <w:t>NDIA</w:t>
      </w:r>
      <w:r w:rsidR="00584F59">
        <w:rPr>
          <w:rFonts w:eastAsia="Arial"/>
        </w:rPr>
        <w:t xml:space="preserve"> (</w:t>
      </w:r>
      <w:r w:rsidR="00627815">
        <w:rPr>
          <w:rFonts w:eastAsia="Arial"/>
        </w:rPr>
        <w:t>T</w:t>
      </w:r>
      <w:r w:rsidR="00584F59">
        <w:rPr>
          <w:rFonts w:eastAsia="Arial"/>
        </w:rPr>
        <w:t>able</w:t>
      </w:r>
      <w:r w:rsidR="00627815">
        <w:rPr>
          <w:rFonts w:eastAsia="Arial"/>
        </w:rPr>
        <w:t>s</w:t>
      </w:r>
      <w:r w:rsidR="00584F59">
        <w:rPr>
          <w:rFonts w:eastAsia="Arial"/>
        </w:rPr>
        <w:t xml:space="preserve"> 1 and 2 below)</w:t>
      </w:r>
      <w:r w:rsidR="05324B0F" w:rsidRPr="000E0711">
        <w:rPr>
          <w:rFonts w:eastAsia="Arial"/>
        </w:rPr>
        <w:t>.</w:t>
      </w:r>
    </w:p>
    <w:p w14:paraId="3E3D28C0" w14:textId="5D9AEF9D" w:rsidR="00BD2720" w:rsidRPr="000E0711" w:rsidRDefault="002D69A5" w:rsidP="001B168E">
      <w:pPr>
        <w:rPr>
          <w:rFonts w:eastAsia="Arial Unicode MS" w:cs="Arial"/>
        </w:rPr>
      </w:pPr>
      <w:r w:rsidRPr="000E0711">
        <w:rPr>
          <w:rFonts w:eastAsia="Arial Unicode MS" w:cs="Arial"/>
        </w:rPr>
        <w:t>Program 1.1 expenditure estimates for 2024-25 are $46.4</w:t>
      </w:r>
      <w:r w:rsidR="004B6AE7" w:rsidRPr="000E0711">
        <w:rPr>
          <w:rFonts w:eastAsia="Arial Unicode MS" w:cs="Arial"/>
        </w:rPr>
        <w:t xml:space="preserve"> </w:t>
      </w:r>
      <w:r w:rsidRPr="000E0711">
        <w:rPr>
          <w:rFonts w:eastAsia="Arial Unicode MS" w:cs="Arial"/>
        </w:rPr>
        <w:t>b</w:t>
      </w:r>
      <w:r w:rsidR="004B6AE7" w:rsidRPr="000E0711">
        <w:rPr>
          <w:rFonts w:eastAsia="Arial Unicode MS" w:cs="Arial"/>
        </w:rPr>
        <w:t>illion</w:t>
      </w:r>
      <w:r w:rsidRPr="000E0711">
        <w:rPr>
          <w:rFonts w:eastAsia="Arial Unicode MS" w:cs="Arial"/>
        </w:rPr>
        <w:t>, increasing to $50.8</w:t>
      </w:r>
      <w:r w:rsidR="004B6AE7" w:rsidRPr="000E0711">
        <w:rPr>
          <w:rFonts w:eastAsia="Arial Unicode MS" w:cs="Arial"/>
        </w:rPr>
        <w:t xml:space="preserve"> </w:t>
      </w:r>
      <w:r w:rsidRPr="000E0711">
        <w:rPr>
          <w:rFonts w:eastAsia="Arial Unicode MS" w:cs="Arial"/>
        </w:rPr>
        <w:t>b</w:t>
      </w:r>
      <w:r w:rsidR="004B6AE7" w:rsidRPr="000E0711">
        <w:rPr>
          <w:rFonts w:eastAsia="Arial Unicode MS" w:cs="Arial"/>
        </w:rPr>
        <w:t>illion</w:t>
      </w:r>
      <w:r w:rsidRPr="000E0711">
        <w:rPr>
          <w:rFonts w:eastAsia="Arial Unicode MS" w:cs="Arial"/>
        </w:rPr>
        <w:t xml:space="preserve"> in 2025-26 and to $59.3</w:t>
      </w:r>
      <w:r w:rsidR="004B6AE7" w:rsidRPr="000E0711">
        <w:rPr>
          <w:rFonts w:eastAsia="Arial Unicode MS" w:cs="Arial"/>
        </w:rPr>
        <w:t xml:space="preserve"> </w:t>
      </w:r>
      <w:r w:rsidRPr="000E0711">
        <w:rPr>
          <w:rFonts w:eastAsia="Arial Unicode MS" w:cs="Arial"/>
        </w:rPr>
        <w:t>b</w:t>
      </w:r>
      <w:r w:rsidR="004B6AE7" w:rsidRPr="000E0711">
        <w:rPr>
          <w:rFonts w:eastAsia="Arial Unicode MS" w:cs="Arial"/>
        </w:rPr>
        <w:t>illion</w:t>
      </w:r>
      <w:r w:rsidRPr="000E0711">
        <w:rPr>
          <w:rFonts w:eastAsia="Arial Unicode MS" w:cs="Arial"/>
        </w:rPr>
        <w:t xml:space="preserve"> by 2027-28</w:t>
      </w:r>
      <w:r w:rsidR="0E528F5F" w:rsidRPr="000E0711">
        <w:rPr>
          <w:rFonts w:eastAsia="Arial Unicode MS" w:cs="Arial"/>
        </w:rPr>
        <w:t>.</w:t>
      </w:r>
    </w:p>
    <w:p w14:paraId="4F370EDC" w14:textId="6E2760BA" w:rsidR="001F68CB" w:rsidRPr="000E0711" w:rsidRDefault="002D69A5" w:rsidP="001B168E">
      <w:pPr>
        <w:rPr>
          <w:rFonts w:eastAsia="Arial Unicode MS" w:cs="Arial"/>
        </w:rPr>
      </w:pPr>
      <w:r w:rsidRPr="000E0711">
        <w:rPr>
          <w:rFonts w:eastAsia="Arial Unicode MS" w:cs="Arial"/>
        </w:rPr>
        <w:t xml:space="preserve">Total Scheme revenue from </w:t>
      </w:r>
      <w:r w:rsidR="00842C18">
        <w:rPr>
          <w:rFonts w:eastAsia="Arial Unicode MS" w:cs="Arial"/>
        </w:rPr>
        <w:t>S</w:t>
      </w:r>
      <w:r w:rsidR="00842C18" w:rsidRPr="000E0711">
        <w:rPr>
          <w:rFonts w:eastAsia="Arial Unicode MS" w:cs="Arial"/>
        </w:rPr>
        <w:t xml:space="preserve">tates </w:t>
      </w:r>
      <w:r w:rsidRPr="000E0711">
        <w:rPr>
          <w:rFonts w:eastAsia="Arial Unicode MS" w:cs="Arial"/>
        </w:rPr>
        <w:t xml:space="preserve">and </w:t>
      </w:r>
      <w:r w:rsidR="00842C18">
        <w:rPr>
          <w:rFonts w:eastAsia="Arial Unicode MS" w:cs="Arial"/>
        </w:rPr>
        <w:t>T</w:t>
      </w:r>
      <w:r w:rsidR="00842C18" w:rsidRPr="000E0711">
        <w:rPr>
          <w:rFonts w:eastAsia="Arial Unicode MS" w:cs="Arial"/>
        </w:rPr>
        <w:t xml:space="preserve">erritories </w:t>
      </w:r>
      <w:r w:rsidRPr="000E0711">
        <w:rPr>
          <w:rFonts w:eastAsia="Arial Unicode MS" w:cs="Arial"/>
        </w:rPr>
        <w:t>(including in-kind contributions) estimates for 2024-25 are $12.6</w:t>
      </w:r>
      <w:r w:rsidR="00A26A78" w:rsidRPr="000E0711">
        <w:rPr>
          <w:rFonts w:eastAsia="Arial Unicode MS" w:cs="Arial"/>
        </w:rPr>
        <w:t xml:space="preserve"> </w:t>
      </w:r>
      <w:r w:rsidRPr="000E0711">
        <w:rPr>
          <w:rFonts w:eastAsia="Arial Unicode MS" w:cs="Arial"/>
        </w:rPr>
        <w:t>b</w:t>
      </w:r>
      <w:r w:rsidR="00A26A78" w:rsidRPr="000E0711">
        <w:rPr>
          <w:rFonts w:eastAsia="Arial Unicode MS" w:cs="Arial"/>
        </w:rPr>
        <w:t>illion</w:t>
      </w:r>
      <w:r w:rsidRPr="000E0711">
        <w:rPr>
          <w:rFonts w:eastAsia="Arial Unicode MS" w:cs="Arial"/>
        </w:rPr>
        <w:t>, increasing to $13.1</w:t>
      </w:r>
      <w:r w:rsidR="00A26A78" w:rsidRPr="000E0711">
        <w:rPr>
          <w:rFonts w:eastAsia="Arial Unicode MS" w:cs="Arial"/>
        </w:rPr>
        <w:t xml:space="preserve"> billion</w:t>
      </w:r>
      <w:r w:rsidRPr="000E0711">
        <w:rPr>
          <w:rFonts w:eastAsia="Arial Unicode MS" w:cs="Arial"/>
        </w:rPr>
        <w:t xml:space="preserve"> in 2025-26 and to $14.2</w:t>
      </w:r>
      <w:r w:rsidR="00A26A78" w:rsidRPr="000E0711">
        <w:rPr>
          <w:rFonts w:eastAsia="Arial Unicode MS" w:cs="Arial"/>
        </w:rPr>
        <w:t xml:space="preserve"> billion</w:t>
      </w:r>
      <w:r w:rsidRPr="000E0711">
        <w:rPr>
          <w:rFonts w:eastAsia="Arial Unicode MS" w:cs="Arial"/>
        </w:rPr>
        <w:t xml:space="preserve"> by 2027-28. </w:t>
      </w:r>
      <w:r w:rsidR="00A26A78" w:rsidRPr="000E0711">
        <w:rPr>
          <w:rFonts w:eastAsia="Arial Unicode MS" w:cs="Arial"/>
        </w:rPr>
        <w:t xml:space="preserve">Federal Government </w:t>
      </w:r>
      <w:r w:rsidR="001F68CB" w:rsidRPr="000E0711">
        <w:rPr>
          <w:rFonts w:eastAsia="Arial Unicode MS" w:cs="Arial"/>
        </w:rPr>
        <w:t>contribution estimates for 2024-25 are $33.8</w:t>
      </w:r>
      <w:r w:rsidR="00056115" w:rsidRPr="000E0711">
        <w:rPr>
          <w:rFonts w:eastAsia="Arial Unicode MS" w:cs="Arial"/>
        </w:rPr>
        <w:t xml:space="preserve"> billion</w:t>
      </w:r>
      <w:r w:rsidR="001F68CB" w:rsidRPr="000E0711">
        <w:rPr>
          <w:rFonts w:eastAsia="Arial Unicode MS" w:cs="Arial"/>
        </w:rPr>
        <w:t>, increasing to $37.7</w:t>
      </w:r>
      <w:r w:rsidR="00056115" w:rsidRPr="000E0711">
        <w:rPr>
          <w:rFonts w:eastAsia="Arial Unicode MS" w:cs="Arial"/>
        </w:rPr>
        <w:t xml:space="preserve"> billion </w:t>
      </w:r>
      <w:r w:rsidR="001F68CB" w:rsidRPr="000E0711">
        <w:rPr>
          <w:rFonts w:eastAsia="Arial Unicode MS" w:cs="Arial"/>
        </w:rPr>
        <w:t>in 2025-26 and $45.1</w:t>
      </w:r>
      <w:r w:rsidR="00056115" w:rsidRPr="000E0711">
        <w:rPr>
          <w:rFonts w:eastAsia="Arial Unicode MS" w:cs="Arial"/>
        </w:rPr>
        <w:t xml:space="preserve"> billion </w:t>
      </w:r>
      <w:r w:rsidR="001F68CB" w:rsidRPr="000E0711">
        <w:rPr>
          <w:rFonts w:eastAsia="Arial Unicode MS" w:cs="Arial"/>
        </w:rPr>
        <w:t>by 2027-28.</w:t>
      </w:r>
    </w:p>
    <w:p w14:paraId="666B1DB6" w14:textId="6AFA06A9" w:rsidR="00BD2720" w:rsidRPr="000E0711" w:rsidRDefault="001F68CB" w:rsidP="001B168E">
      <w:pPr>
        <w:rPr>
          <w:b/>
          <w:bCs/>
          <w:color w:val="6B2976"/>
        </w:rPr>
      </w:pPr>
      <w:r w:rsidRPr="000E0711">
        <w:rPr>
          <w:rFonts w:eastAsia="Arial Unicode MS" w:cs="Arial"/>
        </w:rPr>
        <w:t>Program 1.2 expenditure estimate for the 2024-25 budget is $2.7</w:t>
      </w:r>
      <w:r w:rsidR="005E508B" w:rsidRPr="000E0711">
        <w:rPr>
          <w:rFonts w:eastAsia="Arial Unicode MS" w:cs="Arial"/>
        </w:rPr>
        <w:t xml:space="preserve"> billion</w:t>
      </w:r>
      <w:r w:rsidRPr="000E0711">
        <w:rPr>
          <w:rFonts w:eastAsia="Arial Unicode MS" w:cs="Arial"/>
        </w:rPr>
        <w:t>, followed by $1.7</w:t>
      </w:r>
      <w:r w:rsidR="005E508B" w:rsidRPr="000E0711">
        <w:rPr>
          <w:rFonts w:eastAsia="Arial Unicode MS" w:cs="Arial"/>
        </w:rPr>
        <w:t xml:space="preserve"> billion </w:t>
      </w:r>
      <w:r w:rsidRPr="000E0711">
        <w:rPr>
          <w:rFonts w:eastAsia="Arial Unicode MS" w:cs="Arial"/>
        </w:rPr>
        <w:t>each financial year till 2027-28.</w:t>
      </w:r>
    </w:p>
    <w:p w14:paraId="0872F9EE" w14:textId="042AD9B3" w:rsidR="006B36C3" w:rsidRPr="006B36C3" w:rsidRDefault="006B36C3" w:rsidP="006B36C3">
      <w:pPr>
        <w:pStyle w:val="Caption"/>
        <w:keepNext/>
        <w:rPr>
          <w:sz w:val="24"/>
          <w:szCs w:val="24"/>
        </w:rPr>
      </w:pPr>
      <w:r w:rsidRPr="006B36C3">
        <w:rPr>
          <w:sz w:val="24"/>
          <w:szCs w:val="24"/>
        </w:rPr>
        <w:t xml:space="preserve">Table </w:t>
      </w:r>
      <w:r w:rsidRPr="006B36C3">
        <w:rPr>
          <w:sz w:val="24"/>
          <w:szCs w:val="24"/>
        </w:rPr>
        <w:fldChar w:fldCharType="begin"/>
      </w:r>
      <w:r w:rsidRPr="006B36C3">
        <w:rPr>
          <w:sz w:val="24"/>
          <w:szCs w:val="24"/>
        </w:rPr>
        <w:instrText xml:space="preserve"> SEQ Table \* ARABIC </w:instrText>
      </w:r>
      <w:r w:rsidRPr="006B36C3">
        <w:rPr>
          <w:sz w:val="24"/>
          <w:szCs w:val="24"/>
        </w:rPr>
        <w:fldChar w:fldCharType="separate"/>
      </w:r>
      <w:r>
        <w:rPr>
          <w:noProof/>
          <w:sz w:val="24"/>
          <w:szCs w:val="24"/>
        </w:rPr>
        <w:t>1</w:t>
      </w:r>
      <w:r w:rsidRPr="006B36C3">
        <w:rPr>
          <w:sz w:val="24"/>
          <w:szCs w:val="24"/>
        </w:rPr>
        <w:fldChar w:fldCharType="end"/>
      </w:r>
      <w:r w:rsidRPr="006B36C3">
        <w:rPr>
          <w:sz w:val="24"/>
          <w:szCs w:val="24"/>
        </w:rPr>
        <w:t xml:space="preserve"> Program expenditure</w:t>
      </w:r>
    </w:p>
    <w:tbl>
      <w:tblPr>
        <w:tblStyle w:val="LightShading-Accent4"/>
        <w:tblW w:w="9072" w:type="dxa"/>
        <w:tblInd w:w="-5" w:type="dxa"/>
        <w:tblCellMar>
          <w:top w:w="144" w:type="dxa"/>
          <w:left w:w="0" w:type="dxa"/>
          <w:bottom w:w="144" w:type="dxa"/>
          <w:right w:w="0" w:type="dxa"/>
        </w:tblCellMar>
        <w:tblLook w:val="06A0" w:firstRow="1" w:lastRow="0" w:firstColumn="1" w:lastColumn="0" w:noHBand="1" w:noVBand="1"/>
        <w:tblCaption w:val="Table 1. Program expenditure"/>
        <w:tblDescription w:val="Provides the financial year 2022-23 estimate, financial year 2023-24 budget and forward estimates for financial years 2024-25, 2025-26, 2026-27"/>
      </w:tblPr>
      <w:tblGrid>
        <w:gridCol w:w="1732"/>
        <w:gridCol w:w="1468"/>
        <w:gridCol w:w="1468"/>
        <w:gridCol w:w="1468"/>
        <w:gridCol w:w="1468"/>
        <w:gridCol w:w="1468"/>
      </w:tblGrid>
      <w:tr w:rsidR="008867D9" w:rsidRPr="000E0711" w14:paraId="3C6A5164" w14:textId="77777777" w:rsidTr="3AD8B9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32" w:type="dxa"/>
            <w:tcBorders>
              <w:top w:val="single" w:sz="4" w:space="0" w:color="auto"/>
              <w:left w:val="single" w:sz="4" w:space="0" w:color="auto"/>
              <w:bottom w:val="single" w:sz="4" w:space="0" w:color="auto"/>
            </w:tcBorders>
          </w:tcPr>
          <w:p w14:paraId="017F46A9" w14:textId="77777777" w:rsidR="008867D9" w:rsidRPr="00F52ACB" w:rsidRDefault="008867D9" w:rsidP="007435D0">
            <w:pPr>
              <w:spacing w:before="0" w:after="0"/>
              <w:rPr>
                <w:rFonts w:eastAsia="Arial Unicode MS" w:cs="Arial"/>
                <w:b w:val="0"/>
                <w:bCs w:val="0"/>
                <w:lang w:val="en-AU"/>
              </w:rPr>
            </w:pPr>
            <w:bookmarkStart w:id="309" w:name="Title_3" w:colFirst="0" w:colLast="0"/>
            <w:r w:rsidRPr="000E0711">
              <w:rPr>
                <w:rFonts w:eastAsia="Arial Unicode MS" w:cs="Arial"/>
              </w:rPr>
              <w:t>Program</w:t>
            </w:r>
          </w:p>
        </w:tc>
        <w:tc>
          <w:tcPr>
            <w:tcW w:w="1468" w:type="dxa"/>
            <w:tcBorders>
              <w:top w:val="single" w:sz="4" w:space="0" w:color="auto"/>
              <w:bottom w:val="single" w:sz="4" w:space="0" w:color="auto"/>
            </w:tcBorders>
          </w:tcPr>
          <w:p w14:paraId="0AC67DCA" w14:textId="1E493A95" w:rsidR="008867D9" w:rsidRPr="00F52ACB" w:rsidRDefault="008867D9" w:rsidP="007435D0">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lang w:val="en-AU"/>
              </w:rPr>
            </w:pPr>
            <w:r w:rsidRPr="000E0711">
              <w:rPr>
                <w:rFonts w:eastAsia="Arial Unicode MS" w:cs="Arial"/>
              </w:rPr>
              <w:t>202</w:t>
            </w:r>
            <w:r w:rsidR="005B7B7B" w:rsidRPr="000E0711">
              <w:rPr>
                <w:rFonts w:eastAsia="Arial Unicode MS" w:cs="Arial"/>
              </w:rPr>
              <w:t>3</w:t>
            </w:r>
            <w:r w:rsidRPr="000E0711">
              <w:rPr>
                <w:rFonts w:eastAsia="Arial Unicode MS" w:cs="Arial"/>
              </w:rPr>
              <w:t>-2</w:t>
            </w:r>
            <w:r w:rsidR="005B7B7B" w:rsidRPr="000E0711">
              <w:rPr>
                <w:rFonts w:eastAsia="Arial Unicode MS" w:cs="Arial"/>
              </w:rPr>
              <w:t>4</w:t>
            </w:r>
            <w:r w:rsidRPr="000E0711">
              <w:rPr>
                <w:rFonts w:eastAsia="Arial Unicode MS" w:cs="Arial"/>
              </w:rPr>
              <w:t xml:space="preserve"> estimate</w:t>
            </w:r>
            <w:r w:rsidR="00275607" w:rsidRPr="000E0711">
              <w:rPr>
                <w:rFonts w:eastAsia="Arial Unicode MS" w:cs="Arial"/>
              </w:rPr>
              <w:t xml:space="preserve"> ($’m</w:t>
            </w:r>
            <w:r w:rsidR="005E508B" w:rsidRPr="000E0711">
              <w:rPr>
                <w:rFonts w:eastAsia="Arial Unicode MS" w:cs="Arial"/>
              </w:rPr>
              <w:t>illion</w:t>
            </w:r>
            <w:r w:rsidR="00275607" w:rsidRPr="000E0711">
              <w:rPr>
                <w:rFonts w:eastAsia="Arial Unicode MS" w:cs="Arial"/>
              </w:rPr>
              <w:t>)</w:t>
            </w:r>
          </w:p>
        </w:tc>
        <w:tc>
          <w:tcPr>
            <w:tcW w:w="1468" w:type="dxa"/>
            <w:tcBorders>
              <w:top w:val="single" w:sz="4" w:space="0" w:color="auto"/>
              <w:bottom w:val="single" w:sz="4" w:space="0" w:color="auto"/>
            </w:tcBorders>
          </w:tcPr>
          <w:p w14:paraId="7BD4714B" w14:textId="5232C54A" w:rsidR="008867D9" w:rsidRPr="00F52ACB" w:rsidRDefault="008867D9" w:rsidP="007435D0">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lang w:val="en-AU"/>
              </w:rPr>
            </w:pPr>
            <w:r w:rsidRPr="000E0711">
              <w:rPr>
                <w:rFonts w:eastAsia="Arial Unicode MS" w:cs="Arial"/>
              </w:rPr>
              <w:t>202</w:t>
            </w:r>
            <w:r w:rsidR="00C07222" w:rsidRPr="000E0711">
              <w:rPr>
                <w:rFonts w:eastAsia="Arial Unicode MS" w:cs="Arial"/>
              </w:rPr>
              <w:t>4</w:t>
            </w:r>
            <w:r w:rsidRPr="000E0711">
              <w:rPr>
                <w:rFonts w:eastAsia="Arial Unicode MS" w:cs="Arial"/>
              </w:rPr>
              <w:t>-2</w:t>
            </w:r>
            <w:r w:rsidR="00C07222" w:rsidRPr="000E0711">
              <w:rPr>
                <w:rFonts w:eastAsia="Arial Unicode MS" w:cs="Arial"/>
              </w:rPr>
              <w:t>5</w:t>
            </w:r>
            <w:r w:rsidRPr="000E0711">
              <w:rPr>
                <w:rFonts w:eastAsia="Arial Unicode MS" w:cs="Arial"/>
              </w:rPr>
              <w:t xml:space="preserve"> budget</w:t>
            </w:r>
            <w:r w:rsidR="00275607" w:rsidRPr="000E0711">
              <w:rPr>
                <w:rFonts w:eastAsia="Arial Unicode MS" w:cs="Arial"/>
              </w:rPr>
              <w:t xml:space="preserve"> ($’m</w:t>
            </w:r>
            <w:r w:rsidR="005E508B" w:rsidRPr="000E0711">
              <w:rPr>
                <w:rFonts w:eastAsia="Arial Unicode MS" w:cs="Arial"/>
              </w:rPr>
              <w:t>illion</w:t>
            </w:r>
            <w:r w:rsidR="00275607" w:rsidRPr="000E0711">
              <w:rPr>
                <w:rFonts w:eastAsia="Arial Unicode MS" w:cs="Arial"/>
              </w:rPr>
              <w:t>)</w:t>
            </w:r>
          </w:p>
        </w:tc>
        <w:tc>
          <w:tcPr>
            <w:tcW w:w="1468" w:type="dxa"/>
            <w:tcBorders>
              <w:top w:val="single" w:sz="4" w:space="0" w:color="auto"/>
              <w:bottom w:val="single" w:sz="4" w:space="0" w:color="auto"/>
            </w:tcBorders>
          </w:tcPr>
          <w:p w14:paraId="200B3775" w14:textId="1F200BE3" w:rsidR="008867D9" w:rsidRPr="00F52ACB" w:rsidRDefault="008867D9" w:rsidP="007435D0">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lang w:val="en-AU"/>
              </w:rPr>
            </w:pPr>
            <w:r w:rsidRPr="000E0711">
              <w:rPr>
                <w:rFonts w:eastAsia="Arial Unicode MS" w:cs="Arial"/>
              </w:rPr>
              <w:t>202</w:t>
            </w:r>
            <w:r w:rsidR="00C07222" w:rsidRPr="000E0711">
              <w:rPr>
                <w:rFonts w:eastAsia="Arial Unicode MS" w:cs="Arial"/>
              </w:rPr>
              <w:t>5</w:t>
            </w:r>
            <w:r w:rsidRPr="000E0711">
              <w:rPr>
                <w:rFonts w:eastAsia="Arial Unicode MS" w:cs="Arial"/>
              </w:rPr>
              <w:t>-2</w:t>
            </w:r>
            <w:r w:rsidR="00C07222" w:rsidRPr="000E0711">
              <w:rPr>
                <w:rFonts w:eastAsia="Arial Unicode MS" w:cs="Arial"/>
              </w:rPr>
              <w:t>6</w:t>
            </w:r>
            <w:r w:rsidRPr="000E0711">
              <w:rPr>
                <w:rFonts w:eastAsia="Arial Unicode MS" w:cs="Arial"/>
              </w:rPr>
              <w:t xml:space="preserve"> forward estimate</w:t>
            </w:r>
            <w:r w:rsidR="00275607" w:rsidRPr="000E0711">
              <w:rPr>
                <w:rFonts w:eastAsia="Arial Unicode MS" w:cs="Arial"/>
              </w:rPr>
              <w:t xml:space="preserve"> ($’m</w:t>
            </w:r>
            <w:r w:rsidR="005E508B" w:rsidRPr="000E0711">
              <w:rPr>
                <w:rFonts w:eastAsia="Arial Unicode MS" w:cs="Arial"/>
              </w:rPr>
              <w:t>illion</w:t>
            </w:r>
            <w:r w:rsidR="00275607" w:rsidRPr="000E0711">
              <w:rPr>
                <w:rFonts w:eastAsia="Arial Unicode MS" w:cs="Arial"/>
              </w:rPr>
              <w:t>)</w:t>
            </w:r>
          </w:p>
        </w:tc>
        <w:tc>
          <w:tcPr>
            <w:tcW w:w="1468" w:type="dxa"/>
            <w:tcBorders>
              <w:top w:val="single" w:sz="4" w:space="0" w:color="auto"/>
              <w:bottom w:val="single" w:sz="4" w:space="0" w:color="auto"/>
            </w:tcBorders>
          </w:tcPr>
          <w:p w14:paraId="695B4045" w14:textId="3E3DC351" w:rsidR="008867D9" w:rsidRPr="00F52ACB" w:rsidRDefault="008867D9" w:rsidP="007435D0">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lang w:val="en-AU"/>
              </w:rPr>
            </w:pPr>
            <w:r w:rsidRPr="000E0711">
              <w:rPr>
                <w:rFonts w:eastAsia="Arial Unicode MS" w:cs="Arial"/>
              </w:rPr>
              <w:t>202</w:t>
            </w:r>
            <w:r w:rsidR="00C07222" w:rsidRPr="000E0711">
              <w:rPr>
                <w:rFonts w:eastAsia="Arial Unicode MS" w:cs="Arial"/>
              </w:rPr>
              <w:t>6</w:t>
            </w:r>
            <w:r w:rsidRPr="000E0711">
              <w:rPr>
                <w:rFonts w:eastAsia="Arial Unicode MS" w:cs="Arial"/>
              </w:rPr>
              <w:t>-2</w:t>
            </w:r>
            <w:r w:rsidR="00C07222" w:rsidRPr="000E0711">
              <w:rPr>
                <w:rFonts w:eastAsia="Arial Unicode MS" w:cs="Arial"/>
              </w:rPr>
              <w:t>7</w:t>
            </w:r>
            <w:r w:rsidRPr="000E0711">
              <w:rPr>
                <w:rFonts w:eastAsia="Arial Unicode MS" w:cs="Arial"/>
              </w:rPr>
              <w:t xml:space="preserve"> forward estimate</w:t>
            </w:r>
            <w:r w:rsidR="00275607" w:rsidRPr="000E0711">
              <w:rPr>
                <w:rFonts w:eastAsia="Arial Unicode MS" w:cs="Arial"/>
              </w:rPr>
              <w:t xml:space="preserve"> ($’m</w:t>
            </w:r>
            <w:r w:rsidR="005E508B" w:rsidRPr="000E0711">
              <w:rPr>
                <w:rFonts w:eastAsia="Arial Unicode MS" w:cs="Arial"/>
              </w:rPr>
              <w:t>illion</w:t>
            </w:r>
            <w:r w:rsidR="00275607" w:rsidRPr="000E0711">
              <w:rPr>
                <w:rFonts w:eastAsia="Arial Unicode MS" w:cs="Arial"/>
              </w:rPr>
              <w:t>)</w:t>
            </w:r>
          </w:p>
        </w:tc>
        <w:tc>
          <w:tcPr>
            <w:tcW w:w="1468" w:type="dxa"/>
            <w:tcBorders>
              <w:top w:val="single" w:sz="4" w:space="0" w:color="auto"/>
              <w:bottom w:val="single" w:sz="4" w:space="0" w:color="auto"/>
              <w:right w:val="single" w:sz="4" w:space="0" w:color="auto"/>
            </w:tcBorders>
          </w:tcPr>
          <w:p w14:paraId="6CBD7CD1" w14:textId="3C400724" w:rsidR="008867D9" w:rsidRPr="00F52ACB" w:rsidRDefault="008867D9" w:rsidP="007435D0">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lang w:val="en-AU"/>
              </w:rPr>
            </w:pPr>
            <w:r w:rsidRPr="000E0711">
              <w:rPr>
                <w:rFonts w:eastAsia="Arial Unicode MS" w:cs="Arial"/>
              </w:rPr>
              <w:t>202</w:t>
            </w:r>
            <w:r w:rsidR="00C07222" w:rsidRPr="000E0711">
              <w:rPr>
                <w:rFonts w:eastAsia="Arial Unicode MS" w:cs="Arial"/>
              </w:rPr>
              <w:t>7</w:t>
            </w:r>
            <w:r w:rsidRPr="000E0711">
              <w:rPr>
                <w:rFonts w:eastAsia="Arial Unicode MS" w:cs="Arial"/>
              </w:rPr>
              <w:t>-2</w:t>
            </w:r>
            <w:r w:rsidR="00C07222" w:rsidRPr="000E0711">
              <w:rPr>
                <w:rFonts w:eastAsia="Arial Unicode MS" w:cs="Arial"/>
              </w:rPr>
              <w:t>8</w:t>
            </w:r>
            <w:r w:rsidRPr="000E0711">
              <w:rPr>
                <w:rFonts w:eastAsia="Arial Unicode MS" w:cs="Arial"/>
              </w:rPr>
              <w:t xml:space="preserve"> forward estimate</w:t>
            </w:r>
            <w:r w:rsidR="00275607" w:rsidRPr="000E0711">
              <w:rPr>
                <w:rFonts w:eastAsia="Arial Unicode MS" w:cs="Arial"/>
              </w:rPr>
              <w:t xml:space="preserve"> ($’m</w:t>
            </w:r>
            <w:r w:rsidR="005E508B" w:rsidRPr="000E0711">
              <w:rPr>
                <w:rFonts w:eastAsia="Arial Unicode MS" w:cs="Arial"/>
              </w:rPr>
              <w:t>illion</w:t>
            </w:r>
            <w:r w:rsidR="00275607" w:rsidRPr="000E0711">
              <w:rPr>
                <w:rFonts w:eastAsia="Arial Unicode MS" w:cs="Arial"/>
              </w:rPr>
              <w:t>)</w:t>
            </w:r>
          </w:p>
        </w:tc>
      </w:tr>
      <w:bookmarkEnd w:id="309"/>
      <w:tr w:rsidR="008867D9" w:rsidRPr="000E0711" w14:paraId="0F74BA70" w14:textId="77777777" w:rsidTr="3AD8B9AE">
        <w:trPr>
          <w:trHeight w:val="911"/>
        </w:trPr>
        <w:tc>
          <w:tcPr>
            <w:cnfStyle w:val="001000000000" w:firstRow="0" w:lastRow="0" w:firstColumn="1" w:lastColumn="0" w:oddVBand="0" w:evenVBand="0" w:oddHBand="0" w:evenHBand="0" w:firstRowFirstColumn="0" w:firstRowLastColumn="0" w:lastRowFirstColumn="0" w:lastRowLastColumn="0"/>
            <w:tcW w:w="1732" w:type="dxa"/>
            <w:tcBorders>
              <w:top w:val="single" w:sz="4" w:space="0" w:color="auto"/>
              <w:left w:val="single" w:sz="4" w:space="0" w:color="6B2876" w:themeColor="accent5"/>
              <w:bottom w:val="single" w:sz="4" w:space="0" w:color="6B2876" w:themeColor="accent5"/>
              <w:right w:val="single" w:sz="4" w:space="0" w:color="6B2876" w:themeColor="accent5"/>
            </w:tcBorders>
          </w:tcPr>
          <w:p w14:paraId="55C13FB8" w14:textId="7F783808" w:rsidR="008867D9" w:rsidRPr="00F52ACB" w:rsidRDefault="008867D9" w:rsidP="007435D0">
            <w:pPr>
              <w:spacing w:after="0" w:line="240" w:lineRule="auto"/>
              <w:rPr>
                <w:rFonts w:eastAsia="Arial Unicode MS" w:cs="Arial"/>
                <w:lang w:val="en-AU"/>
              </w:rPr>
            </w:pPr>
            <w:r w:rsidRPr="000E0711">
              <w:rPr>
                <w:rFonts w:eastAsia="Arial Unicode MS" w:cs="Arial"/>
              </w:rPr>
              <w:t>Program 1.1</w:t>
            </w:r>
            <w:r w:rsidRPr="000E0711">
              <w:rPr>
                <w:rFonts w:eastAsia="Arial Unicode MS" w:cs="Arial"/>
              </w:rPr>
              <w:br/>
            </w:r>
            <w:r w:rsidR="00D04E01" w:rsidRPr="000E0711">
              <w:rPr>
                <w:rFonts w:eastAsia="Arial Unicode MS" w:cs="Arial"/>
              </w:rPr>
              <w:t xml:space="preserve">Reasonable and </w:t>
            </w:r>
            <w:r w:rsidR="005E508B" w:rsidRPr="000E0711">
              <w:rPr>
                <w:rFonts w:eastAsia="Arial Unicode MS" w:cs="Arial"/>
              </w:rPr>
              <w:t>n</w:t>
            </w:r>
            <w:r w:rsidR="00D04E01" w:rsidRPr="000E0711">
              <w:rPr>
                <w:rFonts w:eastAsia="Arial Unicode MS" w:cs="Arial"/>
              </w:rPr>
              <w:t xml:space="preserve">ecessary </w:t>
            </w:r>
            <w:r w:rsidR="005E508B" w:rsidRPr="000E0711">
              <w:rPr>
                <w:rFonts w:eastAsia="Arial Unicode MS" w:cs="Arial"/>
              </w:rPr>
              <w:t>s</w:t>
            </w:r>
            <w:r w:rsidR="00D04E01" w:rsidRPr="000E0711">
              <w:rPr>
                <w:rFonts w:eastAsia="Arial Unicode MS" w:cs="Arial"/>
              </w:rPr>
              <w:t>upports</w:t>
            </w:r>
            <w:r w:rsidR="00B64AFF" w:rsidRPr="000E0711">
              <w:rPr>
                <w:rFonts w:eastAsia="Arial Unicode MS" w:cs="Arial"/>
              </w:rPr>
              <w:t xml:space="preserve"> for </w:t>
            </w:r>
            <w:r w:rsidR="005E508B" w:rsidRPr="000E0711">
              <w:rPr>
                <w:rFonts w:eastAsia="Arial Unicode MS" w:cs="Arial"/>
              </w:rPr>
              <w:t>p</w:t>
            </w:r>
            <w:r w:rsidR="00B64AFF" w:rsidRPr="000E0711">
              <w:rPr>
                <w:rFonts w:eastAsia="Arial Unicode MS" w:cs="Arial"/>
              </w:rPr>
              <w:t>articipants</w:t>
            </w:r>
            <w:r w:rsidRPr="000E0711">
              <w:rPr>
                <w:rFonts w:eastAsia="Arial Unicode MS" w:cs="Arial"/>
              </w:rPr>
              <w:t xml:space="preserve"> </w:t>
            </w:r>
          </w:p>
        </w:tc>
        <w:tc>
          <w:tcPr>
            <w:tcW w:w="1468" w:type="dxa"/>
            <w:tcBorders>
              <w:top w:val="single" w:sz="4" w:space="0" w:color="auto"/>
              <w:left w:val="single" w:sz="4" w:space="0" w:color="6B2876" w:themeColor="accent5"/>
              <w:bottom w:val="single" w:sz="4" w:space="0" w:color="6B2876" w:themeColor="accent5"/>
              <w:right w:val="single" w:sz="4" w:space="0" w:color="6B2876" w:themeColor="accent5"/>
            </w:tcBorders>
          </w:tcPr>
          <w:p w14:paraId="71B6603D" w14:textId="3E1D82B8" w:rsidR="008867D9" w:rsidRPr="00F52ACB" w:rsidRDefault="001D7CBF" w:rsidP="007435D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42,</w:t>
            </w:r>
            <w:r w:rsidR="00275607" w:rsidRPr="000E0711">
              <w:rPr>
                <w:rFonts w:eastAsia="Arial Unicode MS" w:cs="Arial"/>
              </w:rPr>
              <w:t>417</w:t>
            </w:r>
          </w:p>
        </w:tc>
        <w:tc>
          <w:tcPr>
            <w:tcW w:w="1468" w:type="dxa"/>
            <w:tcBorders>
              <w:top w:val="single" w:sz="4" w:space="0" w:color="auto"/>
              <w:left w:val="single" w:sz="4" w:space="0" w:color="6B2876" w:themeColor="accent5"/>
              <w:bottom w:val="single" w:sz="4" w:space="0" w:color="6B2876" w:themeColor="accent5"/>
              <w:right w:val="single" w:sz="4" w:space="0" w:color="6B2876" w:themeColor="accent5"/>
            </w:tcBorders>
          </w:tcPr>
          <w:p w14:paraId="7C9701A9" w14:textId="3F75A4F7" w:rsidR="008867D9" w:rsidRPr="00F52ACB" w:rsidRDefault="00CF0144" w:rsidP="007435D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46,381</w:t>
            </w:r>
          </w:p>
        </w:tc>
        <w:tc>
          <w:tcPr>
            <w:tcW w:w="1468" w:type="dxa"/>
            <w:tcBorders>
              <w:top w:val="single" w:sz="4" w:space="0" w:color="auto"/>
              <w:left w:val="single" w:sz="4" w:space="0" w:color="6B2876" w:themeColor="accent5"/>
              <w:bottom w:val="single" w:sz="4" w:space="0" w:color="6B2876" w:themeColor="accent5"/>
              <w:right w:val="single" w:sz="4" w:space="0" w:color="6B2876" w:themeColor="accent5"/>
            </w:tcBorders>
          </w:tcPr>
          <w:p w14:paraId="4827BA30" w14:textId="7FF41A96" w:rsidR="008867D9" w:rsidRPr="00F52ACB" w:rsidRDefault="00CF0144" w:rsidP="007435D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50,805</w:t>
            </w:r>
          </w:p>
        </w:tc>
        <w:tc>
          <w:tcPr>
            <w:tcW w:w="1468" w:type="dxa"/>
            <w:tcBorders>
              <w:top w:val="single" w:sz="4" w:space="0" w:color="auto"/>
              <w:left w:val="single" w:sz="4" w:space="0" w:color="6B2876" w:themeColor="accent5"/>
              <w:bottom w:val="single" w:sz="4" w:space="0" w:color="6B2876" w:themeColor="accent5"/>
              <w:right w:val="single" w:sz="4" w:space="0" w:color="6B2876" w:themeColor="accent5"/>
            </w:tcBorders>
          </w:tcPr>
          <w:p w14:paraId="371E9EC7" w14:textId="4D9CCBA5" w:rsidR="008867D9" w:rsidRPr="00F52ACB" w:rsidRDefault="00CF0144" w:rsidP="007435D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54,869</w:t>
            </w:r>
          </w:p>
        </w:tc>
        <w:tc>
          <w:tcPr>
            <w:tcW w:w="1468" w:type="dxa"/>
            <w:tcBorders>
              <w:top w:val="single" w:sz="4" w:space="0" w:color="auto"/>
              <w:left w:val="single" w:sz="4" w:space="0" w:color="6B2876" w:themeColor="accent5"/>
              <w:bottom w:val="single" w:sz="4" w:space="0" w:color="6B2876" w:themeColor="accent5"/>
              <w:right w:val="single" w:sz="4" w:space="0" w:color="6B2876" w:themeColor="accent5"/>
            </w:tcBorders>
          </w:tcPr>
          <w:p w14:paraId="2CBDFBE1" w14:textId="5D7A5932" w:rsidR="008867D9" w:rsidRPr="00F52ACB" w:rsidRDefault="00CF0144" w:rsidP="007435D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59,2</w:t>
            </w:r>
            <w:r w:rsidR="0071106F" w:rsidRPr="000E0711">
              <w:rPr>
                <w:rFonts w:eastAsia="Arial Unicode MS" w:cs="Arial"/>
              </w:rPr>
              <w:t>51</w:t>
            </w:r>
          </w:p>
        </w:tc>
      </w:tr>
      <w:tr w:rsidR="008867D9" w:rsidRPr="000E0711" w14:paraId="0732ABBF" w14:textId="77777777" w:rsidTr="3AD8B9AE">
        <w:trPr>
          <w:trHeight w:val="546"/>
        </w:trPr>
        <w:tc>
          <w:tcPr>
            <w:cnfStyle w:val="001000000000" w:firstRow="0" w:lastRow="0" w:firstColumn="1" w:lastColumn="0" w:oddVBand="0" w:evenVBand="0" w:oddHBand="0" w:evenHBand="0" w:firstRowFirstColumn="0" w:firstRowLastColumn="0" w:lastRowFirstColumn="0" w:lastRowLastColumn="0"/>
            <w:tcW w:w="1732"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0C210A0C" w14:textId="41133458" w:rsidR="008867D9" w:rsidRPr="00F52ACB" w:rsidRDefault="008867D9" w:rsidP="007435D0">
            <w:pPr>
              <w:spacing w:after="0" w:line="240" w:lineRule="auto"/>
              <w:rPr>
                <w:rFonts w:eastAsia="Arial Unicode MS" w:cs="Arial"/>
                <w:lang w:val="en-AU"/>
              </w:rPr>
            </w:pPr>
            <w:r w:rsidRPr="000E0711">
              <w:rPr>
                <w:rFonts w:eastAsia="Arial Unicode MS" w:cs="Arial"/>
              </w:rPr>
              <w:t>Program 1.2</w:t>
            </w:r>
            <w:r w:rsidRPr="000E0711">
              <w:rPr>
                <w:rFonts w:eastAsia="Arial Unicode MS" w:cs="Arial"/>
              </w:rPr>
              <w:br/>
              <w:t xml:space="preserve">NDIA </w:t>
            </w:r>
            <w:r w:rsidR="00D04E01" w:rsidRPr="000E0711">
              <w:rPr>
                <w:rFonts w:eastAsia="Arial Unicode MS" w:cs="Arial"/>
              </w:rPr>
              <w:t xml:space="preserve">and </w:t>
            </w:r>
            <w:r w:rsidR="005E508B" w:rsidRPr="000E0711">
              <w:rPr>
                <w:rFonts w:eastAsia="Arial Unicode MS" w:cs="Arial"/>
              </w:rPr>
              <w:t>g</w:t>
            </w:r>
            <w:r w:rsidR="00D04E01" w:rsidRPr="000E0711">
              <w:rPr>
                <w:rFonts w:eastAsia="Arial Unicode MS" w:cs="Arial"/>
              </w:rPr>
              <w:t xml:space="preserve">eneral </w:t>
            </w:r>
            <w:r w:rsidR="005E508B" w:rsidRPr="000E0711">
              <w:rPr>
                <w:rFonts w:eastAsia="Arial Unicode MS" w:cs="Arial"/>
              </w:rPr>
              <w:t>s</w:t>
            </w:r>
            <w:r w:rsidR="00D04E01" w:rsidRPr="000E0711">
              <w:rPr>
                <w:rFonts w:eastAsia="Arial Unicode MS" w:cs="Arial"/>
              </w:rPr>
              <w:t>upports</w:t>
            </w:r>
            <w:r w:rsidRPr="000E0711">
              <w:rPr>
                <w:rFonts w:eastAsia="Arial Unicode MS" w:cs="Arial"/>
              </w:rPr>
              <w:t xml:space="preserve"> </w:t>
            </w:r>
          </w:p>
        </w:tc>
        <w:tc>
          <w:tcPr>
            <w:tcW w:w="1468"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6A8B1A0A" w14:textId="757F66A9" w:rsidR="008867D9" w:rsidRPr="00F52ACB" w:rsidRDefault="0071106F" w:rsidP="007435D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2,222</w:t>
            </w:r>
          </w:p>
        </w:tc>
        <w:tc>
          <w:tcPr>
            <w:tcW w:w="1468"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7572EDDC" w14:textId="5543F48F" w:rsidR="008867D9" w:rsidRPr="00F52ACB" w:rsidRDefault="0071106F" w:rsidP="007435D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2,663</w:t>
            </w:r>
          </w:p>
        </w:tc>
        <w:tc>
          <w:tcPr>
            <w:tcW w:w="1468"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551C1744" w14:textId="1DB20989" w:rsidR="008867D9" w:rsidRPr="00F52ACB" w:rsidRDefault="0071106F" w:rsidP="007435D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1,736</w:t>
            </w:r>
          </w:p>
        </w:tc>
        <w:tc>
          <w:tcPr>
            <w:tcW w:w="1468"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31B57FC5" w14:textId="64B0E952" w:rsidR="008867D9" w:rsidRPr="00F52ACB" w:rsidRDefault="00122AEE" w:rsidP="007435D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1,749</w:t>
            </w:r>
          </w:p>
        </w:tc>
        <w:tc>
          <w:tcPr>
            <w:tcW w:w="1468"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1AF369E8" w14:textId="57602E9D" w:rsidR="008867D9" w:rsidRPr="00F52ACB" w:rsidRDefault="00122AEE" w:rsidP="007435D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1,624</w:t>
            </w:r>
          </w:p>
        </w:tc>
      </w:tr>
    </w:tbl>
    <w:p w14:paraId="17F2C815" w14:textId="77777777" w:rsidR="00666248" w:rsidRPr="000E0711" w:rsidRDefault="00666248">
      <w:pPr>
        <w:spacing w:after="0" w:line="240" w:lineRule="auto"/>
        <w:rPr>
          <w:b/>
        </w:rPr>
      </w:pPr>
      <w:bookmarkStart w:id="310" w:name="_Toc134701837"/>
      <w:bookmarkStart w:id="311" w:name="_Toc156301136"/>
      <w:bookmarkStart w:id="312" w:name="_Toc161298678"/>
      <w:bookmarkStart w:id="313" w:name="_Toc352863654"/>
      <w:bookmarkStart w:id="314" w:name="_Toc900503476"/>
      <w:bookmarkStart w:id="315" w:name="_Toc704656188"/>
      <w:bookmarkStart w:id="316" w:name="_Toc168534733"/>
      <w:bookmarkStart w:id="317" w:name="_Toc178709926"/>
      <w:bookmarkStart w:id="318" w:name="_Toc1946109180"/>
      <w:bookmarkStart w:id="319" w:name="_Toc75019835"/>
      <w:bookmarkStart w:id="320" w:name="_Toc163717103"/>
      <w:bookmarkStart w:id="321" w:name="_Toc163742441"/>
      <w:r w:rsidRPr="000E0711">
        <w:br w:type="page"/>
      </w:r>
    </w:p>
    <w:bookmarkEnd w:id="310"/>
    <w:bookmarkEnd w:id="311"/>
    <w:bookmarkEnd w:id="312"/>
    <w:bookmarkEnd w:id="313"/>
    <w:bookmarkEnd w:id="314"/>
    <w:bookmarkEnd w:id="315"/>
    <w:bookmarkEnd w:id="316"/>
    <w:bookmarkEnd w:id="317"/>
    <w:bookmarkEnd w:id="318"/>
    <w:bookmarkEnd w:id="319"/>
    <w:bookmarkEnd w:id="320"/>
    <w:bookmarkEnd w:id="321"/>
    <w:p w14:paraId="69FD6AF4" w14:textId="5BF86C6B" w:rsidR="006B36C3" w:rsidRPr="00EA26E0" w:rsidRDefault="006B36C3" w:rsidP="006B36C3">
      <w:pPr>
        <w:pStyle w:val="Caption"/>
        <w:keepNext/>
        <w:rPr>
          <w:sz w:val="24"/>
          <w:szCs w:val="24"/>
        </w:rPr>
      </w:pPr>
      <w:r w:rsidRPr="00EA26E0">
        <w:rPr>
          <w:sz w:val="24"/>
          <w:szCs w:val="24"/>
        </w:rPr>
        <w:t xml:space="preserve">Table </w:t>
      </w:r>
      <w:r w:rsidRPr="00EA26E0">
        <w:rPr>
          <w:sz w:val="24"/>
          <w:szCs w:val="24"/>
        </w:rPr>
        <w:fldChar w:fldCharType="begin"/>
      </w:r>
      <w:r w:rsidRPr="00EA26E0">
        <w:rPr>
          <w:sz w:val="24"/>
          <w:szCs w:val="24"/>
        </w:rPr>
        <w:instrText xml:space="preserve"> SEQ Table \* ARABIC </w:instrText>
      </w:r>
      <w:r w:rsidRPr="00EA26E0">
        <w:rPr>
          <w:sz w:val="24"/>
          <w:szCs w:val="24"/>
        </w:rPr>
        <w:fldChar w:fldCharType="separate"/>
      </w:r>
      <w:r w:rsidRPr="00EA26E0">
        <w:rPr>
          <w:noProof/>
          <w:sz w:val="24"/>
          <w:szCs w:val="24"/>
        </w:rPr>
        <w:t>2</w:t>
      </w:r>
      <w:r w:rsidRPr="00EA26E0">
        <w:rPr>
          <w:sz w:val="24"/>
          <w:szCs w:val="24"/>
        </w:rPr>
        <w:fldChar w:fldCharType="end"/>
      </w:r>
      <w:r w:rsidRPr="00EA26E0">
        <w:rPr>
          <w:sz w:val="24"/>
          <w:szCs w:val="24"/>
        </w:rPr>
        <w:t xml:space="preserve"> Program 1.1 revenue</w:t>
      </w:r>
    </w:p>
    <w:tbl>
      <w:tblPr>
        <w:tblStyle w:val="LightShading-Accent4"/>
        <w:tblW w:w="9072" w:type="dxa"/>
        <w:tblInd w:w="-5" w:type="dxa"/>
        <w:tblCellMar>
          <w:top w:w="144" w:type="dxa"/>
          <w:left w:w="0" w:type="dxa"/>
          <w:bottom w:w="144" w:type="dxa"/>
          <w:right w:w="0" w:type="dxa"/>
        </w:tblCellMar>
        <w:tblLook w:val="06A0" w:firstRow="1" w:lastRow="0" w:firstColumn="1" w:lastColumn="0" w:noHBand="1" w:noVBand="1"/>
        <w:tblCaption w:val="Table 2. Program 1.1 revenue"/>
        <w:tblDescription w:val="Provides the source of revenue, financial year 2022-23 estimate, financial year 2023-24 budget and forward estimates for financial years 2024-25, 2025-26, 2026-27"/>
      </w:tblPr>
      <w:tblGrid>
        <w:gridCol w:w="2170"/>
        <w:gridCol w:w="1379"/>
        <w:gridCol w:w="1380"/>
        <w:gridCol w:w="1380"/>
        <w:gridCol w:w="1380"/>
        <w:gridCol w:w="1383"/>
      </w:tblGrid>
      <w:tr w:rsidR="008867D9" w:rsidRPr="000E0711" w14:paraId="2F289200" w14:textId="77777777" w:rsidTr="006B36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70" w:type="dxa"/>
            <w:tcBorders>
              <w:top w:val="single" w:sz="4" w:space="0" w:color="auto"/>
              <w:left w:val="single" w:sz="4" w:space="0" w:color="auto"/>
              <w:bottom w:val="single" w:sz="4" w:space="0" w:color="auto"/>
            </w:tcBorders>
          </w:tcPr>
          <w:p w14:paraId="400D9554" w14:textId="77777777" w:rsidR="008867D9" w:rsidRPr="00F52ACB" w:rsidRDefault="008867D9" w:rsidP="007435D0">
            <w:pPr>
              <w:spacing w:before="0" w:after="0"/>
              <w:rPr>
                <w:rFonts w:eastAsia="Arial Unicode MS" w:cs="Arial"/>
                <w:b w:val="0"/>
                <w:bCs w:val="0"/>
                <w:lang w:val="en-AU"/>
              </w:rPr>
            </w:pPr>
            <w:bookmarkStart w:id="322" w:name="Title_4" w:colFirst="0" w:colLast="0"/>
            <w:r w:rsidRPr="000E0711">
              <w:rPr>
                <w:rFonts w:eastAsia="Arial Unicode MS" w:cs="Arial"/>
              </w:rPr>
              <w:t>Source</w:t>
            </w:r>
          </w:p>
        </w:tc>
        <w:tc>
          <w:tcPr>
            <w:tcW w:w="1379" w:type="dxa"/>
            <w:tcBorders>
              <w:top w:val="single" w:sz="4" w:space="0" w:color="auto"/>
              <w:bottom w:val="single" w:sz="4" w:space="0" w:color="auto"/>
            </w:tcBorders>
          </w:tcPr>
          <w:p w14:paraId="642683F1" w14:textId="13901C29" w:rsidR="008867D9" w:rsidRPr="00F52ACB" w:rsidRDefault="008867D9" w:rsidP="007435D0">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lang w:val="en-AU"/>
              </w:rPr>
            </w:pPr>
            <w:r w:rsidRPr="000E0711">
              <w:rPr>
                <w:rFonts w:eastAsia="Arial Unicode MS" w:cs="Arial"/>
              </w:rPr>
              <w:t>202</w:t>
            </w:r>
            <w:r w:rsidR="00896095" w:rsidRPr="000E0711">
              <w:rPr>
                <w:rFonts w:eastAsia="Arial Unicode MS" w:cs="Arial"/>
              </w:rPr>
              <w:t>3</w:t>
            </w:r>
            <w:r w:rsidRPr="000E0711">
              <w:rPr>
                <w:rFonts w:eastAsia="Arial Unicode MS" w:cs="Arial"/>
              </w:rPr>
              <w:t>-2</w:t>
            </w:r>
            <w:r w:rsidR="00896095" w:rsidRPr="000E0711">
              <w:rPr>
                <w:rFonts w:eastAsia="Arial Unicode MS" w:cs="Arial"/>
              </w:rPr>
              <w:t>4</w:t>
            </w:r>
            <w:r w:rsidRPr="000E0711">
              <w:rPr>
                <w:rFonts w:eastAsia="Arial Unicode MS" w:cs="Arial"/>
              </w:rPr>
              <w:t xml:space="preserve"> estimate</w:t>
            </w:r>
            <w:r w:rsidR="00122AEE" w:rsidRPr="000E0711">
              <w:rPr>
                <w:rFonts w:eastAsia="Arial Unicode MS" w:cs="Arial"/>
              </w:rPr>
              <w:t xml:space="preserve"> ($’m</w:t>
            </w:r>
            <w:r w:rsidR="005E508B" w:rsidRPr="000E0711">
              <w:rPr>
                <w:rFonts w:eastAsia="Arial Unicode MS" w:cs="Arial"/>
              </w:rPr>
              <w:t>illion</w:t>
            </w:r>
            <w:r w:rsidR="00122AEE" w:rsidRPr="000E0711">
              <w:rPr>
                <w:rFonts w:eastAsia="Arial Unicode MS" w:cs="Arial"/>
              </w:rPr>
              <w:t>)</w:t>
            </w:r>
          </w:p>
        </w:tc>
        <w:tc>
          <w:tcPr>
            <w:tcW w:w="1380" w:type="dxa"/>
            <w:tcBorders>
              <w:top w:val="single" w:sz="4" w:space="0" w:color="auto"/>
              <w:bottom w:val="single" w:sz="4" w:space="0" w:color="auto"/>
            </w:tcBorders>
          </w:tcPr>
          <w:p w14:paraId="34A098E1" w14:textId="4582813D" w:rsidR="008867D9" w:rsidRPr="00F52ACB" w:rsidRDefault="008867D9" w:rsidP="007435D0">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lang w:val="en-AU"/>
              </w:rPr>
            </w:pPr>
            <w:r w:rsidRPr="000E0711">
              <w:rPr>
                <w:rFonts w:eastAsia="Arial Unicode MS" w:cs="Arial"/>
              </w:rPr>
              <w:t>202</w:t>
            </w:r>
            <w:r w:rsidR="00896095" w:rsidRPr="000E0711">
              <w:rPr>
                <w:rFonts w:eastAsia="Arial Unicode MS" w:cs="Arial"/>
              </w:rPr>
              <w:t>4</w:t>
            </w:r>
            <w:r w:rsidRPr="000E0711">
              <w:rPr>
                <w:rFonts w:eastAsia="Arial Unicode MS" w:cs="Arial"/>
              </w:rPr>
              <w:t>-2</w:t>
            </w:r>
            <w:r w:rsidR="00896095" w:rsidRPr="000E0711">
              <w:rPr>
                <w:rFonts w:eastAsia="Arial Unicode MS" w:cs="Arial"/>
              </w:rPr>
              <w:t>5</w:t>
            </w:r>
            <w:r w:rsidRPr="000E0711">
              <w:rPr>
                <w:rFonts w:eastAsia="Arial Unicode MS" w:cs="Arial"/>
              </w:rPr>
              <w:t xml:space="preserve"> budget</w:t>
            </w:r>
            <w:r w:rsidR="00122AEE" w:rsidRPr="000E0711">
              <w:rPr>
                <w:rFonts w:eastAsia="Arial Unicode MS" w:cs="Arial"/>
              </w:rPr>
              <w:t xml:space="preserve"> ($’m</w:t>
            </w:r>
            <w:r w:rsidR="005E508B" w:rsidRPr="000E0711">
              <w:rPr>
                <w:rFonts w:eastAsia="Arial Unicode MS" w:cs="Arial"/>
              </w:rPr>
              <w:t>illion</w:t>
            </w:r>
            <w:r w:rsidR="00122AEE" w:rsidRPr="000E0711">
              <w:rPr>
                <w:rFonts w:eastAsia="Arial Unicode MS" w:cs="Arial"/>
              </w:rPr>
              <w:t>)</w:t>
            </w:r>
          </w:p>
        </w:tc>
        <w:tc>
          <w:tcPr>
            <w:tcW w:w="1380" w:type="dxa"/>
            <w:tcBorders>
              <w:top w:val="single" w:sz="4" w:space="0" w:color="auto"/>
              <w:bottom w:val="single" w:sz="4" w:space="0" w:color="auto"/>
            </w:tcBorders>
          </w:tcPr>
          <w:p w14:paraId="1015D1E6" w14:textId="7001A176" w:rsidR="008867D9" w:rsidRPr="00F52ACB" w:rsidRDefault="008867D9" w:rsidP="007435D0">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lang w:val="en-AU"/>
              </w:rPr>
            </w:pPr>
            <w:r w:rsidRPr="000E0711">
              <w:rPr>
                <w:rFonts w:eastAsia="Arial Unicode MS" w:cs="Arial"/>
              </w:rPr>
              <w:t>202</w:t>
            </w:r>
            <w:r w:rsidR="00896095" w:rsidRPr="000E0711">
              <w:rPr>
                <w:rFonts w:eastAsia="Arial Unicode MS" w:cs="Arial"/>
              </w:rPr>
              <w:t>5</w:t>
            </w:r>
            <w:r w:rsidRPr="000E0711">
              <w:rPr>
                <w:rFonts w:eastAsia="Arial Unicode MS" w:cs="Arial"/>
              </w:rPr>
              <w:t>-2</w:t>
            </w:r>
            <w:r w:rsidR="00896095" w:rsidRPr="000E0711">
              <w:rPr>
                <w:rFonts w:eastAsia="Arial Unicode MS" w:cs="Arial"/>
              </w:rPr>
              <w:t>6</w:t>
            </w:r>
            <w:r w:rsidRPr="000E0711">
              <w:rPr>
                <w:rFonts w:eastAsia="Arial Unicode MS" w:cs="Arial"/>
              </w:rPr>
              <w:t xml:space="preserve"> forward estimate</w:t>
            </w:r>
            <w:r w:rsidR="00122AEE" w:rsidRPr="000E0711">
              <w:rPr>
                <w:rFonts w:eastAsia="Arial Unicode MS" w:cs="Arial"/>
              </w:rPr>
              <w:t xml:space="preserve"> ($’m</w:t>
            </w:r>
            <w:r w:rsidR="005E508B" w:rsidRPr="000E0711">
              <w:rPr>
                <w:rFonts w:eastAsia="Arial Unicode MS" w:cs="Arial"/>
              </w:rPr>
              <w:t>illion</w:t>
            </w:r>
            <w:r w:rsidR="00122AEE" w:rsidRPr="000E0711">
              <w:rPr>
                <w:rFonts w:eastAsia="Arial Unicode MS" w:cs="Arial"/>
              </w:rPr>
              <w:t>)</w:t>
            </w:r>
          </w:p>
        </w:tc>
        <w:tc>
          <w:tcPr>
            <w:tcW w:w="1380" w:type="dxa"/>
            <w:tcBorders>
              <w:top w:val="single" w:sz="4" w:space="0" w:color="auto"/>
              <w:bottom w:val="single" w:sz="4" w:space="0" w:color="auto"/>
            </w:tcBorders>
          </w:tcPr>
          <w:p w14:paraId="30221615" w14:textId="48881609" w:rsidR="008867D9" w:rsidRPr="00F52ACB" w:rsidRDefault="008867D9" w:rsidP="007435D0">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lang w:val="en-AU"/>
              </w:rPr>
            </w:pPr>
            <w:r w:rsidRPr="000E0711">
              <w:rPr>
                <w:rFonts w:eastAsia="Arial Unicode MS" w:cs="Arial"/>
              </w:rPr>
              <w:t>202</w:t>
            </w:r>
            <w:r w:rsidR="00896095" w:rsidRPr="000E0711">
              <w:rPr>
                <w:rFonts w:eastAsia="Arial Unicode MS" w:cs="Arial"/>
              </w:rPr>
              <w:t>6</w:t>
            </w:r>
            <w:r w:rsidRPr="000E0711">
              <w:rPr>
                <w:rFonts w:eastAsia="Arial Unicode MS" w:cs="Arial"/>
              </w:rPr>
              <w:t>-2</w:t>
            </w:r>
            <w:r w:rsidR="00896095" w:rsidRPr="000E0711">
              <w:rPr>
                <w:rFonts w:eastAsia="Arial Unicode MS" w:cs="Arial"/>
              </w:rPr>
              <w:t>7</w:t>
            </w:r>
            <w:r w:rsidRPr="000E0711">
              <w:rPr>
                <w:rFonts w:eastAsia="Arial Unicode MS" w:cs="Arial"/>
              </w:rPr>
              <w:t xml:space="preserve"> forward estimate</w:t>
            </w:r>
            <w:r w:rsidR="00122AEE" w:rsidRPr="000E0711">
              <w:rPr>
                <w:rFonts w:eastAsia="Arial Unicode MS" w:cs="Arial"/>
              </w:rPr>
              <w:t xml:space="preserve"> ($’m</w:t>
            </w:r>
            <w:r w:rsidR="005E508B" w:rsidRPr="000E0711">
              <w:rPr>
                <w:rFonts w:eastAsia="Arial Unicode MS" w:cs="Arial"/>
              </w:rPr>
              <w:t>illion</w:t>
            </w:r>
            <w:r w:rsidR="00122AEE" w:rsidRPr="000E0711">
              <w:rPr>
                <w:rFonts w:eastAsia="Arial Unicode MS" w:cs="Arial"/>
              </w:rPr>
              <w:t>)</w:t>
            </w:r>
          </w:p>
        </w:tc>
        <w:tc>
          <w:tcPr>
            <w:tcW w:w="1383" w:type="dxa"/>
            <w:tcBorders>
              <w:top w:val="single" w:sz="4" w:space="0" w:color="auto"/>
              <w:bottom w:val="single" w:sz="4" w:space="0" w:color="auto"/>
              <w:right w:val="single" w:sz="4" w:space="0" w:color="auto"/>
            </w:tcBorders>
          </w:tcPr>
          <w:p w14:paraId="26B5FFF1" w14:textId="0D968B9F" w:rsidR="008867D9" w:rsidRPr="00F52ACB" w:rsidRDefault="008867D9" w:rsidP="007435D0">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lang w:val="en-AU"/>
              </w:rPr>
            </w:pPr>
            <w:r w:rsidRPr="000E0711">
              <w:rPr>
                <w:rFonts w:eastAsia="Arial Unicode MS" w:cs="Arial"/>
              </w:rPr>
              <w:t>202</w:t>
            </w:r>
            <w:r w:rsidR="00896095" w:rsidRPr="000E0711">
              <w:rPr>
                <w:rFonts w:eastAsia="Arial Unicode MS" w:cs="Arial"/>
              </w:rPr>
              <w:t>7</w:t>
            </w:r>
            <w:r w:rsidRPr="000E0711">
              <w:rPr>
                <w:rFonts w:eastAsia="Arial Unicode MS" w:cs="Arial"/>
              </w:rPr>
              <w:t>-2</w:t>
            </w:r>
            <w:r w:rsidR="00896095" w:rsidRPr="000E0711">
              <w:rPr>
                <w:rFonts w:eastAsia="Arial Unicode MS" w:cs="Arial"/>
              </w:rPr>
              <w:t>8</w:t>
            </w:r>
            <w:r w:rsidRPr="000E0711">
              <w:rPr>
                <w:rFonts w:eastAsia="Arial Unicode MS" w:cs="Arial"/>
              </w:rPr>
              <w:t xml:space="preserve"> forward estimate</w:t>
            </w:r>
            <w:r w:rsidR="00122AEE" w:rsidRPr="000E0711">
              <w:rPr>
                <w:rFonts w:eastAsia="Arial Unicode MS" w:cs="Arial"/>
              </w:rPr>
              <w:t xml:space="preserve"> ($’m</w:t>
            </w:r>
            <w:r w:rsidR="005E508B" w:rsidRPr="000E0711">
              <w:rPr>
                <w:rFonts w:eastAsia="Arial Unicode MS" w:cs="Arial"/>
              </w:rPr>
              <w:t>illion</w:t>
            </w:r>
            <w:r w:rsidR="00122AEE" w:rsidRPr="000E0711">
              <w:rPr>
                <w:rFonts w:eastAsia="Arial Unicode MS" w:cs="Arial"/>
              </w:rPr>
              <w:t>)</w:t>
            </w:r>
          </w:p>
        </w:tc>
      </w:tr>
      <w:bookmarkEnd w:id="322"/>
      <w:tr w:rsidR="008867D9" w:rsidRPr="000E0711" w14:paraId="0D575610" w14:textId="77777777" w:rsidTr="006B36C3">
        <w:tc>
          <w:tcPr>
            <w:cnfStyle w:val="001000000000" w:firstRow="0" w:lastRow="0" w:firstColumn="1" w:lastColumn="0" w:oddVBand="0" w:evenVBand="0" w:oddHBand="0" w:evenHBand="0" w:firstRowFirstColumn="0" w:firstRowLastColumn="0" w:lastRowFirstColumn="0" w:lastRowLastColumn="0"/>
            <w:tcW w:w="2170"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4275CE7C" w14:textId="77777777" w:rsidR="008867D9" w:rsidRPr="00F52ACB" w:rsidRDefault="008867D9" w:rsidP="007435D0">
            <w:pPr>
              <w:spacing w:after="0" w:line="240" w:lineRule="auto"/>
              <w:rPr>
                <w:rFonts w:eastAsia="Arial Unicode MS" w:cs="Arial"/>
                <w:lang w:val="en-AU"/>
              </w:rPr>
            </w:pPr>
            <w:r w:rsidRPr="000E0711">
              <w:rPr>
                <w:rFonts w:eastAsia="Arial Unicode MS" w:cs="Arial"/>
              </w:rPr>
              <w:t>Australian Government (appropriations and contributions)</w:t>
            </w:r>
          </w:p>
        </w:tc>
        <w:tc>
          <w:tcPr>
            <w:tcW w:w="1379"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3C7F45A3" w14:textId="082A58CD" w:rsidR="008867D9" w:rsidRPr="00F52ACB" w:rsidRDefault="00DD3D5A" w:rsidP="3AD8B9AE">
            <w:pPr>
              <w:spacing w:after="0" w:line="240" w:lineRule="auto"/>
              <w:cnfStyle w:val="000000000000" w:firstRow="0" w:lastRow="0" w:firstColumn="0" w:lastColumn="0" w:oddVBand="0" w:evenVBand="0" w:oddHBand="0" w:evenHBand="0" w:firstRowFirstColumn="0" w:firstRowLastColumn="0" w:lastRowFirstColumn="0" w:lastRowLastColumn="0"/>
              <w:rPr>
                <w:rFonts w:eastAsia="Arial" w:cs="Arial"/>
                <w:color w:val="333333"/>
                <w:lang w:val="en-AU"/>
              </w:rPr>
            </w:pPr>
            <w:r w:rsidRPr="000E0711">
              <w:rPr>
                <w:rFonts w:eastAsia="Arial" w:cs="Arial"/>
                <w:color w:val="333333"/>
              </w:rPr>
              <w:t>30,280</w:t>
            </w:r>
          </w:p>
        </w:tc>
        <w:tc>
          <w:tcPr>
            <w:tcW w:w="1380"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799F48D7" w14:textId="4D4D357F" w:rsidR="008867D9" w:rsidRPr="00F52ACB" w:rsidRDefault="006373D0" w:rsidP="3AD8B9AE">
            <w:pPr>
              <w:spacing w:after="0" w:line="240" w:lineRule="auto"/>
              <w:cnfStyle w:val="000000000000" w:firstRow="0" w:lastRow="0" w:firstColumn="0" w:lastColumn="0" w:oddVBand="0" w:evenVBand="0" w:oddHBand="0" w:evenHBand="0" w:firstRowFirstColumn="0" w:firstRowLastColumn="0" w:lastRowFirstColumn="0" w:lastRowLastColumn="0"/>
              <w:rPr>
                <w:rFonts w:eastAsia="Arial" w:cs="Arial"/>
                <w:color w:val="333333"/>
                <w:lang w:val="en-AU"/>
              </w:rPr>
            </w:pPr>
            <w:r w:rsidRPr="000E0711">
              <w:rPr>
                <w:rFonts w:eastAsia="Arial" w:cs="Arial"/>
                <w:color w:val="333333"/>
              </w:rPr>
              <w:t>33,797</w:t>
            </w:r>
          </w:p>
        </w:tc>
        <w:tc>
          <w:tcPr>
            <w:tcW w:w="1380"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6EBA5D02" w14:textId="4D752FC4" w:rsidR="008867D9" w:rsidRPr="00F52ACB" w:rsidRDefault="006373D0" w:rsidP="3AD8B9AE">
            <w:pPr>
              <w:spacing w:after="0" w:line="240" w:lineRule="auto"/>
              <w:cnfStyle w:val="000000000000" w:firstRow="0" w:lastRow="0" w:firstColumn="0" w:lastColumn="0" w:oddVBand="0" w:evenVBand="0" w:oddHBand="0" w:evenHBand="0" w:firstRowFirstColumn="0" w:firstRowLastColumn="0" w:lastRowFirstColumn="0" w:lastRowLastColumn="0"/>
              <w:rPr>
                <w:rFonts w:eastAsia="Arial" w:cs="Arial"/>
                <w:color w:val="333333"/>
                <w:lang w:val="en-AU"/>
              </w:rPr>
            </w:pPr>
            <w:r w:rsidRPr="000E0711">
              <w:rPr>
                <w:rFonts w:eastAsia="Arial" w:cs="Arial"/>
                <w:color w:val="333333"/>
              </w:rPr>
              <w:t>37,718</w:t>
            </w:r>
          </w:p>
        </w:tc>
        <w:tc>
          <w:tcPr>
            <w:tcW w:w="1380"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7E8F0E22" w14:textId="1958C8E2" w:rsidR="008867D9" w:rsidRPr="00F52ACB" w:rsidRDefault="006373D0" w:rsidP="3AD8B9AE">
            <w:pPr>
              <w:spacing w:after="0" w:line="240" w:lineRule="auto"/>
              <w:cnfStyle w:val="000000000000" w:firstRow="0" w:lastRow="0" w:firstColumn="0" w:lastColumn="0" w:oddVBand="0" w:evenVBand="0" w:oddHBand="0" w:evenHBand="0" w:firstRowFirstColumn="0" w:firstRowLastColumn="0" w:lastRowFirstColumn="0" w:lastRowLastColumn="0"/>
              <w:rPr>
                <w:rFonts w:eastAsia="Arial" w:cs="Arial"/>
                <w:color w:val="333333"/>
                <w:lang w:val="en-AU"/>
              </w:rPr>
            </w:pPr>
            <w:r w:rsidRPr="000E0711">
              <w:rPr>
                <w:rFonts w:eastAsia="Arial" w:cs="Arial"/>
                <w:color w:val="333333"/>
              </w:rPr>
              <w:t>41,261</w:t>
            </w:r>
          </w:p>
        </w:tc>
        <w:tc>
          <w:tcPr>
            <w:tcW w:w="1383"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511E2AA8" w14:textId="787AEFF0" w:rsidR="008867D9" w:rsidRPr="00F52ACB" w:rsidRDefault="006373D0" w:rsidP="3AD8B9AE">
            <w:pPr>
              <w:spacing w:after="0" w:line="240" w:lineRule="auto"/>
              <w:cnfStyle w:val="000000000000" w:firstRow="0" w:lastRow="0" w:firstColumn="0" w:lastColumn="0" w:oddVBand="0" w:evenVBand="0" w:oddHBand="0" w:evenHBand="0" w:firstRowFirstColumn="0" w:firstRowLastColumn="0" w:lastRowFirstColumn="0" w:lastRowLastColumn="0"/>
              <w:rPr>
                <w:rFonts w:eastAsia="Arial" w:cs="Arial"/>
                <w:color w:val="333333"/>
                <w:lang w:val="en-AU"/>
              </w:rPr>
            </w:pPr>
            <w:r w:rsidRPr="000E0711">
              <w:rPr>
                <w:rFonts w:eastAsia="Arial" w:cs="Arial"/>
                <w:color w:val="333333"/>
              </w:rPr>
              <w:t>45,100</w:t>
            </w:r>
          </w:p>
        </w:tc>
      </w:tr>
      <w:tr w:rsidR="008867D9" w:rsidRPr="000E0711" w14:paraId="22DCDB2B" w14:textId="77777777" w:rsidTr="006B36C3">
        <w:tc>
          <w:tcPr>
            <w:cnfStyle w:val="001000000000" w:firstRow="0" w:lastRow="0" w:firstColumn="1" w:lastColumn="0" w:oddVBand="0" w:evenVBand="0" w:oddHBand="0" w:evenHBand="0" w:firstRowFirstColumn="0" w:firstRowLastColumn="0" w:lastRowFirstColumn="0" w:lastRowLastColumn="0"/>
            <w:tcW w:w="2170"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6A8D4DEC" w14:textId="77777777" w:rsidR="008867D9" w:rsidRPr="00F52ACB" w:rsidRDefault="008867D9" w:rsidP="007435D0">
            <w:pPr>
              <w:spacing w:after="0" w:line="240" w:lineRule="auto"/>
              <w:rPr>
                <w:rFonts w:eastAsia="Arial Unicode MS" w:cs="Arial"/>
                <w:lang w:val="en-AU"/>
              </w:rPr>
            </w:pPr>
            <w:r w:rsidRPr="000E0711">
              <w:rPr>
                <w:rFonts w:eastAsia="Arial Unicode MS" w:cs="Arial"/>
              </w:rPr>
              <w:t>State and territory jurisdiction contributions (cash)</w:t>
            </w:r>
          </w:p>
        </w:tc>
        <w:tc>
          <w:tcPr>
            <w:tcW w:w="1379"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49F333B8" w14:textId="3A620F0E" w:rsidR="008867D9" w:rsidRPr="00F52ACB" w:rsidRDefault="006373D0" w:rsidP="3AD8B9AE">
            <w:pPr>
              <w:spacing w:after="0" w:line="240" w:lineRule="auto"/>
              <w:cnfStyle w:val="000000000000" w:firstRow="0" w:lastRow="0" w:firstColumn="0" w:lastColumn="0" w:oddVBand="0" w:evenVBand="0" w:oddHBand="0" w:evenHBand="0" w:firstRowFirstColumn="0" w:firstRowLastColumn="0" w:lastRowFirstColumn="0" w:lastRowLastColumn="0"/>
              <w:rPr>
                <w:rFonts w:eastAsia="Arial" w:cs="Arial"/>
                <w:color w:val="333333"/>
                <w:lang w:val="en-AU"/>
              </w:rPr>
            </w:pPr>
            <w:r w:rsidRPr="000E0711">
              <w:rPr>
                <w:rFonts w:eastAsia="Arial" w:cs="Arial"/>
                <w:color w:val="333333"/>
              </w:rPr>
              <w:t>11,237</w:t>
            </w:r>
          </w:p>
        </w:tc>
        <w:tc>
          <w:tcPr>
            <w:tcW w:w="1380"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121403A5" w14:textId="21088FF2" w:rsidR="008867D9" w:rsidRPr="00F52ACB" w:rsidRDefault="006373D0" w:rsidP="3AD8B9AE">
            <w:pPr>
              <w:spacing w:after="0" w:line="240" w:lineRule="auto"/>
              <w:cnfStyle w:val="000000000000" w:firstRow="0" w:lastRow="0" w:firstColumn="0" w:lastColumn="0" w:oddVBand="0" w:evenVBand="0" w:oddHBand="0" w:evenHBand="0" w:firstRowFirstColumn="0" w:firstRowLastColumn="0" w:lastRowFirstColumn="0" w:lastRowLastColumn="0"/>
              <w:rPr>
                <w:rFonts w:eastAsia="Arial" w:cs="Arial"/>
                <w:color w:val="333333"/>
                <w:lang w:val="en-AU"/>
              </w:rPr>
            </w:pPr>
            <w:r w:rsidRPr="000E0711">
              <w:rPr>
                <w:rFonts w:eastAsia="Arial" w:cs="Arial"/>
                <w:color w:val="333333"/>
              </w:rPr>
              <w:t>12</w:t>
            </w:r>
            <w:r w:rsidR="00940579" w:rsidRPr="000E0711">
              <w:rPr>
                <w:rFonts w:eastAsia="Arial" w:cs="Arial"/>
                <w:color w:val="333333"/>
              </w:rPr>
              <w:t>,227</w:t>
            </w:r>
          </w:p>
        </w:tc>
        <w:tc>
          <w:tcPr>
            <w:tcW w:w="1380"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24DC96B4" w14:textId="29E57D73" w:rsidR="008867D9" w:rsidRPr="00F52ACB" w:rsidRDefault="00940579" w:rsidP="3AD8B9AE">
            <w:pPr>
              <w:spacing w:after="0" w:line="240" w:lineRule="auto"/>
              <w:cnfStyle w:val="000000000000" w:firstRow="0" w:lastRow="0" w:firstColumn="0" w:lastColumn="0" w:oddVBand="0" w:evenVBand="0" w:oddHBand="0" w:evenHBand="0" w:firstRowFirstColumn="0" w:firstRowLastColumn="0" w:lastRowFirstColumn="0" w:lastRowLastColumn="0"/>
              <w:rPr>
                <w:rFonts w:eastAsia="Arial" w:cs="Arial"/>
                <w:color w:val="333333"/>
                <w:lang w:val="en-AU"/>
              </w:rPr>
            </w:pPr>
            <w:r w:rsidRPr="000E0711">
              <w:rPr>
                <w:rFonts w:eastAsia="Arial" w:cs="Arial"/>
                <w:color w:val="333333"/>
              </w:rPr>
              <w:t>13,086</w:t>
            </w:r>
          </w:p>
        </w:tc>
        <w:tc>
          <w:tcPr>
            <w:tcW w:w="1380"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3D8E2EFD" w14:textId="05F838C7" w:rsidR="008867D9" w:rsidRPr="00F52ACB" w:rsidRDefault="00940579" w:rsidP="3AD8B9AE">
            <w:pPr>
              <w:spacing w:after="0" w:line="240" w:lineRule="auto"/>
              <w:cnfStyle w:val="000000000000" w:firstRow="0" w:lastRow="0" w:firstColumn="0" w:lastColumn="0" w:oddVBand="0" w:evenVBand="0" w:oddHBand="0" w:evenHBand="0" w:firstRowFirstColumn="0" w:firstRowLastColumn="0" w:lastRowFirstColumn="0" w:lastRowLastColumn="0"/>
              <w:rPr>
                <w:rFonts w:eastAsia="Arial" w:cs="Arial"/>
                <w:color w:val="333333"/>
                <w:lang w:val="en-AU"/>
              </w:rPr>
            </w:pPr>
            <w:r w:rsidRPr="000E0711">
              <w:rPr>
                <w:rFonts w:eastAsia="Arial" w:cs="Arial"/>
                <w:color w:val="333333"/>
              </w:rPr>
              <w:t>13,609</w:t>
            </w:r>
          </w:p>
        </w:tc>
        <w:tc>
          <w:tcPr>
            <w:tcW w:w="1383"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12AD7136" w14:textId="2BABF089" w:rsidR="008867D9" w:rsidRPr="00F52ACB" w:rsidRDefault="00940579" w:rsidP="3AD8B9AE">
            <w:pPr>
              <w:spacing w:after="0" w:line="240" w:lineRule="auto"/>
              <w:cnfStyle w:val="000000000000" w:firstRow="0" w:lastRow="0" w:firstColumn="0" w:lastColumn="0" w:oddVBand="0" w:evenVBand="0" w:oddHBand="0" w:evenHBand="0" w:firstRowFirstColumn="0" w:firstRowLastColumn="0" w:lastRowFirstColumn="0" w:lastRowLastColumn="0"/>
              <w:rPr>
                <w:rFonts w:eastAsia="Arial" w:cs="Arial"/>
                <w:color w:val="333333"/>
                <w:lang w:val="en-AU"/>
              </w:rPr>
            </w:pPr>
            <w:r w:rsidRPr="000E0711">
              <w:rPr>
                <w:rFonts w:eastAsia="Arial" w:cs="Arial"/>
                <w:color w:val="333333"/>
              </w:rPr>
              <w:t>14,151</w:t>
            </w:r>
          </w:p>
        </w:tc>
      </w:tr>
      <w:tr w:rsidR="008867D9" w:rsidRPr="000E0711" w14:paraId="46400139" w14:textId="77777777" w:rsidTr="006B36C3">
        <w:tc>
          <w:tcPr>
            <w:cnfStyle w:val="001000000000" w:firstRow="0" w:lastRow="0" w:firstColumn="1" w:lastColumn="0" w:oddVBand="0" w:evenVBand="0" w:oddHBand="0" w:evenHBand="0" w:firstRowFirstColumn="0" w:firstRowLastColumn="0" w:lastRowFirstColumn="0" w:lastRowLastColumn="0"/>
            <w:tcW w:w="2170"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0DD0BD17" w14:textId="29461B5F" w:rsidR="008867D9" w:rsidRPr="00F52ACB" w:rsidRDefault="008867D9" w:rsidP="007435D0">
            <w:pPr>
              <w:spacing w:after="0" w:line="240" w:lineRule="auto"/>
              <w:rPr>
                <w:rFonts w:eastAsia="Arial Unicode MS" w:cs="Arial"/>
                <w:b w:val="0"/>
                <w:bCs w:val="0"/>
                <w:lang w:val="en-AU"/>
              </w:rPr>
            </w:pPr>
            <w:r w:rsidRPr="000E0711">
              <w:rPr>
                <w:rFonts w:eastAsia="Arial Unicode MS" w:cs="Arial"/>
              </w:rPr>
              <w:t>In-kind and other revenue (</w:t>
            </w:r>
            <w:r w:rsidR="00915284" w:rsidRPr="000E0711">
              <w:rPr>
                <w:rFonts w:eastAsia="Arial Unicode MS" w:cs="Arial"/>
              </w:rPr>
              <w:t>Commonwealth</w:t>
            </w:r>
            <w:r w:rsidRPr="000E0711">
              <w:rPr>
                <w:rFonts w:eastAsia="Arial Unicode MS" w:cs="Arial"/>
              </w:rPr>
              <w:t xml:space="preserve">, </w:t>
            </w:r>
            <w:r w:rsidR="00915284" w:rsidRPr="000E0711">
              <w:rPr>
                <w:rFonts w:eastAsia="Arial Unicode MS" w:cs="Arial"/>
              </w:rPr>
              <w:t>S</w:t>
            </w:r>
            <w:r w:rsidRPr="000E0711">
              <w:rPr>
                <w:rFonts w:eastAsia="Arial Unicode MS" w:cs="Arial"/>
              </w:rPr>
              <w:t xml:space="preserve">tate and </w:t>
            </w:r>
            <w:r w:rsidR="00915284" w:rsidRPr="000E0711">
              <w:rPr>
                <w:rFonts w:eastAsia="Arial Unicode MS" w:cs="Arial"/>
              </w:rPr>
              <w:t>T</w:t>
            </w:r>
            <w:r w:rsidRPr="000E0711">
              <w:rPr>
                <w:rFonts w:eastAsia="Arial Unicode MS" w:cs="Arial"/>
              </w:rPr>
              <w:t>erritory governments)</w:t>
            </w:r>
          </w:p>
        </w:tc>
        <w:tc>
          <w:tcPr>
            <w:tcW w:w="1379"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1BF2E53D" w14:textId="655CB558" w:rsidR="008867D9" w:rsidRPr="00F52ACB" w:rsidRDefault="00EC2B68" w:rsidP="3AD8B9AE">
            <w:pPr>
              <w:spacing w:after="0" w:line="240" w:lineRule="auto"/>
              <w:cnfStyle w:val="000000000000" w:firstRow="0" w:lastRow="0" w:firstColumn="0" w:lastColumn="0" w:oddVBand="0" w:evenVBand="0" w:oddHBand="0" w:evenHBand="0" w:firstRowFirstColumn="0" w:firstRowLastColumn="0" w:lastRowFirstColumn="0" w:lastRowLastColumn="0"/>
              <w:rPr>
                <w:rFonts w:eastAsia="Arial" w:cs="Arial"/>
                <w:lang w:val="en-AU"/>
              </w:rPr>
            </w:pPr>
            <w:r w:rsidRPr="000E0711">
              <w:rPr>
                <w:rFonts w:eastAsia="Arial" w:cs="Arial"/>
              </w:rPr>
              <w:t>864</w:t>
            </w:r>
          </w:p>
        </w:tc>
        <w:tc>
          <w:tcPr>
            <w:tcW w:w="1380"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50510C62" w14:textId="615CA47D" w:rsidR="008867D9" w:rsidRPr="00F52ACB" w:rsidRDefault="00EC2B68" w:rsidP="3AD8B9AE">
            <w:pPr>
              <w:spacing w:after="0" w:line="240" w:lineRule="auto"/>
              <w:cnfStyle w:val="000000000000" w:firstRow="0" w:lastRow="0" w:firstColumn="0" w:lastColumn="0" w:oddVBand="0" w:evenVBand="0" w:oddHBand="0" w:evenHBand="0" w:firstRowFirstColumn="0" w:firstRowLastColumn="0" w:lastRowFirstColumn="0" w:lastRowLastColumn="0"/>
              <w:rPr>
                <w:rFonts w:eastAsia="Arial" w:cs="Arial"/>
                <w:lang w:val="en-AU"/>
              </w:rPr>
            </w:pPr>
            <w:r w:rsidRPr="000E0711">
              <w:rPr>
                <w:rFonts w:eastAsia="Arial" w:cs="Arial"/>
              </w:rPr>
              <w:t>357</w:t>
            </w:r>
          </w:p>
        </w:tc>
        <w:tc>
          <w:tcPr>
            <w:tcW w:w="1380"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5054E06B" w14:textId="3A1F29B3" w:rsidR="008867D9" w:rsidRPr="00F52ACB" w:rsidRDefault="00EC2B68" w:rsidP="3AD8B9AE">
            <w:pPr>
              <w:spacing w:after="0" w:line="240" w:lineRule="auto"/>
              <w:cnfStyle w:val="000000000000" w:firstRow="0" w:lastRow="0" w:firstColumn="0" w:lastColumn="0" w:oddVBand="0" w:evenVBand="0" w:oddHBand="0" w:evenHBand="0" w:firstRowFirstColumn="0" w:firstRowLastColumn="0" w:lastRowFirstColumn="0" w:lastRowLastColumn="0"/>
              <w:rPr>
                <w:rFonts w:eastAsia="Arial" w:cs="Arial"/>
                <w:lang w:val="en-AU"/>
              </w:rPr>
            </w:pPr>
            <w:r w:rsidRPr="000E0711">
              <w:rPr>
                <w:rFonts w:eastAsia="Arial" w:cs="Arial"/>
              </w:rPr>
              <w:t>0</w:t>
            </w:r>
          </w:p>
        </w:tc>
        <w:tc>
          <w:tcPr>
            <w:tcW w:w="1380"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63325A63" w14:textId="588F8D25" w:rsidR="008867D9" w:rsidRPr="00F52ACB" w:rsidRDefault="00EC2B68" w:rsidP="3AD8B9AE">
            <w:pPr>
              <w:spacing w:after="0" w:line="240" w:lineRule="auto"/>
              <w:cnfStyle w:val="000000000000" w:firstRow="0" w:lastRow="0" w:firstColumn="0" w:lastColumn="0" w:oddVBand="0" w:evenVBand="0" w:oddHBand="0" w:evenHBand="0" w:firstRowFirstColumn="0" w:firstRowLastColumn="0" w:lastRowFirstColumn="0" w:lastRowLastColumn="0"/>
              <w:rPr>
                <w:rFonts w:eastAsia="Arial" w:cs="Arial"/>
                <w:lang w:val="en-AU"/>
              </w:rPr>
            </w:pPr>
            <w:r w:rsidRPr="000E0711">
              <w:rPr>
                <w:rFonts w:eastAsia="Arial" w:cs="Arial"/>
              </w:rPr>
              <w:t>0</w:t>
            </w:r>
          </w:p>
        </w:tc>
        <w:tc>
          <w:tcPr>
            <w:tcW w:w="1383"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1DC268ED" w14:textId="1626AB78" w:rsidR="008867D9" w:rsidRPr="00F52ACB" w:rsidRDefault="00EC2B68" w:rsidP="3AD8B9AE">
            <w:pPr>
              <w:spacing w:after="0" w:line="240" w:lineRule="auto"/>
              <w:cnfStyle w:val="000000000000" w:firstRow="0" w:lastRow="0" w:firstColumn="0" w:lastColumn="0" w:oddVBand="0" w:evenVBand="0" w:oddHBand="0" w:evenHBand="0" w:firstRowFirstColumn="0" w:firstRowLastColumn="0" w:lastRowFirstColumn="0" w:lastRowLastColumn="0"/>
              <w:rPr>
                <w:rFonts w:eastAsia="Arial" w:cs="Arial"/>
                <w:lang w:val="en-AU"/>
              </w:rPr>
            </w:pPr>
            <w:r w:rsidRPr="000E0711">
              <w:rPr>
                <w:rFonts w:eastAsia="Arial" w:cs="Arial"/>
              </w:rPr>
              <w:t>0</w:t>
            </w:r>
          </w:p>
        </w:tc>
      </w:tr>
      <w:tr w:rsidR="008867D9" w:rsidRPr="000E0711" w14:paraId="24E75DC6" w14:textId="77777777" w:rsidTr="006B36C3">
        <w:tc>
          <w:tcPr>
            <w:cnfStyle w:val="001000000000" w:firstRow="0" w:lastRow="0" w:firstColumn="1" w:lastColumn="0" w:oddVBand="0" w:evenVBand="0" w:oddHBand="0" w:evenHBand="0" w:firstRowFirstColumn="0" w:firstRowLastColumn="0" w:lastRowFirstColumn="0" w:lastRowLastColumn="0"/>
            <w:tcW w:w="2170"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207BB93B" w14:textId="77777777" w:rsidR="008867D9" w:rsidRPr="00F52ACB" w:rsidRDefault="008867D9" w:rsidP="007435D0">
            <w:pPr>
              <w:spacing w:after="0" w:line="240" w:lineRule="auto"/>
              <w:rPr>
                <w:rFonts w:eastAsia="Arial Unicode MS" w:cs="Arial"/>
                <w:lang w:val="en-AU"/>
              </w:rPr>
            </w:pPr>
            <w:r w:rsidRPr="000E0711">
              <w:rPr>
                <w:rFonts w:eastAsia="Arial Unicode MS" w:cs="Arial"/>
              </w:rPr>
              <w:t>Recoveries</w:t>
            </w:r>
          </w:p>
        </w:tc>
        <w:tc>
          <w:tcPr>
            <w:tcW w:w="1379"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457DD7E3" w14:textId="648CEB11" w:rsidR="008867D9" w:rsidRPr="00F52ACB" w:rsidRDefault="00EC2B68" w:rsidP="007435D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0</w:t>
            </w:r>
          </w:p>
        </w:tc>
        <w:tc>
          <w:tcPr>
            <w:tcW w:w="1380"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07CFF5F0" w14:textId="0D22C82A" w:rsidR="008867D9" w:rsidRPr="00F52ACB" w:rsidRDefault="00EC2B68" w:rsidP="007435D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0</w:t>
            </w:r>
          </w:p>
        </w:tc>
        <w:tc>
          <w:tcPr>
            <w:tcW w:w="1380"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501A9CD4" w14:textId="0A65B6B2" w:rsidR="008867D9" w:rsidRPr="00F52ACB" w:rsidRDefault="00EC2B68" w:rsidP="007435D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0</w:t>
            </w:r>
          </w:p>
        </w:tc>
        <w:tc>
          <w:tcPr>
            <w:tcW w:w="1380"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27FF440A" w14:textId="7B1E906B" w:rsidR="008867D9" w:rsidRPr="00F52ACB" w:rsidRDefault="00EC2B68" w:rsidP="007435D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0</w:t>
            </w:r>
          </w:p>
        </w:tc>
        <w:tc>
          <w:tcPr>
            <w:tcW w:w="1383"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06E1F101" w14:textId="5E975D31" w:rsidR="008867D9" w:rsidRPr="00F52ACB" w:rsidRDefault="00EC2B68" w:rsidP="007435D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0</w:t>
            </w:r>
          </w:p>
        </w:tc>
      </w:tr>
      <w:tr w:rsidR="008867D9" w:rsidRPr="000E0711" w14:paraId="2D0B8A8D" w14:textId="77777777" w:rsidTr="006B36C3">
        <w:tc>
          <w:tcPr>
            <w:cnfStyle w:val="001000000000" w:firstRow="0" w:lastRow="0" w:firstColumn="1" w:lastColumn="0" w:oddVBand="0" w:evenVBand="0" w:oddHBand="0" w:evenHBand="0" w:firstRowFirstColumn="0" w:firstRowLastColumn="0" w:lastRowFirstColumn="0" w:lastRowLastColumn="0"/>
            <w:tcW w:w="2170"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5B05476D" w14:textId="3F125899" w:rsidR="008867D9" w:rsidRPr="00F52ACB" w:rsidRDefault="008867D9" w:rsidP="007435D0">
            <w:pPr>
              <w:spacing w:after="0" w:line="240" w:lineRule="auto"/>
              <w:rPr>
                <w:rFonts w:eastAsia="Arial Unicode MS" w:cs="Arial"/>
                <w:b w:val="0"/>
                <w:bCs w:val="0"/>
                <w:lang w:val="en-AU"/>
              </w:rPr>
            </w:pPr>
            <w:r w:rsidRPr="000E0711">
              <w:rPr>
                <w:rFonts w:eastAsia="Arial Unicode MS" w:cs="Arial"/>
              </w:rPr>
              <w:t>Total ($</w:t>
            </w:r>
            <w:r w:rsidR="00461B23" w:rsidRPr="000E0711">
              <w:rPr>
                <w:rFonts w:eastAsia="Arial Unicode MS" w:cs="Arial"/>
              </w:rPr>
              <w:t>'</w:t>
            </w:r>
            <w:r w:rsidRPr="000E0711">
              <w:rPr>
                <w:rFonts w:eastAsia="Arial Unicode MS" w:cs="Arial"/>
              </w:rPr>
              <w:t>m)</w:t>
            </w:r>
          </w:p>
        </w:tc>
        <w:tc>
          <w:tcPr>
            <w:tcW w:w="1379"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7491F9E9" w14:textId="73155501" w:rsidR="008867D9" w:rsidRPr="00F52ACB" w:rsidRDefault="00EC2B68" w:rsidP="3AD8B9AE">
            <w:pPr>
              <w:spacing w:after="0" w:line="240" w:lineRule="auto"/>
              <w:cnfStyle w:val="000000000000" w:firstRow="0" w:lastRow="0" w:firstColumn="0" w:lastColumn="0" w:oddVBand="0" w:evenVBand="0" w:oddHBand="0" w:evenHBand="0" w:firstRowFirstColumn="0" w:firstRowLastColumn="0" w:lastRowFirstColumn="0" w:lastRowLastColumn="0"/>
              <w:rPr>
                <w:rFonts w:eastAsia="Arial" w:cs="Arial"/>
                <w:lang w:val="en-AU"/>
              </w:rPr>
            </w:pPr>
            <w:r w:rsidRPr="000E0711">
              <w:rPr>
                <w:rFonts w:eastAsia="Arial" w:cs="Arial"/>
              </w:rPr>
              <w:t>42,381</w:t>
            </w:r>
          </w:p>
        </w:tc>
        <w:tc>
          <w:tcPr>
            <w:tcW w:w="1380"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1F2D4D44" w14:textId="7BF5D205" w:rsidR="008867D9" w:rsidRPr="00F52ACB" w:rsidRDefault="00624159" w:rsidP="3AD8B9AE">
            <w:pPr>
              <w:spacing w:after="0" w:line="240" w:lineRule="auto"/>
              <w:cnfStyle w:val="000000000000" w:firstRow="0" w:lastRow="0" w:firstColumn="0" w:lastColumn="0" w:oddVBand="0" w:evenVBand="0" w:oddHBand="0" w:evenHBand="0" w:firstRowFirstColumn="0" w:firstRowLastColumn="0" w:lastRowFirstColumn="0" w:lastRowLastColumn="0"/>
              <w:rPr>
                <w:rFonts w:eastAsia="Arial" w:cs="Arial"/>
                <w:lang w:val="en-AU"/>
              </w:rPr>
            </w:pPr>
            <w:r w:rsidRPr="000E0711">
              <w:rPr>
                <w:rFonts w:eastAsia="Arial" w:cs="Arial"/>
              </w:rPr>
              <w:t>46,381</w:t>
            </w:r>
          </w:p>
        </w:tc>
        <w:tc>
          <w:tcPr>
            <w:tcW w:w="1380"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27F9F9A7" w14:textId="7D5AAA44" w:rsidR="008867D9" w:rsidRPr="00F52ACB" w:rsidRDefault="00624159" w:rsidP="3AD8B9AE">
            <w:pPr>
              <w:spacing w:after="0" w:line="240" w:lineRule="auto"/>
              <w:cnfStyle w:val="000000000000" w:firstRow="0" w:lastRow="0" w:firstColumn="0" w:lastColumn="0" w:oddVBand="0" w:evenVBand="0" w:oddHBand="0" w:evenHBand="0" w:firstRowFirstColumn="0" w:firstRowLastColumn="0" w:lastRowFirstColumn="0" w:lastRowLastColumn="0"/>
              <w:rPr>
                <w:rFonts w:eastAsia="Arial" w:cs="Arial"/>
                <w:lang w:val="en-AU"/>
              </w:rPr>
            </w:pPr>
            <w:r w:rsidRPr="000E0711">
              <w:rPr>
                <w:rFonts w:eastAsia="Arial" w:cs="Arial"/>
              </w:rPr>
              <w:t>50,805</w:t>
            </w:r>
          </w:p>
        </w:tc>
        <w:tc>
          <w:tcPr>
            <w:tcW w:w="1380"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3BEB4E3D" w14:textId="1047104C" w:rsidR="008867D9" w:rsidRPr="00F52ACB" w:rsidRDefault="00624159" w:rsidP="3AD8B9AE">
            <w:pPr>
              <w:spacing w:after="0" w:line="240" w:lineRule="auto"/>
              <w:cnfStyle w:val="000000000000" w:firstRow="0" w:lastRow="0" w:firstColumn="0" w:lastColumn="0" w:oddVBand="0" w:evenVBand="0" w:oddHBand="0" w:evenHBand="0" w:firstRowFirstColumn="0" w:firstRowLastColumn="0" w:lastRowFirstColumn="0" w:lastRowLastColumn="0"/>
              <w:rPr>
                <w:rFonts w:eastAsia="Arial" w:cs="Arial"/>
                <w:lang w:val="en-AU"/>
              </w:rPr>
            </w:pPr>
            <w:r w:rsidRPr="000E0711">
              <w:rPr>
                <w:rFonts w:eastAsia="Arial" w:cs="Arial"/>
              </w:rPr>
              <w:t>54,869</w:t>
            </w:r>
          </w:p>
        </w:tc>
        <w:tc>
          <w:tcPr>
            <w:tcW w:w="1383"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4D255A71" w14:textId="4ADBD4DC" w:rsidR="008867D9" w:rsidRPr="00F52ACB" w:rsidRDefault="00624159" w:rsidP="3AD8B9AE">
            <w:pPr>
              <w:spacing w:after="0" w:line="240" w:lineRule="auto"/>
              <w:cnfStyle w:val="000000000000" w:firstRow="0" w:lastRow="0" w:firstColumn="0" w:lastColumn="0" w:oddVBand="0" w:evenVBand="0" w:oddHBand="0" w:evenHBand="0" w:firstRowFirstColumn="0" w:firstRowLastColumn="0" w:lastRowFirstColumn="0" w:lastRowLastColumn="0"/>
              <w:rPr>
                <w:rFonts w:eastAsia="Arial" w:cs="Arial"/>
                <w:lang w:val="en-AU"/>
              </w:rPr>
            </w:pPr>
            <w:r w:rsidRPr="000E0711">
              <w:rPr>
                <w:rFonts w:eastAsia="Arial" w:cs="Arial"/>
              </w:rPr>
              <w:t>59,251</w:t>
            </w:r>
          </w:p>
        </w:tc>
      </w:tr>
    </w:tbl>
    <w:p w14:paraId="0200115B" w14:textId="77777777" w:rsidR="008F784A" w:rsidRDefault="008F784A">
      <w:pPr>
        <w:spacing w:after="0" w:line="240" w:lineRule="auto"/>
        <w:rPr>
          <w:b/>
          <w:sz w:val="28"/>
        </w:rPr>
      </w:pPr>
      <w:bookmarkStart w:id="323" w:name="_Toc156301131"/>
      <w:bookmarkStart w:id="324" w:name="_Toc161298683"/>
      <w:bookmarkStart w:id="325" w:name="_Toc134701835"/>
      <w:r>
        <w:br w:type="page"/>
      </w:r>
    </w:p>
    <w:p w14:paraId="5AA337C3" w14:textId="13CEDCFA" w:rsidR="00131E86" w:rsidRPr="000E0711" w:rsidRDefault="00131E86" w:rsidP="00493EF4">
      <w:pPr>
        <w:pStyle w:val="Heading4"/>
      </w:pPr>
      <w:bookmarkStart w:id="326" w:name="_Toc170128437"/>
      <w:r w:rsidRPr="000E0711">
        <w:t>Key activity 1 performance measures</w:t>
      </w:r>
      <w:bookmarkEnd w:id="326"/>
    </w:p>
    <w:p w14:paraId="429F16F8" w14:textId="61527B71" w:rsidR="00131E86" w:rsidRPr="000E0711" w:rsidRDefault="00131E86" w:rsidP="00131E86">
      <w:r w:rsidRPr="000E0711">
        <w:t xml:space="preserve">Our performance measures have been selected as a set that together inform the achievement of the key activity. The </w:t>
      </w:r>
      <w:r w:rsidR="00492ED3" w:rsidRPr="000E0711">
        <w:t xml:space="preserve">NDIA </w:t>
      </w:r>
      <w:r w:rsidRPr="000E0711">
        <w:t xml:space="preserve">monitors and publishes these measures in the Quarterly Report to Disability </w:t>
      </w:r>
      <w:r w:rsidR="00436952" w:rsidRPr="000E0711">
        <w:t>Ministers</w:t>
      </w:r>
      <w:r w:rsidR="00436952">
        <w:t xml:space="preserve"> and</w:t>
      </w:r>
      <w:r w:rsidRPr="000E0711">
        <w:t xml:space="preserve"> provides result factor analysis for the </w:t>
      </w:r>
      <w:r w:rsidR="005239D2" w:rsidRPr="000E0711">
        <w:t>k</w:t>
      </w:r>
      <w:r w:rsidRPr="000E0711">
        <w:t xml:space="preserve">ey </w:t>
      </w:r>
      <w:r w:rsidR="005239D2" w:rsidRPr="000E0711">
        <w:t>a</w:t>
      </w:r>
      <w:r w:rsidRPr="000E0711">
        <w:t>ctivity</w:t>
      </w:r>
      <w:r w:rsidR="3FF3E4DE">
        <w:t xml:space="preserve"> within the Annual Performance Statements</w:t>
      </w:r>
      <w:r>
        <w:t>.</w:t>
      </w:r>
      <w:r w:rsidRPr="000E0711">
        <w:t xml:space="preserve"> Additional explanation has been provided against each measure to indicate links to the ‘state of financial sustainability’.</w:t>
      </w:r>
    </w:p>
    <w:p w14:paraId="6C410DD8" w14:textId="1B980D91" w:rsidR="00131E86" w:rsidRPr="000E0711" w:rsidRDefault="00131E86" w:rsidP="00131E86">
      <w:r w:rsidRPr="000E0711">
        <w:t xml:space="preserve">Our performance measures, targets, rationale, and method of assessment for the 2024-25 and forward reporting periods are detailed below. The </w:t>
      </w:r>
      <w:r w:rsidR="005239D2" w:rsidRPr="000E0711">
        <w:t xml:space="preserve">NDIA </w:t>
      </w:r>
      <w:r w:rsidRPr="000E0711">
        <w:t>reviewed its performance measures and selected measures that best align to the new outcome statement within its strategic direction.</w:t>
      </w:r>
    </w:p>
    <w:p w14:paraId="4D382198" w14:textId="334D4127" w:rsidR="00131E86" w:rsidRPr="000E0711" w:rsidRDefault="00131E86" w:rsidP="00DB0FC2">
      <w:pPr>
        <w:pStyle w:val="Heading5"/>
        <w:rPr>
          <w:rFonts w:eastAsia="Calibri"/>
          <w:lang w:bidi="th-TH"/>
        </w:rPr>
      </w:pPr>
      <w:bookmarkStart w:id="327" w:name="_Toc170128438"/>
      <w:bookmarkStart w:id="328" w:name="_Hlk167286951"/>
      <w:r w:rsidRPr="000E0711">
        <w:t xml:space="preserve">Performance </w:t>
      </w:r>
      <w:r w:rsidR="004F5CF7" w:rsidRPr="000E0711">
        <w:t>m</w:t>
      </w:r>
      <w:r w:rsidRPr="000E0711">
        <w:t>easure 1.1 – Participant employment rate</w:t>
      </w:r>
      <w:bookmarkEnd w:id="327"/>
    </w:p>
    <w:tbl>
      <w:tblPr>
        <w:tblW w:w="9062" w:type="dxa"/>
        <w:tblLayout w:type="fixed"/>
        <w:tblCellMar>
          <w:left w:w="0" w:type="dxa"/>
          <w:right w:w="0" w:type="dxa"/>
        </w:tblCellMar>
        <w:tblLook w:val="0420" w:firstRow="1" w:lastRow="0" w:firstColumn="0" w:lastColumn="0" w:noHBand="0" w:noVBand="1"/>
      </w:tblPr>
      <w:tblGrid>
        <w:gridCol w:w="1975"/>
        <w:gridCol w:w="1771"/>
        <w:gridCol w:w="1772"/>
        <w:gridCol w:w="1772"/>
        <w:gridCol w:w="1772"/>
      </w:tblGrid>
      <w:tr w:rsidR="00F03A57" w:rsidRPr="000E0711" w14:paraId="39D35FDB" w14:textId="77777777" w:rsidTr="00DB0FC2">
        <w:trPr>
          <w:trHeight w:val="245"/>
          <w:tblHeader/>
        </w:trPr>
        <w:tc>
          <w:tcPr>
            <w:tcW w:w="1975"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7D6D9882"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Financial Year</w:t>
            </w:r>
          </w:p>
        </w:tc>
        <w:tc>
          <w:tcPr>
            <w:tcW w:w="1771"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7080C0B0"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2024-25</w:t>
            </w:r>
          </w:p>
        </w:tc>
        <w:tc>
          <w:tcPr>
            <w:tcW w:w="1772"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166D1DBF"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2025-26</w:t>
            </w:r>
          </w:p>
        </w:tc>
        <w:tc>
          <w:tcPr>
            <w:tcW w:w="1772"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731ADAF6"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2026-27</w:t>
            </w:r>
          </w:p>
        </w:tc>
        <w:tc>
          <w:tcPr>
            <w:tcW w:w="1772"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684F0082"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2027-28</w:t>
            </w:r>
          </w:p>
        </w:tc>
      </w:tr>
      <w:tr w:rsidR="00F03A57" w:rsidRPr="000E0711" w14:paraId="03618D5B" w14:textId="77777777" w:rsidTr="00FC3678">
        <w:trPr>
          <w:trHeight w:val="339"/>
        </w:trPr>
        <w:tc>
          <w:tcPr>
            <w:tcW w:w="1975" w:type="dxa"/>
            <w:tcBorders>
              <w:top w:val="single" w:sz="24" w:space="0" w:color="F9F9F9"/>
              <w:left w:val="single" w:sz="8" w:space="0" w:color="F9F9F9"/>
              <w:bottom w:val="single" w:sz="8" w:space="0" w:color="F9F9F9"/>
              <w:right w:val="single" w:sz="8" w:space="0" w:color="F9F9F9"/>
            </w:tcBorders>
            <w:shd w:val="clear" w:color="auto" w:fill="D6CCD7"/>
            <w:tcMar>
              <w:top w:w="72" w:type="dxa"/>
              <w:left w:w="144" w:type="dxa"/>
              <w:bottom w:w="72" w:type="dxa"/>
              <w:right w:w="144" w:type="dxa"/>
            </w:tcMar>
            <w:hideMark/>
          </w:tcPr>
          <w:p w14:paraId="7D112C39"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Target</w:t>
            </w:r>
          </w:p>
        </w:tc>
        <w:tc>
          <w:tcPr>
            <w:tcW w:w="1771"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16DA747B"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26%</w:t>
            </w:r>
          </w:p>
        </w:tc>
        <w:tc>
          <w:tcPr>
            <w:tcW w:w="1772"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55B34A34"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26%</w:t>
            </w:r>
          </w:p>
        </w:tc>
        <w:tc>
          <w:tcPr>
            <w:tcW w:w="1772"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5A329D95"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26%</w:t>
            </w:r>
          </w:p>
        </w:tc>
        <w:tc>
          <w:tcPr>
            <w:tcW w:w="1772"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62D43E29"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26%</w:t>
            </w:r>
          </w:p>
        </w:tc>
      </w:tr>
    </w:tbl>
    <w:p w14:paraId="78520CCB" w14:textId="5AC26B8B" w:rsidR="000661E2" w:rsidRPr="000E0711" w:rsidRDefault="004A2014" w:rsidP="00413312">
      <w:pPr>
        <w:pStyle w:val="Heading6"/>
      </w:pPr>
      <w:r>
        <w:t>Why we measure this</w:t>
      </w:r>
    </w:p>
    <w:p w14:paraId="4F9B21F7" w14:textId="135ED5C8" w:rsidR="004A2014" w:rsidRPr="00413312" w:rsidRDefault="004A2014" w:rsidP="001B168E">
      <w:r w:rsidRPr="00413312">
        <w:t xml:space="preserve">Measures the effectiveness of </w:t>
      </w:r>
      <w:r w:rsidRPr="004936AF">
        <w:t xml:space="preserve">the </w:t>
      </w:r>
      <w:r w:rsidR="009D5F2F" w:rsidRPr="004936AF">
        <w:t>S</w:t>
      </w:r>
      <w:r w:rsidRPr="004936AF">
        <w:t>che</w:t>
      </w:r>
      <w:r w:rsidRPr="00413312">
        <w:t>me in supporting the independence, and social and economic participation, of people with disability.</w:t>
      </w:r>
      <w:r w:rsidRPr="00413312">
        <w:rPr>
          <w:rStyle w:val="FootnoteReference"/>
        </w:rPr>
        <w:footnoteReference w:id="6"/>
      </w:r>
    </w:p>
    <w:p w14:paraId="6AF0C2FB" w14:textId="6FA49B6B" w:rsidR="00131E86" w:rsidRPr="000E0711" w:rsidRDefault="00131E86" w:rsidP="000C44D2">
      <w:pPr>
        <w:pStyle w:val="Heading6"/>
      </w:pPr>
      <w:r>
        <w:t>How we measure this</w:t>
      </w:r>
    </w:p>
    <w:p w14:paraId="61875608" w14:textId="182D7AAB" w:rsidR="00B56024" w:rsidRDefault="004A2014" w:rsidP="001B168E">
      <w:pPr>
        <w:rPr>
          <w:rFonts w:eastAsiaTheme="minorEastAsia"/>
          <w:lang w:eastAsia="en-US" w:bidi="th-TH"/>
        </w:rPr>
      </w:pPr>
      <w:r w:rsidRPr="000E0711">
        <w:rPr>
          <w:rFonts w:eastAsiaTheme="minorEastAsia"/>
          <w:lang w:eastAsia="en-US" w:bidi="th-TH"/>
        </w:rPr>
        <w:t xml:space="preserve">The participant employment rate is calculated as the number of participants who responded ‘Yes’ to the question </w:t>
      </w:r>
      <w:r w:rsidR="009D5F2F" w:rsidRPr="000E0711">
        <w:rPr>
          <w:rFonts w:eastAsiaTheme="minorEastAsia"/>
          <w:lang w:eastAsia="en-US" w:bidi="th-TH"/>
        </w:rPr>
        <w:t>‘</w:t>
      </w:r>
      <w:r w:rsidRPr="000E0711">
        <w:rPr>
          <w:rFonts w:eastAsiaTheme="minorEastAsia"/>
          <w:lang w:eastAsia="en-US" w:bidi="th-TH"/>
        </w:rPr>
        <w:t>Do you have a paid job?</w:t>
      </w:r>
      <w:r w:rsidR="009D5F2F" w:rsidRPr="000E0711">
        <w:rPr>
          <w:rFonts w:eastAsiaTheme="minorEastAsia"/>
          <w:lang w:eastAsia="en-US" w:bidi="th-TH"/>
        </w:rPr>
        <w:t>’</w:t>
      </w:r>
      <w:r w:rsidRPr="000E0711">
        <w:rPr>
          <w:rFonts w:eastAsiaTheme="minorEastAsia"/>
          <w:lang w:eastAsia="en-US" w:bidi="th-TH"/>
        </w:rPr>
        <w:t xml:space="preserve"> at their latest plan reassessment divided by the number of respondents. The source of the data is the Agency’s Shortform Outcomes Framework questionnaires. The responses from participants who have been in the Scheme for at least </w:t>
      </w:r>
      <w:r w:rsidR="009D5F2F" w:rsidRPr="000E0711">
        <w:rPr>
          <w:rFonts w:eastAsiaTheme="minorEastAsia"/>
          <w:lang w:eastAsia="en-US" w:bidi="th-TH"/>
        </w:rPr>
        <w:t>2</w:t>
      </w:r>
      <w:r w:rsidRPr="000E0711">
        <w:rPr>
          <w:rFonts w:eastAsiaTheme="minorEastAsia"/>
          <w:lang w:eastAsia="en-US" w:bidi="th-TH"/>
        </w:rPr>
        <w:t xml:space="preserve"> years are included in the results.</w:t>
      </w:r>
    </w:p>
    <w:p w14:paraId="23C7B303" w14:textId="77777777" w:rsidR="00B56024" w:rsidRDefault="00B56024">
      <w:pPr>
        <w:spacing w:after="0" w:line="240" w:lineRule="auto"/>
        <w:rPr>
          <w:rFonts w:eastAsiaTheme="minorEastAsia"/>
          <w:lang w:eastAsia="en-US" w:bidi="th-TH"/>
        </w:rPr>
      </w:pPr>
      <w:r>
        <w:rPr>
          <w:rFonts w:eastAsiaTheme="minorEastAsia"/>
          <w:lang w:eastAsia="en-US" w:bidi="th-TH"/>
        </w:rPr>
        <w:br w:type="page"/>
      </w:r>
    </w:p>
    <w:p w14:paraId="3CCA52A2" w14:textId="30F218D7" w:rsidR="00131E86" w:rsidRPr="000E0711" w:rsidRDefault="00131E86" w:rsidP="00DB0FC2">
      <w:pPr>
        <w:pStyle w:val="Heading5"/>
        <w:rPr>
          <w:rFonts w:eastAsia="Calibri"/>
          <w:lang w:bidi="th-TH"/>
        </w:rPr>
      </w:pPr>
      <w:bookmarkStart w:id="329" w:name="_Toc170128439"/>
      <w:r w:rsidRPr="000E0711">
        <w:t xml:space="preserve">Performance </w:t>
      </w:r>
      <w:r w:rsidR="00646D24" w:rsidRPr="000E0711">
        <w:t>m</w:t>
      </w:r>
      <w:r w:rsidRPr="000E0711">
        <w:t>easure 1.</w:t>
      </w:r>
      <w:r w:rsidR="00B56024">
        <w:t>2</w:t>
      </w:r>
      <w:r w:rsidRPr="000E0711">
        <w:t xml:space="preserve"> – Participant social </w:t>
      </w:r>
      <w:r w:rsidR="004429A0" w:rsidRPr="000E0711">
        <w:t>and</w:t>
      </w:r>
      <w:r w:rsidRPr="000E0711">
        <w:t xml:space="preserve"> community engagement rate</w:t>
      </w:r>
      <w:bookmarkEnd w:id="329"/>
    </w:p>
    <w:tbl>
      <w:tblPr>
        <w:tblW w:w="8779" w:type="dxa"/>
        <w:tblCellMar>
          <w:left w:w="0" w:type="dxa"/>
          <w:right w:w="0" w:type="dxa"/>
        </w:tblCellMar>
        <w:tblLook w:val="0420" w:firstRow="1" w:lastRow="0" w:firstColumn="0" w:lastColumn="0" w:noHBand="0" w:noVBand="1"/>
      </w:tblPr>
      <w:tblGrid>
        <w:gridCol w:w="1975"/>
        <w:gridCol w:w="1701"/>
        <w:gridCol w:w="1701"/>
        <w:gridCol w:w="1701"/>
        <w:gridCol w:w="1701"/>
      </w:tblGrid>
      <w:tr w:rsidR="00131E86" w:rsidRPr="000E0711" w14:paraId="72E63167" w14:textId="77777777" w:rsidTr="00DB0FC2">
        <w:trPr>
          <w:trHeight w:val="245"/>
          <w:tblHeader/>
        </w:trPr>
        <w:tc>
          <w:tcPr>
            <w:tcW w:w="1975"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38D0E0A7"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FFFFF"/>
                <w:kern w:val="2"/>
                <w:lang w:bidi="th-TH"/>
                <w14:ligatures w14:val="standardContextual"/>
              </w:rPr>
              <w:t>Financial Year</w:t>
            </w:r>
          </w:p>
        </w:tc>
        <w:tc>
          <w:tcPr>
            <w:tcW w:w="1701"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40472B4D"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FFFFF"/>
                <w:kern w:val="2"/>
                <w:lang w:bidi="th-TH"/>
                <w14:ligatures w14:val="standardContextual"/>
              </w:rPr>
              <w:t>2024-25</w:t>
            </w:r>
          </w:p>
        </w:tc>
        <w:tc>
          <w:tcPr>
            <w:tcW w:w="1701"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05551180"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FFFFF"/>
                <w:kern w:val="2"/>
                <w:lang w:bidi="th-TH"/>
                <w14:ligatures w14:val="standardContextual"/>
              </w:rPr>
              <w:t>2025-26</w:t>
            </w:r>
          </w:p>
        </w:tc>
        <w:tc>
          <w:tcPr>
            <w:tcW w:w="1701"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2B8D1DE3"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FFFFF"/>
                <w:kern w:val="2"/>
                <w:lang w:bidi="th-TH"/>
                <w14:ligatures w14:val="standardContextual"/>
              </w:rPr>
              <w:t>2026-27</w:t>
            </w:r>
          </w:p>
        </w:tc>
        <w:tc>
          <w:tcPr>
            <w:tcW w:w="1701"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5FC064C1"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FFFFF"/>
                <w:kern w:val="2"/>
                <w:lang w:bidi="th-TH"/>
                <w14:ligatures w14:val="standardContextual"/>
              </w:rPr>
              <w:t>2027-28</w:t>
            </w:r>
          </w:p>
        </w:tc>
      </w:tr>
      <w:tr w:rsidR="00131E86" w:rsidRPr="000E0711" w14:paraId="482598CA" w14:textId="77777777" w:rsidTr="00DB0FC2">
        <w:trPr>
          <w:trHeight w:val="339"/>
        </w:trPr>
        <w:tc>
          <w:tcPr>
            <w:tcW w:w="1975" w:type="dxa"/>
            <w:tcBorders>
              <w:top w:val="single" w:sz="24" w:space="0" w:color="F9F9F9"/>
              <w:left w:val="single" w:sz="8" w:space="0" w:color="F9F9F9"/>
              <w:bottom w:val="single" w:sz="8" w:space="0" w:color="F9F9F9"/>
              <w:right w:val="single" w:sz="8" w:space="0" w:color="F9F9F9"/>
            </w:tcBorders>
            <w:shd w:val="clear" w:color="auto" w:fill="D6CCD7"/>
            <w:tcMar>
              <w:top w:w="72" w:type="dxa"/>
              <w:left w:w="144" w:type="dxa"/>
              <w:bottom w:w="72" w:type="dxa"/>
              <w:right w:w="144" w:type="dxa"/>
            </w:tcMar>
            <w:hideMark/>
          </w:tcPr>
          <w:p w14:paraId="04022ED6"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Target</w:t>
            </w:r>
          </w:p>
        </w:tc>
        <w:tc>
          <w:tcPr>
            <w:tcW w:w="1701"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62CB894D"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46%</w:t>
            </w:r>
          </w:p>
        </w:tc>
        <w:tc>
          <w:tcPr>
            <w:tcW w:w="1701"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355F4CB4"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46%</w:t>
            </w:r>
          </w:p>
        </w:tc>
        <w:tc>
          <w:tcPr>
            <w:tcW w:w="1701"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240E674A"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46%</w:t>
            </w:r>
          </w:p>
        </w:tc>
        <w:tc>
          <w:tcPr>
            <w:tcW w:w="1701"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579D49D0"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46%</w:t>
            </w:r>
          </w:p>
        </w:tc>
      </w:tr>
    </w:tbl>
    <w:p w14:paraId="15B7CF2E" w14:textId="18EB559A" w:rsidR="000C44D2" w:rsidRPr="000E0711" w:rsidRDefault="00131E86" w:rsidP="000C44D2">
      <w:pPr>
        <w:pStyle w:val="Heading6"/>
      </w:pPr>
      <w:r>
        <w:t>Why we measure this</w:t>
      </w:r>
    </w:p>
    <w:p w14:paraId="5A56CB17" w14:textId="5C8972A9" w:rsidR="004A2014" w:rsidRPr="000E0711" w:rsidRDefault="004A2014" w:rsidP="002F2EFD">
      <w:r w:rsidRPr="000E0711">
        <w:t xml:space="preserve">Measures the effectiveness of the </w:t>
      </w:r>
      <w:r w:rsidR="009D5F2F" w:rsidRPr="000E0711">
        <w:t>S</w:t>
      </w:r>
      <w:r w:rsidRPr="000E0711">
        <w:t>cheme in supporting the independence, and social and economic participation, of people with disability.</w:t>
      </w:r>
      <w:r w:rsidR="00457167" w:rsidRPr="000E0711">
        <w:rPr>
          <w:rStyle w:val="FootnoteReference"/>
        </w:rPr>
        <w:footnoteReference w:id="7"/>
      </w:r>
      <w:r w:rsidRPr="000E0711">
        <w:t xml:space="preserve"> </w:t>
      </w:r>
    </w:p>
    <w:p w14:paraId="030739D6" w14:textId="173FC6FF" w:rsidR="00131E86" w:rsidRPr="000E0711" w:rsidRDefault="00131E86" w:rsidP="006F69CB">
      <w:pPr>
        <w:pStyle w:val="Heading6"/>
      </w:pPr>
      <w:r>
        <w:t>How we measure this</w:t>
      </w:r>
    </w:p>
    <w:p w14:paraId="6E7AD4F5" w14:textId="10B7187D" w:rsidR="00D7673F" w:rsidRPr="000E0711" w:rsidRDefault="002646B8" w:rsidP="00D7673F">
      <w:pPr>
        <w:spacing w:before="240"/>
        <w:rPr>
          <w:rFonts w:eastAsiaTheme="minorEastAsia" w:cs="Arial"/>
          <w:lang w:eastAsia="en-US" w:bidi="th-TH"/>
        </w:rPr>
      </w:pPr>
      <w:r w:rsidRPr="000E0711">
        <w:rPr>
          <w:rFonts w:eastAsiaTheme="minorEastAsia" w:cs="Arial"/>
          <w:lang w:eastAsia="en-US" w:bidi="th-TH"/>
        </w:rPr>
        <w:t>T</w:t>
      </w:r>
      <w:r w:rsidR="004A2014" w:rsidRPr="000E0711">
        <w:rPr>
          <w:rFonts w:eastAsiaTheme="minorEastAsia" w:cs="Arial"/>
          <w:lang w:eastAsia="en-US" w:bidi="th-TH"/>
        </w:rPr>
        <w:t xml:space="preserve">his measure </w:t>
      </w:r>
      <w:r w:rsidRPr="000E0711">
        <w:rPr>
          <w:rFonts w:eastAsiaTheme="minorEastAsia" w:cs="Arial"/>
          <w:lang w:eastAsia="en-US" w:bidi="th-TH"/>
        </w:rPr>
        <w:t>is</w:t>
      </w:r>
      <w:r w:rsidR="004A2014" w:rsidRPr="000E0711">
        <w:rPr>
          <w:rFonts w:eastAsiaTheme="minorEastAsia" w:cs="Arial"/>
          <w:lang w:eastAsia="en-US" w:bidi="th-TH"/>
        </w:rPr>
        <w:t xml:space="preserve"> </w:t>
      </w:r>
      <w:r w:rsidR="00D7673F" w:rsidRPr="000E0711">
        <w:rPr>
          <w:rFonts w:eastAsiaTheme="minorEastAsia" w:cs="Arial"/>
          <w:lang w:eastAsia="en-US" w:bidi="th-TH"/>
        </w:rPr>
        <w:t xml:space="preserve">calculated using the number of active participants who </w:t>
      </w:r>
      <w:r w:rsidRPr="000E0711">
        <w:rPr>
          <w:rFonts w:eastAsiaTheme="minorEastAsia" w:cs="Arial"/>
          <w:lang w:eastAsia="en-US" w:bidi="th-TH"/>
        </w:rPr>
        <w:t>have informal</w:t>
      </w:r>
      <w:r w:rsidR="00D7673F" w:rsidRPr="000E0711">
        <w:rPr>
          <w:rFonts w:eastAsiaTheme="minorEastAsia" w:cs="Arial"/>
          <w:lang w:eastAsia="en-US" w:bidi="th-TH"/>
        </w:rPr>
        <w:t xml:space="preserve"> community and/or mainstream supports in their plan divided by the number of active participants. </w:t>
      </w:r>
    </w:p>
    <w:p w14:paraId="171DE928" w14:textId="3C701FC2" w:rsidR="00131E86" w:rsidRPr="000E0711" w:rsidRDefault="00131E86" w:rsidP="00DB0FC2">
      <w:pPr>
        <w:pStyle w:val="Heading5"/>
        <w:rPr>
          <w:rFonts w:eastAsia="Calibri" w:cs="Arial"/>
          <w:szCs w:val="22"/>
          <w:lang w:bidi="th-TH"/>
        </w:rPr>
      </w:pPr>
      <w:bookmarkStart w:id="330" w:name="_Toc170128440"/>
      <w:r w:rsidRPr="000E0711">
        <w:t xml:space="preserve">Performance </w:t>
      </w:r>
      <w:r w:rsidR="00A11099" w:rsidRPr="000E0711">
        <w:t>m</w:t>
      </w:r>
      <w:r w:rsidRPr="000E0711">
        <w:t>easure 1.</w:t>
      </w:r>
      <w:r w:rsidR="00B56024">
        <w:t>3</w:t>
      </w:r>
      <w:r w:rsidRPr="000E0711">
        <w:t xml:space="preserve"> – Participant satisfaction</w:t>
      </w:r>
      <w:bookmarkEnd w:id="330"/>
    </w:p>
    <w:tbl>
      <w:tblPr>
        <w:tblW w:w="8921" w:type="dxa"/>
        <w:tblCellMar>
          <w:left w:w="0" w:type="dxa"/>
          <w:right w:w="0" w:type="dxa"/>
        </w:tblCellMar>
        <w:tblLook w:val="0420" w:firstRow="1" w:lastRow="0" w:firstColumn="0" w:lastColumn="0" w:noHBand="0" w:noVBand="1"/>
      </w:tblPr>
      <w:tblGrid>
        <w:gridCol w:w="1975"/>
        <w:gridCol w:w="1736"/>
        <w:gridCol w:w="1737"/>
        <w:gridCol w:w="1736"/>
        <w:gridCol w:w="1737"/>
      </w:tblGrid>
      <w:tr w:rsidR="00131E86" w:rsidRPr="000E0711" w14:paraId="73194512" w14:textId="77777777" w:rsidTr="00DB0FC2">
        <w:trPr>
          <w:trHeight w:val="245"/>
          <w:tblHeader/>
        </w:trPr>
        <w:tc>
          <w:tcPr>
            <w:tcW w:w="1975"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718662D8"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Financial Year</w:t>
            </w:r>
          </w:p>
        </w:tc>
        <w:tc>
          <w:tcPr>
            <w:tcW w:w="1736"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4B8AE4F7"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2024-25</w:t>
            </w:r>
          </w:p>
        </w:tc>
        <w:tc>
          <w:tcPr>
            <w:tcW w:w="1737"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2A7EB22C"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2025-26</w:t>
            </w:r>
          </w:p>
        </w:tc>
        <w:tc>
          <w:tcPr>
            <w:tcW w:w="1736"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5985FEAD"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2026-27</w:t>
            </w:r>
          </w:p>
        </w:tc>
        <w:tc>
          <w:tcPr>
            <w:tcW w:w="1737"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048811A3"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2027-28</w:t>
            </w:r>
          </w:p>
        </w:tc>
      </w:tr>
      <w:tr w:rsidR="00131E86" w:rsidRPr="000E0711" w14:paraId="1DAEF424" w14:textId="77777777" w:rsidTr="00DB0FC2">
        <w:trPr>
          <w:trHeight w:val="339"/>
        </w:trPr>
        <w:tc>
          <w:tcPr>
            <w:tcW w:w="1975" w:type="dxa"/>
            <w:tcBorders>
              <w:top w:val="single" w:sz="24" w:space="0" w:color="F9F9F9"/>
              <w:left w:val="single" w:sz="8" w:space="0" w:color="F9F9F9"/>
              <w:bottom w:val="single" w:sz="8" w:space="0" w:color="F9F9F9"/>
              <w:right w:val="single" w:sz="8" w:space="0" w:color="F9F9F9"/>
            </w:tcBorders>
            <w:shd w:val="clear" w:color="auto" w:fill="D6CCD7"/>
            <w:tcMar>
              <w:top w:w="72" w:type="dxa"/>
              <w:left w:w="144" w:type="dxa"/>
              <w:bottom w:w="72" w:type="dxa"/>
              <w:right w:w="144" w:type="dxa"/>
            </w:tcMar>
            <w:hideMark/>
          </w:tcPr>
          <w:p w14:paraId="2B7BBFD9"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Target</w:t>
            </w:r>
          </w:p>
        </w:tc>
        <w:tc>
          <w:tcPr>
            <w:tcW w:w="1736"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457BA87F"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76%</w:t>
            </w:r>
          </w:p>
        </w:tc>
        <w:tc>
          <w:tcPr>
            <w:tcW w:w="1737"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33FBE09C"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76%</w:t>
            </w:r>
          </w:p>
        </w:tc>
        <w:tc>
          <w:tcPr>
            <w:tcW w:w="1736"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60E49DA8"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76%</w:t>
            </w:r>
          </w:p>
        </w:tc>
        <w:tc>
          <w:tcPr>
            <w:tcW w:w="1737"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3D811FD5"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76%</w:t>
            </w:r>
          </w:p>
        </w:tc>
      </w:tr>
    </w:tbl>
    <w:p w14:paraId="1E8346D4" w14:textId="04C1D425" w:rsidR="005C4508" w:rsidRPr="000E0711" w:rsidRDefault="00131E86" w:rsidP="005C4508">
      <w:pPr>
        <w:pStyle w:val="Heading6"/>
      </w:pPr>
      <w:r>
        <w:t>Why we measure this</w:t>
      </w:r>
    </w:p>
    <w:p w14:paraId="1D4DB26E" w14:textId="2000AD1D" w:rsidR="004A2014" w:rsidRPr="000E0711" w:rsidRDefault="004A2014" w:rsidP="002F2EFD">
      <w:r w:rsidRPr="000E0711">
        <w:t xml:space="preserve">Measures the </w:t>
      </w:r>
      <w:r w:rsidR="00957029" w:rsidRPr="000E0711">
        <w:t>output</w:t>
      </w:r>
      <w:r w:rsidRPr="000E0711">
        <w:t xml:space="preserve"> of </w:t>
      </w:r>
      <w:r w:rsidR="003177E6" w:rsidRPr="000E0711">
        <w:t xml:space="preserve">the Agency in delivering </w:t>
      </w:r>
      <w:r w:rsidRPr="000E0711">
        <w:t xml:space="preserve">the </w:t>
      </w:r>
      <w:r w:rsidR="00530C50" w:rsidRPr="000E0711">
        <w:t>S</w:t>
      </w:r>
      <w:r w:rsidRPr="000E0711">
        <w:t xml:space="preserve">cheme in supporting the independence, and social and economic participation, of people with disability. </w:t>
      </w:r>
      <w:r w:rsidRPr="000E0711">
        <w:rPr>
          <w:rStyle w:val="FootnoteReference"/>
        </w:rPr>
        <w:footnoteReference w:id="8"/>
      </w:r>
    </w:p>
    <w:p w14:paraId="2C728AC2" w14:textId="1AF44910" w:rsidR="002F2EFD" w:rsidRPr="000E0711" w:rsidRDefault="002F2EFD" w:rsidP="002F2EFD">
      <w:pPr>
        <w:pStyle w:val="Heading6"/>
      </w:pPr>
      <w:r>
        <w:t>How we measure this</w:t>
      </w:r>
    </w:p>
    <w:p w14:paraId="51ED6E3F" w14:textId="214E47DA" w:rsidR="00B56024" w:rsidRDefault="002F2EFD" w:rsidP="007953BD">
      <w:pPr>
        <w:spacing w:after="160" w:line="257" w:lineRule="auto"/>
      </w:pPr>
      <w:r w:rsidRPr="000E0711">
        <w:rPr>
          <w:rFonts w:eastAsiaTheme="minorEastAsia" w:cs="Arial"/>
        </w:rPr>
        <w:t xml:space="preserve">The satisfaction survey is conducted monthly by an independent provider, Australian </w:t>
      </w:r>
      <w:r w:rsidRPr="007953BD">
        <w:rPr>
          <w:rFonts w:eastAsiaTheme="minorEastAsia" w:cs="Arial"/>
        </w:rPr>
        <w:t xml:space="preserve">Healthcare Associates. </w:t>
      </w:r>
      <w:r w:rsidR="007953BD" w:rsidRPr="007953BD">
        <w:t>Satisfaction is measured by the percentage of ‘good’ and ‘very good’ responses to the question regarding a participant’s experience with the NDIS across the 6 stages (early supports, community connections, access, pre</w:t>
      </w:r>
      <w:r w:rsidR="007953BD" w:rsidRPr="007953BD">
        <w:noBreakHyphen/>
        <w:t>planning, planning, plan reassessment).</w:t>
      </w:r>
    </w:p>
    <w:p w14:paraId="53272998" w14:textId="77777777" w:rsidR="00B56024" w:rsidRDefault="00B56024">
      <w:pPr>
        <w:spacing w:after="0" w:line="240" w:lineRule="auto"/>
      </w:pPr>
      <w:r>
        <w:br w:type="page"/>
      </w:r>
    </w:p>
    <w:p w14:paraId="7259F652" w14:textId="0FEAB538" w:rsidR="00131E86" w:rsidRPr="000E0711" w:rsidRDefault="00131E86" w:rsidP="00DB0FC2">
      <w:pPr>
        <w:pStyle w:val="Heading5"/>
        <w:rPr>
          <w:rFonts w:eastAsia="Calibri" w:cs="Arial"/>
          <w:szCs w:val="22"/>
          <w:lang w:bidi="th-TH"/>
        </w:rPr>
      </w:pPr>
      <w:bookmarkStart w:id="331" w:name="_Toc170128441"/>
      <w:r w:rsidRPr="000E0711">
        <w:t xml:space="preserve">Performance </w:t>
      </w:r>
      <w:r w:rsidR="00A11099" w:rsidRPr="000E0711">
        <w:t>m</w:t>
      </w:r>
      <w:r w:rsidRPr="000E0711">
        <w:t>easure 1.</w:t>
      </w:r>
      <w:r w:rsidR="00B56024">
        <w:t>4</w:t>
      </w:r>
      <w:r w:rsidRPr="000E0711">
        <w:t xml:space="preserve"> – Participant satisfaction with progress toward their goals</w:t>
      </w:r>
      <w:bookmarkEnd w:id="331"/>
    </w:p>
    <w:tbl>
      <w:tblPr>
        <w:tblW w:w="8921" w:type="dxa"/>
        <w:tblCellMar>
          <w:left w:w="0" w:type="dxa"/>
          <w:right w:w="0" w:type="dxa"/>
        </w:tblCellMar>
        <w:tblLook w:val="0420" w:firstRow="1" w:lastRow="0" w:firstColumn="0" w:lastColumn="0" w:noHBand="0" w:noVBand="1"/>
      </w:tblPr>
      <w:tblGrid>
        <w:gridCol w:w="1975"/>
        <w:gridCol w:w="1736"/>
        <w:gridCol w:w="1737"/>
        <w:gridCol w:w="1736"/>
        <w:gridCol w:w="1737"/>
      </w:tblGrid>
      <w:tr w:rsidR="00131E86" w:rsidRPr="000E0711" w14:paraId="67805A1B" w14:textId="77777777" w:rsidTr="00DB0FC2">
        <w:trPr>
          <w:trHeight w:val="245"/>
          <w:tblHeader/>
        </w:trPr>
        <w:tc>
          <w:tcPr>
            <w:tcW w:w="1975"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004BA4A0"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Financial Year</w:t>
            </w:r>
          </w:p>
        </w:tc>
        <w:tc>
          <w:tcPr>
            <w:tcW w:w="1736"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70F732EA"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2024-25</w:t>
            </w:r>
          </w:p>
        </w:tc>
        <w:tc>
          <w:tcPr>
            <w:tcW w:w="1737"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56691BF7"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2025-26</w:t>
            </w:r>
          </w:p>
        </w:tc>
        <w:tc>
          <w:tcPr>
            <w:tcW w:w="1736"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1962BC9B"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2026-27</w:t>
            </w:r>
          </w:p>
        </w:tc>
        <w:tc>
          <w:tcPr>
            <w:tcW w:w="1737"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7BEA5308"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2027-28</w:t>
            </w:r>
          </w:p>
        </w:tc>
      </w:tr>
      <w:tr w:rsidR="00131E86" w:rsidRPr="000E0711" w14:paraId="7984D7E2" w14:textId="77777777" w:rsidTr="00DB0FC2">
        <w:trPr>
          <w:trHeight w:val="339"/>
        </w:trPr>
        <w:tc>
          <w:tcPr>
            <w:tcW w:w="1975" w:type="dxa"/>
            <w:tcBorders>
              <w:top w:val="single" w:sz="24" w:space="0" w:color="F9F9F9"/>
              <w:left w:val="single" w:sz="8" w:space="0" w:color="F9F9F9"/>
              <w:bottom w:val="single" w:sz="8" w:space="0" w:color="F9F9F9"/>
              <w:right w:val="single" w:sz="8" w:space="0" w:color="F9F9F9"/>
            </w:tcBorders>
            <w:shd w:val="clear" w:color="auto" w:fill="D6CCD7"/>
            <w:tcMar>
              <w:top w:w="72" w:type="dxa"/>
              <w:left w:w="144" w:type="dxa"/>
              <w:bottom w:w="72" w:type="dxa"/>
              <w:right w:w="144" w:type="dxa"/>
            </w:tcMar>
            <w:hideMark/>
          </w:tcPr>
          <w:p w14:paraId="420DB5EB"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Target</w:t>
            </w:r>
          </w:p>
        </w:tc>
        <w:tc>
          <w:tcPr>
            <w:tcW w:w="1736"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2308D8BB"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70%</w:t>
            </w:r>
          </w:p>
        </w:tc>
        <w:tc>
          <w:tcPr>
            <w:tcW w:w="1737"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256F480A"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70%</w:t>
            </w:r>
          </w:p>
        </w:tc>
        <w:tc>
          <w:tcPr>
            <w:tcW w:w="1736"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392B73C3"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70%</w:t>
            </w:r>
          </w:p>
        </w:tc>
        <w:tc>
          <w:tcPr>
            <w:tcW w:w="1737"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5304C84B"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70%</w:t>
            </w:r>
          </w:p>
        </w:tc>
      </w:tr>
    </w:tbl>
    <w:p w14:paraId="2D38BEB4" w14:textId="28A3B871" w:rsidR="00347E23" w:rsidRPr="00F2404F" w:rsidRDefault="00131E86" w:rsidP="00F2404F">
      <w:pPr>
        <w:pStyle w:val="Heading6"/>
      </w:pPr>
      <w:r>
        <w:t>Why we measure this</w:t>
      </w:r>
    </w:p>
    <w:p w14:paraId="364B2F8D" w14:textId="30075F0F" w:rsidR="002F2EFD" w:rsidRPr="000E0711" w:rsidRDefault="002F2EFD" w:rsidP="001B168E">
      <w:pPr>
        <w:rPr>
          <w:b/>
        </w:rPr>
      </w:pPr>
      <w:r w:rsidRPr="00413312">
        <w:rPr>
          <w:rFonts w:eastAsiaTheme="minorEastAsia"/>
        </w:rPr>
        <w:t>Measures the output (quality) of</w:t>
      </w:r>
      <w:r w:rsidR="009F06C1" w:rsidRPr="00413312">
        <w:rPr>
          <w:rFonts w:eastAsiaTheme="minorEastAsia"/>
        </w:rPr>
        <w:t xml:space="preserve"> the</w:t>
      </w:r>
      <w:r w:rsidRPr="00413312">
        <w:rPr>
          <w:rFonts w:eastAsiaTheme="minorEastAsia"/>
        </w:rPr>
        <w:t xml:space="preserve"> </w:t>
      </w:r>
      <w:r w:rsidR="009F06C1" w:rsidRPr="00413312">
        <w:rPr>
          <w:rFonts w:eastAsiaTheme="minorEastAsia"/>
        </w:rPr>
        <w:t xml:space="preserve">Agency in delivering </w:t>
      </w:r>
      <w:r w:rsidRPr="006F69CB">
        <w:rPr>
          <w:rFonts w:eastAsiaTheme="minorEastAsia"/>
        </w:rPr>
        <w:t xml:space="preserve">the </w:t>
      </w:r>
      <w:r w:rsidR="00C23847" w:rsidRPr="006F69CB">
        <w:rPr>
          <w:rFonts w:eastAsiaTheme="minorEastAsia"/>
        </w:rPr>
        <w:t>S</w:t>
      </w:r>
      <w:r w:rsidRPr="006F69CB">
        <w:rPr>
          <w:rFonts w:eastAsiaTheme="minorEastAsia"/>
        </w:rPr>
        <w:t>cheme</w:t>
      </w:r>
      <w:r w:rsidRPr="00413312">
        <w:rPr>
          <w:rFonts w:eastAsiaTheme="minorEastAsia"/>
        </w:rPr>
        <w:t xml:space="preserve"> in supporting the independence, and social and economic participation, of people with disability.</w:t>
      </w:r>
      <w:r w:rsidRPr="000E0711">
        <w:rPr>
          <w:rStyle w:val="FootnoteReference"/>
        </w:rPr>
        <w:footnoteReference w:id="9"/>
      </w:r>
      <w:r w:rsidRPr="000E0711">
        <w:t xml:space="preserve"> </w:t>
      </w:r>
    </w:p>
    <w:p w14:paraId="73A0331D" w14:textId="2BE7816C" w:rsidR="002F2EFD" w:rsidRPr="000E0711" w:rsidRDefault="002F2EFD" w:rsidP="00530C50">
      <w:pPr>
        <w:pStyle w:val="Heading6"/>
      </w:pPr>
      <w:r>
        <w:t>How we measure this</w:t>
      </w:r>
    </w:p>
    <w:p w14:paraId="77B4DA4A" w14:textId="6779F87E" w:rsidR="002F2EFD" w:rsidRPr="000E0711" w:rsidRDefault="002F2EFD" w:rsidP="001B168E">
      <w:pPr>
        <w:rPr>
          <w:rFonts w:eastAsiaTheme="minorEastAsia"/>
        </w:rPr>
      </w:pPr>
      <w:r w:rsidRPr="000E0711">
        <w:rPr>
          <w:rFonts w:eastAsiaTheme="minorEastAsia"/>
        </w:rPr>
        <w:t xml:space="preserve">The satisfaction survey is conducted monthly by an independent provider, Australian Healthcare Associates. </w:t>
      </w:r>
    </w:p>
    <w:p w14:paraId="2F8D2D68" w14:textId="66E92DC9" w:rsidR="00131E86" w:rsidRPr="000E0711" w:rsidRDefault="00131E86" w:rsidP="00DB0FC2">
      <w:pPr>
        <w:pStyle w:val="Heading5"/>
        <w:rPr>
          <w:rFonts w:eastAsia="Calibri" w:cs="Arial"/>
          <w:szCs w:val="22"/>
          <w:lang w:bidi="th-TH"/>
        </w:rPr>
      </w:pPr>
      <w:bookmarkStart w:id="332" w:name="_Toc170128442"/>
      <w:bookmarkEnd w:id="328"/>
      <w:r w:rsidRPr="000E0711">
        <w:t xml:space="preserve">Performance </w:t>
      </w:r>
      <w:r w:rsidR="00A11099" w:rsidRPr="000E0711">
        <w:t>m</w:t>
      </w:r>
      <w:r w:rsidRPr="000E0711">
        <w:t>easure 1.</w:t>
      </w:r>
      <w:r w:rsidR="00B56024">
        <w:t>5</w:t>
      </w:r>
      <w:r w:rsidRPr="000E0711">
        <w:t xml:space="preserve"> – Participants with Community and/or Mainstream supports in their plans</w:t>
      </w:r>
      <w:bookmarkEnd w:id="332"/>
    </w:p>
    <w:tbl>
      <w:tblPr>
        <w:tblW w:w="8921" w:type="dxa"/>
        <w:tblCellMar>
          <w:left w:w="0" w:type="dxa"/>
          <w:right w:w="0" w:type="dxa"/>
        </w:tblCellMar>
        <w:tblLook w:val="0420" w:firstRow="1" w:lastRow="0" w:firstColumn="0" w:lastColumn="0" w:noHBand="0" w:noVBand="1"/>
      </w:tblPr>
      <w:tblGrid>
        <w:gridCol w:w="1975"/>
        <w:gridCol w:w="1736"/>
        <w:gridCol w:w="1737"/>
        <w:gridCol w:w="1736"/>
        <w:gridCol w:w="1737"/>
      </w:tblGrid>
      <w:tr w:rsidR="00131E86" w:rsidRPr="000E0711" w14:paraId="737D00E0" w14:textId="77777777" w:rsidTr="00457167">
        <w:trPr>
          <w:trHeight w:val="261"/>
          <w:tblHeader/>
        </w:trPr>
        <w:tc>
          <w:tcPr>
            <w:tcW w:w="1975"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5613AB3F"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Financial Year</w:t>
            </w:r>
          </w:p>
        </w:tc>
        <w:tc>
          <w:tcPr>
            <w:tcW w:w="1736"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4B9D8021"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2024-25</w:t>
            </w:r>
          </w:p>
        </w:tc>
        <w:tc>
          <w:tcPr>
            <w:tcW w:w="1737"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74494F92"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2025-26</w:t>
            </w:r>
          </w:p>
        </w:tc>
        <w:tc>
          <w:tcPr>
            <w:tcW w:w="1736"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3B7E8F39"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2026-27</w:t>
            </w:r>
          </w:p>
        </w:tc>
        <w:tc>
          <w:tcPr>
            <w:tcW w:w="1737"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014948DD"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2027-28</w:t>
            </w:r>
          </w:p>
        </w:tc>
      </w:tr>
      <w:tr w:rsidR="00131E86" w:rsidRPr="000E0711" w14:paraId="545D7107" w14:textId="77777777" w:rsidTr="00DB0FC2">
        <w:trPr>
          <w:trHeight w:val="339"/>
        </w:trPr>
        <w:tc>
          <w:tcPr>
            <w:tcW w:w="1975" w:type="dxa"/>
            <w:tcBorders>
              <w:top w:val="single" w:sz="24" w:space="0" w:color="F9F9F9"/>
              <w:left w:val="single" w:sz="8" w:space="0" w:color="F9F9F9"/>
              <w:bottom w:val="single" w:sz="8" w:space="0" w:color="F9F9F9"/>
              <w:right w:val="single" w:sz="8" w:space="0" w:color="F9F9F9"/>
            </w:tcBorders>
            <w:shd w:val="clear" w:color="auto" w:fill="D6CCD7"/>
            <w:tcMar>
              <w:top w:w="72" w:type="dxa"/>
              <w:left w:w="144" w:type="dxa"/>
              <w:bottom w:w="72" w:type="dxa"/>
              <w:right w:w="144" w:type="dxa"/>
            </w:tcMar>
            <w:hideMark/>
          </w:tcPr>
          <w:p w14:paraId="1D97933B"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Target</w:t>
            </w:r>
          </w:p>
        </w:tc>
        <w:tc>
          <w:tcPr>
            <w:tcW w:w="1736"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5AF7F534"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&gt; 90%</w:t>
            </w:r>
          </w:p>
        </w:tc>
        <w:tc>
          <w:tcPr>
            <w:tcW w:w="1737"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7586C3A0"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&gt; 90%</w:t>
            </w:r>
          </w:p>
        </w:tc>
        <w:tc>
          <w:tcPr>
            <w:tcW w:w="1736"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4E0BB501"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&gt; 90%</w:t>
            </w:r>
          </w:p>
        </w:tc>
        <w:tc>
          <w:tcPr>
            <w:tcW w:w="1737"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322BC626"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&gt; 90%</w:t>
            </w:r>
          </w:p>
        </w:tc>
      </w:tr>
    </w:tbl>
    <w:p w14:paraId="597D8B57" w14:textId="6B5CD2D1" w:rsidR="00347E23" w:rsidRPr="000E0711" w:rsidRDefault="00131E86" w:rsidP="001A2BB5">
      <w:pPr>
        <w:pStyle w:val="Heading6"/>
      </w:pPr>
      <w:r>
        <w:t>Why we measure this</w:t>
      </w:r>
    </w:p>
    <w:p w14:paraId="0E6D43B7" w14:textId="1EF483B0" w:rsidR="00A9082F" w:rsidRPr="000E0711" w:rsidRDefault="00A9082F" w:rsidP="001B168E">
      <w:r w:rsidRPr="000E0711">
        <w:t xml:space="preserve">Measures the effectiveness of the Agency delivering the </w:t>
      </w:r>
      <w:r w:rsidR="00530C50" w:rsidRPr="000E0711">
        <w:t>S</w:t>
      </w:r>
      <w:r w:rsidRPr="000E0711">
        <w:t>cheme through the provision of plans that support the independence, and social and economic participation, of people with disability.</w:t>
      </w:r>
      <w:r w:rsidR="0081507C" w:rsidRPr="000E0711">
        <w:rPr>
          <w:rStyle w:val="FootnoteReference"/>
        </w:rPr>
        <w:footnoteReference w:id="10"/>
      </w:r>
    </w:p>
    <w:p w14:paraId="31D4F96B" w14:textId="631079CF" w:rsidR="0081507C" w:rsidRPr="000E0711" w:rsidRDefault="0081507C" w:rsidP="0081507C">
      <w:pPr>
        <w:pStyle w:val="Heading6"/>
      </w:pPr>
      <w:r>
        <w:t>How we measure this</w:t>
      </w:r>
    </w:p>
    <w:p w14:paraId="79AA2545" w14:textId="51B9967B" w:rsidR="00B56024" w:rsidRDefault="00C03BBC" w:rsidP="001B168E">
      <w:pPr>
        <w:rPr>
          <w:rFonts w:eastAsia="Arial"/>
        </w:rPr>
      </w:pPr>
      <w:r w:rsidRPr="000E0711">
        <w:rPr>
          <w:rFonts w:eastAsia="Arial"/>
        </w:rPr>
        <w:t xml:space="preserve">This measure is calculated </w:t>
      </w:r>
      <w:r w:rsidR="00F825E1" w:rsidRPr="000E0711">
        <w:rPr>
          <w:rFonts w:eastAsia="Arial"/>
        </w:rPr>
        <w:t>using</w:t>
      </w:r>
      <w:r w:rsidRPr="000E0711">
        <w:rPr>
          <w:rFonts w:eastAsia="Arial"/>
        </w:rPr>
        <w:t xml:space="preserve"> the number of active participants who have indicated they access mainstream and informal community supports divided by the number of active participants. </w:t>
      </w:r>
    </w:p>
    <w:p w14:paraId="57CED9A1" w14:textId="77777777" w:rsidR="00B56024" w:rsidRDefault="00B56024">
      <w:pPr>
        <w:spacing w:after="0" w:line="240" w:lineRule="auto"/>
        <w:rPr>
          <w:rFonts w:eastAsia="Arial"/>
        </w:rPr>
      </w:pPr>
      <w:r>
        <w:rPr>
          <w:rFonts w:eastAsia="Arial"/>
        </w:rPr>
        <w:br w:type="page"/>
      </w:r>
    </w:p>
    <w:p w14:paraId="064328A4" w14:textId="623A6755" w:rsidR="003A41BE" w:rsidRPr="000E0711" w:rsidRDefault="003A41BE" w:rsidP="003A41BE">
      <w:pPr>
        <w:pStyle w:val="Heading5"/>
        <w:rPr>
          <w:rFonts w:eastAsia="Calibri" w:cs="Arial"/>
          <w:szCs w:val="22"/>
          <w:lang w:bidi="th-TH"/>
        </w:rPr>
      </w:pPr>
      <w:bookmarkStart w:id="333" w:name="_Toc170128443"/>
      <w:r w:rsidRPr="000E0711">
        <w:t xml:space="preserve">Performance </w:t>
      </w:r>
      <w:r w:rsidR="00A11099" w:rsidRPr="000E0711">
        <w:t>m</w:t>
      </w:r>
      <w:r w:rsidRPr="000E0711">
        <w:t>easure 1.</w:t>
      </w:r>
      <w:r w:rsidR="00B56024">
        <w:t>6</w:t>
      </w:r>
      <w:r w:rsidRPr="000E0711">
        <w:t xml:space="preserve"> – Average payment per participant</w:t>
      </w:r>
      <w:bookmarkEnd w:id="333"/>
    </w:p>
    <w:tbl>
      <w:tblPr>
        <w:tblW w:w="8779" w:type="dxa"/>
        <w:tblCellMar>
          <w:left w:w="0" w:type="dxa"/>
          <w:right w:w="0" w:type="dxa"/>
        </w:tblCellMar>
        <w:tblLook w:val="0420" w:firstRow="1" w:lastRow="0" w:firstColumn="0" w:lastColumn="0" w:noHBand="0" w:noVBand="1"/>
      </w:tblPr>
      <w:tblGrid>
        <w:gridCol w:w="1975"/>
        <w:gridCol w:w="1701"/>
        <w:gridCol w:w="1701"/>
        <w:gridCol w:w="1701"/>
        <w:gridCol w:w="1701"/>
      </w:tblGrid>
      <w:tr w:rsidR="00191D31" w:rsidRPr="000E0711" w14:paraId="06D2B5B0" w14:textId="77777777" w:rsidTr="34C9E67C">
        <w:trPr>
          <w:trHeight w:val="245"/>
          <w:tblHeader/>
        </w:trPr>
        <w:tc>
          <w:tcPr>
            <w:tcW w:w="1975" w:type="dxa"/>
            <w:tcBorders>
              <w:top w:val="single" w:sz="8" w:space="0" w:color="F9F9F9" w:themeColor="background1"/>
              <w:left w:val="single" w:sz="8" w:space="0" w:color="F9F9F9" w:themeColor="background1"/>
              <w:bottom w:val="single" w:sz="24" w:space="0" w:color="F9F9F9" w:themeColor="background1"/>
              <w:right w:val="single" w:sz="8" w:space="0" w:color="F9F9F9" w:themeColor="background1"/>
            </w:tcBorders>
            <w:shd w:val="clear" w:color="auto" w:fill="742379"/>
            <w:tcMar>
              <w:top w:w="72" w:type="dxa"/>
              <w:left w:w="144" w:type="dxa"/>
              <w:bottom w:w="72" w:type="dxa"/>
              <w:right w:w="144" w:type="dxa"/>
            </w:tcMar>
            <w:hideMark/>
          </w:tcPr>
          <w:p w14:paraId="597ACF47" w14:textId="77777777" w:rsidR="003A41BE" w:rsidRPr="000E0711" w:rsidRDefault="003A41BE" w:rsidP="005327FA">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Financial Year</w:t>
            </w:r>
          </w:p>
        </w:tc>
        <w:tc>
          <w:tcPr>
            <w:tcW w:w="1701" w:type="dxa"/>
            <w:tcBorders>
              <w:top w:val="single" w:sz="8" w:space="0" w:color="F9F9F9" w:themeColor="background1"/>
              <w:left w:val="single" w:sz="8" w:space="0" w:color="F9F9F9" w:themeColor="background1"/>
              <w:bottom w:val="single" w:sz="24" w:space="0" w:color="F9F9F9" w:themeColor="background1"/>
              <w:right w:val="single" w:sz="8" w:space="0" w:color="F9F9F9" w:themeColor="background1"/>
            </w:tcBorders>
            <w:shd w:val="clear" w:color="auto" w:fill="742379"/>
            <w:tcMar>
              <w:top w:w="72" w:type="dxa"/>
              <w:left w:w="144" w:type="dxa"/>
              <w:bottom w:w="72" w:type="dxa"/>
              <w:right w:w="144" w:type="dxa"/>
            </w:tcMar>
            <w:hideMark/>
          </w:tcPr>
          <w:p w14:paraId="576EBD5E" w14:textId="77777777" w:rsidR="003A41BE" w:rsidRPr="000E0711" w:rsidRDefault="003A41BE" w:rsidP="005327FA">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2024-25</w:t>
            </w:r>
          </w:p>
        </w:tc>
        <w:tc>
          <w:tcPr>
            <w:tcW w:w="1701" w:type="dxa"/>
            <w:tcBorders>
              <w:top w:val="single" w:sz="8" w:space="0" w:color="F9F9F9" w:themeColor="background1"/>
              <w:left w:val="single" w:sz="8" w:space="0" w:color="F9F9F9" w:themeColor="background1"/>
              <w:bottom w:val="single" w:sz="24" w:space="0" w:color="F9F9F9" w:themeColor="background1"/>
              <w:right w:val="single" w:sz="8" w:space="0" w:color="F9F9F9" w:themeColor="background1"/>
            </w:tcBorders>
            <w:shd w:val="clear" w:color="auto" w:fill="742379"/>
            <w:tcMar>
              <w:top w:w="72" w:type="dxa"/>
              <w:left w:w="144" w:type="dxa"/>
              <w:bottom w:w="72" w:type="dxa"/>
              <w:right w:w="144" w:type="dxa"/>
            </w:tcMar>
            <w:hideMark/>
          </w:tcPr>
          <w:p w14:paraId="4E63B28A" w14:textId="77777777" w:rsidR="003A41BE" w:rsidRPr="000E0711" w:rsidRDefault="003A41BE" w:rsidP="005327FA">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2025-26</w:t>
            </w:r>
          </w:p>
        </w:tc>
        <w:tc>
          <w:tcPr>
            <w:tcW w:w="1701" w:type="dxa"/>
            <w:tcBorders>
              <w:top w:val="single" w:sz="8" w:space="0" w:color="F9F9F9" w:themeColor="background1"/>
              <w:left w:val="single" w:sz="8" w:space="0" w:color="F9F9F9" w:themeColor="background1"/>
              <w:bottom w:val="single" w:sz="24" w:space="0" w:color="F9F9F9" w:themeColor="background1"/>
              <w:right w:val="single" w:sz="8" w:space="0" w:color="F9F9F9" w:themeColor="background1"/>
            </w:tcBorders>
            <w:shd w:val="clear" w:color="auto" w:fill="742379"/>
            <w:tcMar>
              <w:top w:w="72" w:type="dxa"/>
              <w:left w:w="144" w:type="dxa"/>
              <w:bottom w:w="72" w:type="dxa"/>
              <w:right w:w="144" w:type="dxa"/>
            </w:tcMar>
            <w:hideMark/>
          </w:tcPr>
          <w:p w14:paraId="61C5277B" w14:textId="77777777" w:rsidR="003A41BE" w:rsidRPr="000E0711" w:rsidRDefault="003A41BE" w:rsidP="005327FA">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2026-27</w:t>
            </w:r>
          </w:p>
        </w:tc>
        <w:tc>
          <w:tcPr>
            <w:tcW w:w="1701" w:type="dxa"/>
            <w:tcBorders>
              <w:top w:val="single" w:sz="8" w:space="0" w:color="F9F9F9" w:themeColor="background1"/>
              <w:left w:val="single" w:sz="8" w:space="0" w:color="F9F9F9" w:themeColor="background1"/>
              <w:bottom w:val="single" w:sz="24" w:space="0" w:color="F9F9F9" w:themeColor="background1"/>
              <w:right w:val="single" w:sz="8" w:space="0" w:color="F9F9F9" w:themeColor="background1"/>
            </w:tcBorders>
            <w:shd w:val="clear" w:color="auto" w:fill="742379"/>
            <w:tcMar>
              <w:top w:w="72" w:type="dxa"/>
              <w:left w:w="144" w:type="dxa"/>
              <w:bottom w:w="72" w:type="dxa"/>
              <w:right w:w="144" w:type="dxa"/>
            </w:tcMar>
            <w:hideMark/>
          </w:tcPr>
          <w:p w14:paraId="6388813C" w14:textId="77777777" w:rsidR="003A41BE" w:rsidRPr="000E0711" w:rsidRDefault="003A41BE" w:rsidP="005327FA">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2027-28</w:t>
            </w:r>
          </w:p>
        </w:tc>
      </w:tr>
      <w:tr w:rsidR="003A41BE" w:rsidRPr="000E0711" w14:paraId="00FC9E55" w14:textId="77777777" w:rsidTr="34C9E67C">
        <w:trPr>
          <w:trHeight w:val="339"/>
        </w:trPr>
        <w:tc>
          <w:tcPr>
            <w:tcW w:w="1975" w:type="dxa"/>
            <w:tcBorders>
              <w:top w:val="single" w:sz="24" w:space="0" w:color="F9F9F9" w:themeColor="background1"/>
              <w:left w:val="single" w:sz="8" w:space="0" w:color="F9F9F9" w:themeColor="background1"/>
              <w:bottom w:val="single" w:sz="8" w:space="0" w:color="F9F9F9" w:themeColor="background1"/>
              <w:right w:val="single" w:sz="8" w:space="0" w:color="F9F9F9" w:themeColor="background1"/>
            </w:tcBorders>
            <w:shd w:val="clear" w:color="auto" w:fill="D6CCD7"/>
            <w:tcMar>
              <w:top w:w="72" w:type="dxa"/>
              <w:left w:w="144" w:type="dxa"/>
              <w:bottom w:w="72" w:type="dxa"/>
              <w:right w:w="144" w:type="dxa"/>
            </w:tcMar>
            <w:hideMark/>
          </w:tcPr>
          <w:p w14:paraId="5C90E113" w14:textId="77777777" w:rsidR="003A41BE" w:rsidRPr="000E0711" w:rsidRDefault="003A41BE" w:rsidP="005327FA">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Target</w:t>
            </w:r>
          </w:p>
        </w:tc>
        <w:tc>
          <w:tcPr>
            <w:tcW w:w="1701" w:type="dxa"/>
            <w:tcBorders>
              <w:top w:val="single" w:sz="24" w:space="0" w:color="F9F9F9" w:themeColor="background1"/>
              <w:left w:val="single" w:sz="8" w:space="0" w:color="F9F9F9" w:themeColor="background1"/>
              <w:bottom w:val="single" w:sz="8" w:space="0" w:color="F9F9F9" w:themeColor="background1"/>
              <w:right w:val="single" w:sz="8" w:space="0" w:color="F9F9F9" w:themeColor="background1"/>
            </w:tcBorders>
            <w:tcMar>
              <w:top w:w="72" w:type="dxa"/>
              <w:left w:w="144" w:type="dxa"/>
              <w:bottom w:w="72" w:type="dxa"/>
              <w:right w:w="144" w:type="dxa"/>
            </w:tcMar>
            <w:hideMark/>
          </w:tcPr>
          <w:p w14:paraId="3D178253" w14:textId="091A5A4A" w:rsidR="003A41BE" w:rsidRPr="000E0711" w:rsidRDefault="003A41BE" w:rsidP="005327FA">
            <w:pPr>
              <w:spacing w:after="0" w:line="240" w:lineRule="auto"/>
              <w:jc w:val="right"/>
              <w:rPr>
                <w:rFonts w:eastAsia="Calibri" w:cs="Arial"/>
                <w:kern w:val="2"/>
                <w:lang w:bidi="th-TH"/>
                <w14:ligatures w14:val="standardContextual"/>
              </w:rPr>
            </w:pPr>
            <w:r w:rsidRPr="000E0711">
              <w:rPr>
                <w:rFonts w:eastAsia="Calibri" w:cs="Arial"/>
                <w:lang w:bidi="th-TH"/>
              </w:rPr>
              <w:t>$</w:t>
            </w:r>
            <w:r w:rsidR="00B04B8C">
              <w:rPr>
                <w:rFonts w:eastAsia="Calibri" w:cs="Arial"/>
                <w:lang w:bidi="th-TH"/>
              </w:rPr>
              <w:t>67,200</w:t>
            </w:r>
          </w:p>
        </w:tc>
        <w:tc>
          <w:tcPr>
            <w:tcW w:w="1701" w:type="dxa"/>
            <w:tcBorders>
              <w:top w:val="single" w:sz="24" w:space="0" w:color="F9F9F9" w:themeColor="background1"/>
              <w:left w:val="single" w:sz="8" w:space="0" w:color="F9F9F9" w:themeColor="background1"/>
              <w:bottom w:val="single" w:sz="8" w:space="0" w:color="F9F9F9" w:themeColor="background1"/>
              <w:right w:val="single" w:sz="8" w:space="0" w:color="F9F9F9" w:themeColor="background1"/>
            </w:tcBorders>
            <w:tcMar>
              <w:top w:w="72" w:type="dxa"/>
              <w:left w:w="144" w:type="dxa"/>
              <w:bottom w:w="72" w:type="dxa"/>
              <w:right w:w="144" w:type="dxa"/>
            </w:tcMar>
            <w:hideMark/>
          </w:tcPr>
          <w:p w14:paraId="49EF7D9F" w14:textId="1DF0741C" w:rsidR="003A41BE" w:rsidRPr="000E0711" w:rsidRDefault="11C84514" w:rsidP="005327FA">
            <w:pPr>
              <w:spacing w:after="0" w:line="240" w:lineRule="auto"/>
              <w:jc w:val="right"/>
              <w:rPr>
                <w:rFonts w:eastAsia="Calibri" w:cs="Arial"/>
                <w:lang w:bidi="th-TH"/>
              </w:rPr>
            </w:pPr>
            <w:r w:rsidRPr="5FE98AA8">
              <w:rPr>
                <w:rFonts w:eastAsia="Calibri" w:cs="Arial"/>
                <w:lang w:bidi="th-TH"/>
              </w:rPr>
              <w:t>$</w:t>
            </w:r>
            <w:r w:rsidR="00B04B8C">
              <w:rPr>
                <w:rFonts w:eastAsia="Calibri" w:cs="Arial"/>
                <w:lang w:bidi="th-TH"/>
              </w:rPr>
              <w:t>67,800</w:t>
            </w:r>
          </w:p>
        </w:tc>
        <w:tc>
          <w:tcPr>
            <w:tcW w:w="1701" w:type="dxa"/>
            <w:tcBorders>
              <w:top w:val="single" w:sz="24" w:space="0" w:color="F9F9F9" w:themeColor="background1"/>
              <w:left w:val="single" w:sz="8" w:space="0" w:color="F9F9F9" w:themeColor="background1"/>
              <w:bottom w:val="single" w:sz="8" w:space="0" w:color="F9F9F9" w:themeColor="background1"/>
              <w:right w:val="single" w:sz="8" w:space="0" w:color="F9F9F9" w:themeColor="background1"/>
            </w:tcBorders>
            <w:tcMar>
              <w:top w:w="72" w:type="dxa"/>
              <w:left w:w="144" w:type="dxa"/>
              <w:bottom w:w="72" w:type="dxa"/>
              <w:right w:w="144" w:type="dxa"/>
            </w:tcMar>
            <w:hideMark/>
          </w:tcPr>
          <w:p w14:paraId="03B323F1" w14:textId="421B328D" w:rsidR="003A41BE" w:rsidRPr="000E0711" w:rsidRDefault="003A41BE" w:rsidP="005327FA">
            <w:pPr>
              <w:spacing w:after="0" w:line="240" w:lineRule="auto"/>
              <w:jc w:val="right"/>
              <w:rPr>
                <w:rFonts w:eastAsia="Calibri" w:cs="Arial"/>
                <w:lang w:bidi="th-TH"/>
              </w:rPr>
            </w:pPr>
            <w:r w:rsidRPr="000E0711">
              <w:rPr>
                <w:rFonts w:eastAsia="Calibri" w:cs="Arial"/>
                <w:lang w:bidi="th-TH"/>
              </w:rPr>
              <w:t>$</w:t>
            </w:r>
            <w:r w:rsidR="00B04B8C">
              <w:rPr>
                <w:rFonts w:eastAsia="Calibri" w:cs="Arial"/>
                <w:lang w:bidi="th-TH"/>
              </w:rPr>
              <w:t>69,100</w:t>
            </w:r>
          </w:p>
        </w:tc>
        <w:tc>
          <w:tcPr>
            <w:tcW w:w="1701" w:type="dxa"/>
            <w:tcBorders>
              <w:top w:val="single" w:sz="24" w:space="0" w:color="F9F9F9" w:themeColor="background1"/>
              <w:left w:val="single" w:sz="8" w:space="0" w:color="F9F9F9" w:themeColor="background1"/>
              <w:bottom w:val="single" w:sz="8" w:space="0" w:color="F9F9F9" w:themeColor="background1"/>
              <w:right w:val="single" w:sz="8" w:space="0" w:color="F9F9F9" w:themeColor="background1"/>
            </w:tcBorders>
            <w:tcMar>
              <w:top w:w="72" w:type="dxa"/>
              <w:left w:w="144" w:type="dxa"/>
              <w:bottom w:w="72" w:type="dxa"/>
              <w:right w:w="144" w:type="dxa"/>
            </w:tcMar>
            <w:hideMark/>
          </w:tcPr>
          <w:p w14:paraId="0A768C9A" w14:textId="286F328D" w:rsidR="003A41BE" w:rsidRPr="000E0711" w:rsidRDefault="003A41BE" w:rsidP="005327FA">
            <w:pPr>
              <w:spacing w:after="0" w:line="240" w:lineRule="auto"/>
              <w:jc w:val="right"/>
              <w:rPr>
                <w:rFonts w:eastAsia="Calibri" w:cs="Arial"/>
                <w:lang w:bidi="th-TH"/>
              </w:rPr>
            </w:pPr>
            <w:r w:rsidRPr="000E0711">
              <w:rPr>
                <w:rFonts w:eastAsia="Calibri" w:cs="Arial"/>
                <w:lang w:bidi="th-TH"/>
              </w:rPr>
              <w:t>$</w:t>
            </w:r>
            <w:r w:rsidR="00191D31">
              <w:rPr>
                <w:rFonts w:eastAsia="Calibri" w:cs="Arial"/>
                <w:lang w:bidi="th-TH"/>
              </w:rPr>
              <w:t>72,000</w:t>
            </w:r>
          </w:p>
        </w:tc>
      </w:tr>
    </w:tbl>
    <w:p w14:paraId="7652C0B3" w14:textId="0A1DEAF8" w:rsidR="003A41BE" w:rsidRPr="000E0711" w:rsidRDefault="003A41BE" w:rsidP="003A41BE">
      <w:pPr>
        <w:pStyle w:val="Heading6"/>
      </w:pPr>
      <w:r>
        <w:t xml:space="preserve">Why we measure this </w:t>
      </w:r>
    </w:p>
    <w:p w14:paraId="5FB7781B" w14:textId="40370587" w:rsidR="003A41BE" w:rsidRPr="000E0711" w:rsidRDefault="007953BD" w:rsidP="001B168E">
      <w:r w:rsidRPr="007953BD">
        <w:t>When combined with participant outcome measures (Participant employment rate, Participant social and community engagement rate, Participant satisfaction with progress toward their goals)</w:t>
      </w:r>
      <w:r w:rsidRPr="000E0711">
        <w:t xml:space="preserve"> this measures the efficiency of the Agency delivering and managing the scheme in supporting the independence, and social and economic participation, of people with disability</w:t>
      </w:r>
      <w:r w:rsidR="003A41BE" w:rsidRPr="000E0711">
        <w:t>.</w:t>
      </w:r>
      <w:r w:rsidR="003A41BE" w:rsidRPr="000E0711">
        <w:rPr>
          <w:rStyle w:val="FootnoteReference"/>
        </w:rPr>
        <w:footnoteReference w:id="11"/>
      </w:r>
    </w:p>
    <w:p w14:paraId="1C878A8A" w14:textId="38CBEDBB" w:rsidR="003A41BE" w:rsidRPr="000E0711" w:rsidRDefault="003A41BE" w:rsidP="003A41BE">
      <w:pPr>
        <w:pStyle w:val="Heading6"/>
      </w:pPr>
      <w:r>
        <w:t>How we measure this</w:t>
      </w:r>
    </w:p>
    <w:p w14:paraId="16DA84BC" w14:textId="4CC12E35" w:rsidR="003A41BE" w:rsidRPr="000E0711" w:rsidRDefault="003A41BE" w:rsidP="001B168E">
      <w:pPr>
        <w:rPr>
          <w:rFonts w:eastAsia="Arial"/>
        </w:rPr>
      </w:pPr>
      <w:r w:rsidRPr="000E0711">
        <w:t>Average annualised payments per participant are based on Scheme expenses on an accrual</w:t>
      </w:r>
      <w:r w:rsidR="00BC1142">
        <w:t xml:space="preserve"> basis</w:t>
      </w:r>
      <w:r w:rsidRPr="000E0711">
        <w:t>, divided by the average participant exposure over the financial year.</w:t>
      </w:r>
    </w:p>
    <w:p w14:paraId="4258D2CE" w14:textId="55EBE460" w:rsidR="00131E86" w:rsidRPr="000E0711" w:rsidRDefault="00131E86" w:rsidP="00DB0FC2">
      <w:pPr>
        <w:pStyle w:val="Heading5"/>
        <w:rPr>
          <w:rFonts w:eastAsia="Calibri" w:cs="Arial"/>
          <w:szCs w:val="22"/>
          <w:lang w:bidi="th-TH"/>
        </w:rPr>
      </w:pPr>
      <w:bookmarkStart w:id="334" w:name="_Toc170128444"/>
      <w:r w:rsidRPr="000E0711">
        <w:t xml:space="preserve">Performance </w:t>
      </w:r>
      <w:r w:rsidR="00A11099" w:rsidRPr="000E0711">
        <w:t>m</w:t>
      </w:r>
      <w:r w:rsidRPr="000E0711">
        <w:t xml:space="preserve">easure </w:t>
      </w:r>
      <w:r w:rsidR="00B56024">
        <w:t>1</w:t>
      </w:r>
      <w:r w:rsidRPr="000E0711">
        <w:t>.</w:t>
      </w:r>
      <w:r w:rsidR="00B56024">
        <w:t>7</w:t>
      </w:r>
      <w:r w:rsidRPr="000E0711">
        <w:t xml:space="preserve"> – Annualised Scheme growth rate</w:t>
      </w:r>
      <w:bookmarkEnd w:id="334"/>
    </w:p>
    <w:tbl>
      <w:tblPr>
        <w:tblW w:w="8921" w:type="dxa"/>
        <w:tblCellMar>
          <w:left w:w="0" w:type="dxa"/>
          <w:right w:w="0" w:type="dxa"/>
        </w:tblCellMar>
        <w:tblLook w:val="0420" w:firstRow="1" w:lastRow="0" w:firstColumn="0" w:lastColumn="0" w:noHBand="0" w:noVBand="1"/>
      </w:tblPr>
      <w:tblGrid>
        <w:gridCol w:w="1975"/>
        <w:gridCol w:w="1736"/>
        <w:gridCol w:w="1737"/>
        <w:gridCol w:w="1736"/>
        <w:gridCol w:w="1737"/>
      </w:tblGrid>
      <w:tr w:rsidR="00131E86" w:rsidRPr="000E0711" w14:paraId="18A57AB3" w14:textId="77777777" w:rsidTr="1D204D9D">
        <w:trPr>
          <w:trHeight w:val="245"/>
          <w:tblHeader/>
        </w:trPr>
        <w:tc>
          <w:tcPr>
            <w:tcW w:w="1975" w:type="dxa"/>
            <w:tcBorders>
              <w:top w:val="single" w:sz="8" w:space="0" w:color="F9F9F9" w:themeColor="background1"/>
              <w:left w:val="single" w:sz="8" w:space="0" w:color="F9F9F9" w:themeColor="background1"/>
              <w:bottom w:val="single" w:sz="24" w:space="0" w:color="F9F9F9" w:themeColor="background1"/>
              <w:right w:val="single" w:sz="8" w:space="0" w:color="F9F9F9" w:themeColor="background1"/>
            </w:tcBorders>
            <w:shd w:val="clear" w:color="auto" w:fill="742379"/>
            <w:tcMar>
              <w:top w:w="72" w:type="dxa"/>
              <w:left w:w="144" w:type="dxa"/>
              <w:bottom w:w="72" w:type="dxa"/>
              <w:right w:w="144" w:type="dxa"/>
            </w:tcMar>
            <w:hideMark/>
          </w:tcPr>
          <w:p w14:paraId="649C0FDC"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Financial Year</w:t>
            </w:r>
          </w:p>
        </w:tc>
        <w:tc>
          <w:tcPr>
            <w:tcW w:w="1736" w:type="dxa"/>
            <w:tcBorders>
              <w:top w:val="single" w:sz="8" w:space="0" w:color="F9F9F9" w:themeColor="background1"/>
              <w:left w:val="single" w:sz="8" w:space="0" w:color="F9F9F9" w:themeColor="background1"/>
              <w:bottom w:val="single" w:sz="24" w:space="0" w:color="F9F9F9" w:themeColor="background1"/>
              <w:right w:val="single" w:sz="8" w:space="0" w:color="F9F9F9" w:themeColor="background1"/>
            </w:tcBorders>
            <w:shd w:val="clear" w:color="auto" w:fill="742379"/>
            <w:tcMar>
              <w:top w:w="72" w:type="dxa"/>
              <w:left w:w="144" w:type="dxa"/>
              <w:bottom w:w="72" w:type="dxa"/>
              <w:right w:w="144" w:type="dxa"/>
            </w:tcMar>
            <w:hideMark/>
          </w:tcPr>
          <w:p w14:paraId="521961C2"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2024-25</w:t>
            </w:r>
          </w:p>
        </w:tc>
        <w:tc>
          <w:tcPr>
            <w:tcW w:w="1737" w:type="dxa"/>
            <w:tcBorders>
              <w:top w:val="single" w:sz="8" w:space="0" w:color="F9F9F9" w:themeColor="background1"/>
              <w:left w:val="single" w:sz="8" w:space="0" w:color="F9F9F9" w:themeColor="background1"/>
              <w:bottom w:val="single" w:sz="24" w:space="0" w:color="F9F9F9" w:themeColor="background1"/>
              <w:right w:val="single" w:sz="8" w:space="0" w:color="F9F9F9" w:themeColor="background1"/>
            </w:tcBorders>
            <w:shd w:val="clear" w:color="auto" w:fill="742379"/>
            <w:tcMar>
              <w:top w:w="72" w:type="dxa"/>
              <w:left w:w="144" w:type="dxa"/>
              <w:bottom w:w="72" w:type="dxa"/>
              <w:right w:w="144" w:type="dxa"/>
            </w:tcMar>
            <w:hideMark/>
          </w:tcPr>
          <w:p w14:paraId="32C82C77"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2025-26</w:t>
            </w:r>
          </w:p>
        </w:tc>
        <w:tc>
          <w:tcPr>
            <w:tcW w:w="1736" w:type="dxa"/>
            <w:tcBorders>
              <w:top w:val="single" w:sz="8" w:space="0" w:color="F9F9F9" w:themeColor="background1"/>
              <w:left w:val="single" w:sz="8" w:space="0" w:color="F9F9F9" w:themeColor="background1"/>
              <w:bottom w:val="single" w:sz="24" w:space="0" w:color="F9F9F9" w:themeColor="background1"/>
              <w:right w:val="single" w:sz="8" w:space="0" w:color="F9F9F9" w:themeColor="background1"/>
            </w:tcBorders>
            <w:shd w:val="clear" w:color="auto" w:fill="742379"/>
            <w:tcMar>
              <w:top w:w="72" w:type="dxa"/>
              <w:left w:w="144" w:type="dxa"/>
              <w:bottom w:w="72" w:type="dxa"/>
              <w:right w:w="144" w:type="dxa"/>
            </w:tcMar>
            <w:hideMark/>
          </w:tcPr>
          <w:p w14:paraId="445E94AA"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2026-27</w:t>
            </w:r>
          </w:p>
        </w:tc>
        <w:tc>
          <w:tcPr>
            <w:tcW w:w="1737" w:type="dxa"/>
            <w:tcBorders>
              <w:top w:val="single" w:sz="8" w:space="0" w:color="F9F9F9" w:themeColor="background1"/>
              <w:left w:val="single" w:sz="8" w:space="0" w:color="F9F9F9" w:themeColor="background1"/>
              <w:bottom w:val="single" w:sz="24" w:space="0" w:color="F9F9F9" w:themeColor="background1"/>
              <w:right w:val="single" w:sz="8" w:space="0" w:color="F9F9F9" w:themeColor="background1"/>
            </w:tcBorders>
            <w:shd w:val="clear" w:color="auto" w:fill="742379"/>
            <w:tcMar>
              <w:top w:w="72" w:type="dxa"/>
              <w:left w:w="144" w:type="dxa"/>
              <w:bottom w:w="72" w:type="dxa"/>
              <w:right w:w="144" w:type="dxa"/>
            </w:tcMar>
            <w:hideMark/>
          </w:tcPr>
          <w:p w14:paraId="7B7A29E0" w14:textId="77777777" w:rsidR="00131E86" w:rsidRPr="000E0711" w:rsidRDefault="00131E86"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2027-28</w:t>
            </w:r>
          </w:p>
        </w:tc>
      </w:tr>
      <w:tr w:rsidR="00131E86" w:rsidRPr="000E0711" w14:paraId="1179AB03" w14:textId="77777777" w:rsidTr="1D204D9D">
        <w:trPr>
          <w:trHeight w:val="339"/>
        </w:trPr>
        <w:tc>
          <w:tcPr>
            <w:tcW w:w="1975" w:type="dxa"/>
            <w:tcBorders>
              <w:top w:val="single" w:sz="24" w:space="0" w:color="F9F9F9" w:themeColor="background1"/>
              <w:left w:val="single" w:sz="8" w:space="0" w:color="F9F9F9" w:themeColor="background1"/>
              <w:bottom w:val="single" w:sz="8" w:space="0" w:color="F9F9F9" w:themeColor="background1"/>
              <w:right w:val="single" w:sz="8" w:space="0" w:color="F9F9F9" w:themeColor="background1"/>
            </w:tcBorders>
            <w:shd w:val="clear" w:color="auto" w:fill="D6CCD7"/>
            <w:tcMar>
              <w:top w:w="72" w:type="dxa"/>
              <w:left w:w="144" w:type="dxa"/>
              <w:bottom w:w="72" w:type="dxa"/>
              <w:right w:w="144" w:type="dxa"/>
            </w:tcMar>
            <w:hideMark/>
          </w:tcPr>
          <w:p w14:paraId="1F60F67A" w14:textId="77777777" w:rsidR="00131E86" w:rsidRPr="000E0711" w:rsidRDefault="00131E86"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Target</w:t>
            </w:r>
          </w:p>
        </w:tc>
        <w:tc>
          <w:tcPr>
            <w:tcW w:w="1736" w:type="dxa"/>
            <w:tcBorders>
              <w:top w:val="single" w:sz="24" w:space="0" w:color="F9F9F9" w:themeColor="background1"/>
              <w:left w:val="single" w:sz="8" w:space="0" w:color="F9F9F9" w:themeColor="background1"/>
              <w:bottom w:val="single" w:sz="8" w:space="0" w:color="F9F9F9" w:themeColor="background1"/>
              <w:right w:val="single" w:sz="8" w:space="0" w:color="F9F9F9" w:themeColor="background1"/>
            </w:tcBorders>
            <w:tcMar>
              <w:top w:w="72" w:type="dxa"/>
              <w:left w:w="144" w:type="dxa"/>
              <w:bottom w:w="72" w:type="dxa"/>
              <w:right w:w="144" w:type="dxa"/>
            </w:tcMar>
            <w:hideMark/>
          </w:tcPr>
          <w:p w14:paraId="65DC6ACE" w14:textId="4CF31135" w:rsidR="00131E86" w:rsidRPr="000E0711" w:rsidRDefault="008B1EA9" w:rsidP="00457167">
            <w:pPr>
              <w:spacing w:after="0" w:line="240" w:lineRule="auto"/>
              <w:jc w:val="right"/>
              <w:rPr>
                <w:rFonts w:eastAsia="Calibri" w:cs="Arial"/>
                <w:kern w:val="2"/>
                <w:lang w:bidi="th-TH"/>
                <w14:ligatures w14:val="standardContextual"/>
              </w:rPr>
            </w:pPr>
            <w:r>
              <w:rPr>
                <w:rFonts w:eastAsia="Calibri" w:cs="Arial"/>
                <w:kern w:val="2"/>
                <w:lang w:bidi="th-TH"/>
                <w14:ligatures w14:val="standardContextual"/>
              </w:rPr>
              <w:t>12.0</w:t>
            </w:r>
            <w:r w:rsidR="00F03A57" w:rsidRPr="000E0711">
              <w:rPr>
                <w:rFonts w:eastAsia="Calibri" w:cs="Arial"/>
                <w:kern w:val="2"/>
                <w:lang w:bidi="th-TH"/>
                <w14:ligatures w14:val="standardContextual"/>
              </w:rPr>
              <w:t>%</w:t>
            </w:r>
          </w:p>
        </w:tc>
        <w:tc>
          <w:tcPr>
            <w:tcW w:w="1737" w:type="dxa"/>
            <w:tcBorders>
              <w:top w:val="single" w:sz="24" w:space="0" w:color="F9F9F9" w:themeColor="background1"/>
              <w:left w:val="single" w:sz="8" w:space="0" w:color="F9F9F9" w:themeColor="background1"/>
              <w:bottom w:val="single" w:sz="8" w:space="0" w:color="F9F9F9" w:themeColor="background1"/>
              <w:right w:val="single" w:sz="8" w:space="0" w:color="F9F9F9" w:themeColor="background1"/>
            </w:tcBorders>
            <w:tcMar>
              <w:top w:w="72" w:type="dxa"/>
              <w:left w:w="144" w:type="dxa"/>
              <w:bottom w:w="72" w:type="dxa"/>
              <w:right w:w="144" w:type="dxa"/>
            </w:tcMar>
            <w:hideMark/>
          </w:tcPr>
          <w:p w14:paraId="53FA3B6C" w14:textId="23E7EAC2" w:rsidR="00131E86" w:rsidRPr="000E0711" w:rsidRDefault="008B1EA9" w:rsidP="00457167">
            <w:pPr>
              <w:spacing w:after="0" w:line="240" w:lineRule="auto"/>
              <w:jc w:val="right"/>
              <w:rPr>
                <w:rFonts w:eastAsia="Calibri" w:cs="Arial"/>
                <w:kern w:val="2"/>
                <w:lang w:bidi="th-TH"/>
                <w14:ligatures w14:val="standardContextual"/>
              </w:rPr>
            </w:pPr>
            <w:r>
              <w:rPr>
                <w:rFonts w:eastAsia="Calibri" w:cs="Arial"/>
                <w:lang w:bidi="th-TH"/>
              </w:rPr>
              <w:t>8.4</w:t>
            </w:r>
            <w:r w:rsidR="00F03A57" w:rsidRPr="000E0711">
              <w:rPr>
                <w:rFonts w:eastAsia="Calibri" w:cs="Arial"/>
                <w:kern w:val="2"/>
                <w:lang w:bidi="th-TH"/>
                <w14:ligatures w14:val="standardContextual"/>
              </w:rPr>
              <w:t>%</w:t>
            </w:r>
          </w:p>
        </w:tc>
        <w:tc>
          <w:tcPr>
            <w:tcW w:w="1736" w:type="dxa"/>
            <w:tcBorders>
              <w:top w:val="single" w:sz="24" w:space="0" w:color="F9F9F9" w:themeColor="background1"/>
              <w:left w:val="single" w:sz="8" w:space="0" w:color="F9F9F9" w:themeColor="background1"/>
              <w:bottom w:val="single" w:sz="8" w:space="0" w:color="F9F9F9" w:themeColor="background1"/>
              <w:right w:val="single" w:sz="8" w:space="0" w:color="F9F9F9" w:themeColor="background1"/>
            </w:tcBorders>
            <w:tcMar>
              <w:top w:w="72" w:type="dxa"/>
              <w:left w:w="144" w:type="dxa"/>
              <w:bottom w:w="72" w:type="dxa"/>
              <w:right w:w="144" w:type="dxa"/>
            </w:tcMar>
            <w:hideMark/>
          </w:tcPr>
          <w:p w14:paraId="41C68F3A" w14:textId="1325D96A" w:rsidR="00131E86" w:rsidRPr="000E0711" w:rsidRDefault="008B1EA9" w:rsidP="00457167">
            <w:pPr>
              <w:spacing w:after="0" w:line="240" w:lineRule="auto"/>
              <w:jc w:val="right"/>
              <w:rPr>
                <w:rFonts w:eastAsia="Calibri" w:cs="Arial"/>
                <w:kern w:val="2"/>
                <w:lang w:bidi="th-TH"/>
                <w14:ligatures w14:val="standardContextual"/>
              </w:rPr>
            </w:pPr>
            <w:r>
              <w:rPr>
                <w:rFonts w:eastAsia="Calibri" w:cs="Arial"/>
                <w:lang w:bidi="th-TH"/>
              </w:rPr>
              <w:t>6.7</w:t>
            </w:r>
            <w:r w:rsidR="00F03A57" w:rsidRPr="000E0711">
              <w:rPr>
                <w:rFonts w:eastAsia="Calibri" w:cs="Arial"/>
                <w:kern w:val="2"/>
                <w:lang w:bidi="th-TH"/>
                <w14:ligatures w14:val="standardContextual"/>
              </w:rPr>
              <w:t>%</w:t>
            </w:r>
          </w:p>
        </w:tc>
        <w:tc>
          <w:tcPr>
            <w:tcW w:w="1737" w:type="dxa"/>
            <w:tcBorders>
              <w:top w:val="single" w:sz="24" w:space="0" w:color="F9F9F9" w:themeColor="background1"/>
              <w:left w:val="single" w:sz="8" w:space="0" w:color="F9F9F9" w:themeColor="background1"/>
              <w:bottom w:val="single" w:sz="8" w:space="0" w:color="F9F9F9" w:themeColor="background1"/>
              <w:right w:val="single" w:sz="8" w:space="0" w:color="F9F9F9" w:themeColor="background1"/>
            </w:tcBorders>
            <w:tcMar>
              <w:top w:w="72" w:type="dxa"/>
              <w:left w:w="144" w:type="dxa"/>
              <w:bottom w:w="72" w:type="dxa"/>
              <w:right w:w="144" w:type="dxa"/>
            </w:tcMar>
            <w:hideMark/>
          </w:tcPr>
          <w:p w14:paraId="79717A9C" w14:textId="2E126F2E" w:rsidR="00131E86" w:rsidRPr="000E0711" w:rsidRDefault="008B1EA9" w:rsidP="00457167">
            <w:pPr>
              <w:spacing w:after="0" w:line="240" w:lineRule="auto"/>
              <w:jc w:val="right"/>
              <w:rPr>
                <w:rFonts w:eastAsia="Calibri" w:cs="Arial"/>
                <w:kern w:val="2"/>
                <w:lang w:bidi="th-TH"/>
                <w14:ligatures w14:val="standardContextual"/>
              </w:rPr>
            </w:pPr>
            <w:r>
              <w:rPr>
                <w:rFonts w:eastAsia="Calibri" w:cs="Arial"/>
                <w:lang w:bidi="th-TH"/>
              </w:rPr>
              <w:t>7.7</w:t>
            </w:r>
            <w:r w:rsidR="00F03A57" w:rsidRPr="000E0711">
              <w:rPr>
                <w:rFonts w:eastAsia="Calibri" w:cs="Arial"/>
                <w:kern w:val="2"/>
                <w:lang w:bidi="th-TH"/>
                <w14:ligatures w14:val="standardContextual"/>
              </w:rPr>
              <w:t>%</w:t>
            </w:r>
          </w:p>
        </w:tc>
      </w:tr>
    </w:tbl>
    <w:p w14:paraId="6B1AFDF7" w14:textId="026BFD46" w:rsidR="00347E23" w:rsidRPr="000E0711" w:rsidRDefault="00131E86" w:rsidP="00347E23">
      <w:pPr>
        <w:pStyle w:val="Heading6"/>
      </w:pPr>
      <w:r>
        <w:t>Why we measure this</w:t>
      </w:r>
    </w:p>
    <w:p w14:paraId="02A501FB" w14:textId="639082CD" w:rsidR="008F784A" w:rsidRDefault="00C03BBC" w:rsidP="008F784A">
      <w:pPr>
        <w:rPr>
          <w:b/>
        </w:rPr>
      </w:pPr>
      <w:r w:rsidRPr="000E0711">
        <w:t>When combined with other benefit measurement measures, this measures the efficiency of</w:t>
      </w:r>
      <w:r w:rsidR="00F825E1" w:rsidRPr="000E0711">
        <w:t xml:space="preserve"> the Agency in delivering</w:t>
      </w:r>
      <w:r w:rsidRPr="000E0711">
        <w:t xml:space="preserve"> the scheme in supporting the independence, and social and economic participation, of people with disability.</w:t>
      </w:r>
      <w:r w:rsidRPr="000E0711">
        <w:rPr>
          <w:rStyle w:val="FootnoteReference"/>
        </w:rPr>
        <w:footnoteReference w:id="12"/>
      </w:r>
    </w:p>
    <w:p w14:paraId="7F4911D7" w14:textId="03E00DD9" w:rsidR="00C03BBC" w:rsidRPr="000E0711" w:rsidRDefault="00C03BBC" w:rsidP="00C03BBC">
      <w:pPr>
        <w:pStyle w:val="Heading6"/>
      </w:pPr>
      <w:r>
        <w:t xml:space="preserve">How we measure this </w:t>
      </w:r>
    </w:p>
    <w:p w14:paraId="6AE0E610" w14:textId="21B77B19" w:rsidR="008A63F3" w:rsidRDefault="00893A69" w:rsidP="00655D36">
      <w:r w:rsidRPr="00413312">
        <w:t xml:space="preserve">The annualised Scheme growth rate is calculated as Scheme expenses in the current financial year to date divided by the Scheme expenses in the previous financial year minus </w:t>
      </w:r>
      <w:r w:rsidR="00BE1C3C">
        <w:t>one</w:t>
      </w:r>
      <w:r w:rsidRPr="00413312">
        <w:t>.</w:t>
      </w:r>
      <w:r w:rsidR="008A63F3">
        <w:br w:type="page"/>
      </w:r>
    </w:p>
    <w:p w14:paraId="00AD2AD8" w14:textId="73D754EE" w:rsidR="00FF2E64" w:rsidRPr="000E0711" w:rsidRDefault="5F1FB4EE" w:rsidP="00515D65">
      <w:pPr>
        <w:pStyle w:val="Heading3"/>
      </w:pPr>
      <w:bookmarkStart w:id="335" w:name="_Toc170128445"/>
      <w:r w:rsidRPr="000E0711">
        <w:t>Key activity</w:t>
      </w:r>
      <w:r w:rsidR="349BD3A1" w:rsidRPr="000E0711">
        <w:t xml:space="preserve"> 2</w:t>
      </w:r>
      <w:r w:rsidRPr="000E0711">
        <w:t xml:space="preserve"> – </w:t>
      </w:r>
      <w:r w:rsidR="64F48F43" w:rsidRPr="000E0711">
        <w:t xml:space="preserve">Develop a </w:t>
      </w:r>
      <w:r w:rsidR="00B1315B" w:rsidRPr="000E0711">
        <w:t>h</w:t>
      </w:r>
      <w:r w:rsidRPr="000E0711">
        <w:t xml:space="preserve">igh </w:t>
      </w:r>
      <w:r w:rsidR="00B1315B" w:rsidRPr="000E0711">
        <w:t>p</w:t>
      </w:r>
      <w:r w:rsidRPr="000E0711">
        <w:t>erforming NDIA</w:t>
      </w:r>
      <w:bookmarkEnd w:id="323"/>
      <w:bookmarkEnd w:id="324"/>
      <w:r w:rsidRPr="000E0711">
        <w:t xml:space="preserve"> </w:t>
      </w:r>
      <w:bookmarkStart w:id="336" w:name="_Toc156301132"/>
      <w:bookmarkStart w:id="337" w:name="_Toc161298684"/>
      <w:r w:rsidR="37BD9F76" w:rsidRPr="000E0711">
        <w:t>for participants</w:t>
      </w:r>
      <w:bookmarkEnd w:id="335"/>
      <w:bookmarkEnd w:id="336"/>
      <w:bookmarkEnd w:id="337"/>
    </w:p>
    <w:p w14:paraId="23F141DC" w14:textId="77777777" w:rsidR="00244AA1" w:rsidRPr="000E0711" w:rsidRDefault="5F61FD47" w:rsidP="00493EF4">
      <w:pPr>
        <w:pStyle w:val="Heading4"/>
      </w:pPr>
      <w:bookmarkStart w:id="338" w:name="_Toc132117454"/>
      <w:bookmarkStart w:id="339" w:name="_Toc133997930"/>
      <w:bookmarkStart w:id="340" w:name="_Toc134010519"/>
      <w:bookmarkStart w:id="341" w:name="_Toc134701833"/>
      <w:bookmarkStart w:id="342" w:name="_Toc136613871"/>
      <w:bookmarkStart w:id="343" w:name="_Toc136616262"/>
      <w:bookmarkStart w:id="344" w:name="_Toc136617549"/>
      <w:bookmarkStart w:id="345" w:name="_Toc426666385"/>
      <w:bookmarkStart w:id="346" w:name="_Toc1621543168"/>
      <w:bookmarkStart w:id="347" w:name="_Toc666118989"/>
      <w:bookmarkStart w:id="348" w:name="_Toc322265261"/>
      <w:bookmarkStart w:id="349" w:name="_Toc1921597871"/>
      <w:bookmarkStart w:id="350" w:name="_Toc167944592"/>
      <w:bookmarkStart w:id="351" w:name="_Toc1977797308"/>
      <w:bookmarkStart w:id="352" w:name="_Toc163717106"/>
      <w:bookmarkStart w:id="353" w:name="_Toc163742444"/>
      <w:bookmarkStart w:id="354" w:name="_Toc170128446"/>
      <w:r w:rsidRPr="000E0711">
        <w:t xml:space="preserve">Why </w:t>
      </w:r>
      <w:bookmarkStart w:id="355" w:name="_Int_Lq5JhS3W"/>
      <w:r w:rsidRPr="000E0711">
        <w:t>this matters</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79785701" w14:textId="35DDE700" w:rsidR="00244AA1" w:rsidRPr="000E0711" w:rsidRDefault="00CC195D" w:rsidP="001B168E">
      <w:pPr>
        <w:rPr>
          <w:lang w:eastAsia="en-US"/>
        </w:rPr>
      </w:pPr>
      <w:r w:rsidRPr="000E0711">
        <w:rPr>
          <w:lang w:eastAsia="en-US"/>
        </w:rPr>
        <w:t>The NDIA is</w:t>
      </w:r>
      <w:r w:rsidR="00244AA1" w:rsidRPr="000E0711">
        <w:rPr>
          <w:lang w:eastAsia="en-US"/>
        </w:rPr>
        <w:t xml:space="preserve"> focus</w:t>
      </w:r>
      <w:r w:rsidRPr="000E0711">
        <w:rPr>
          <w:lang w:eastAsia="en-US"/>
        </w:rPr>
        <w:t>ed</w:t>
      </w:r>
      <w:r w:rsidR="00244AA1" w:rsidRPr="000E0711">
        <w:rPr>
          <w:lang w:eastAsia="en-US"/>
        </w:rPr>
        <w:t xml:space="preserve"> on improvement</w:t>
      </w:r>
      <w:r w:rsidRPr="000E0711">
        <w:rPr>
          <w:lang w:eastAsia="en-US"/>
        </w:rPr>
        <w:t>s to the Participant Experience</w:t>
      </w:r>
      <w:r w:rsidR="00244AA1" w:rsidRPr="000E0711">
        <w:rPr>
          <w:lang w:eastAsia="en-US"/>
        </w:rPr>
        <w:t xml:space="preserve"> through </w:t>
      </w:r>
      <w:r w:rsidR="00244AA1" w:rsidRPr="000E0711">
        <w:t xml:space="preserve">our </w:t>
      </w:r>
      <w:hyperlink r:id="rId30" w:history="1">
        <w:r w:rsidR="00244AA1" w:rsidRPr="000E0711">
          <w:rPr>
            <w:rStyle w:val="Hyperlink"/>
          </w:rPr>
          <w:t>Participant Service Charter</w:t>
        </w:r>
      </w:hyperlink>
      <w:r w:rsidR="00DA443F" w:rsidRPr="000E0711">
        <w:t xml:space="preserve"> (PSC)</w:t>
      </w:r>
      <w:r w:rsidR="00EE7714">
        <w:t>,</w:t>
      </w:r>
      <w:r w:rsidR="005C7DFC" w:rsidRPr="000E0711">
        <w:t xml:space="preserve"> </w:t>
      </w:r>
      <w:r w:rsidR="00CB43B4" w:rsidRPr="000E0711">
        <w:t>w</w:t>
      </w:r>
      <w:r w:rsidR="00244AA1" w:rsidRPr="000E0711">
        <w:t>hich has 5 principles for the way we will interact with participants:</w:t>
      </w:r>
    </w:p>
    <w:p w14:paraId="18AEC983" w14:textId="77777777" w:rsidR="00244AA1" w:rsidRPr="000E0711" w:rsidRDefault="00244AA1" w:rsidP="00413312">
      <w:pPr>
        <w:pStyle w:val="ListParagraph"/>
        <w:numPr>
          <w:ilvl w:val="0"/>
          <w:numId w:val="11"/>
        </w:numPr>
      </w:pPr>
      <w:r w:rsidRPr="000E0711">
        <w:rPr>
          <w:b/>
          <w:bCs/>
        </w:rPr>
        <w:t>Transparent:</w:t>
      </w:r>
      <w:r w:rsidRPr="000E0711">
        <w:t xml:space="preserve"> we will make it easy to access and understand our information and decisions.</w:t>
      </w:r>
    </w:p>
    <w:p w14:paraId="04755BB8" w14:textId="77777777" w:rsidR="00244AA1" w:rsidRPr="000E0711" w:rsidRDefault="00244AA1" w:rsidP="00413312">
      <w:pPr>
        <w:pStyle w:val="ListParagraph"/>
        <w:numPr>
          <w:ilvl w:val="0"/>
          <w:numId w:val="11"/>
        </w:numPr>
      </w:pPr>
      <w:r w:rsidRPr="000E0711">
        <w:rPr>
          <w:b/>
          <w:bCs/>
        </w:rPr>
        <w:t>Responsive:</w:t>
      </w:r>
      <w:r w:rsidRPr="000E0711">
        <w:t xml:space="preserve"> we will respond to individual needs and circumstances.</w:t>
      </w:r>
    </w:p>
    <w:p w14:paraId="254C4D01" w14:textId="77777777" w:rsidR="00244AA1" w:rsidRPr="000E0711" w:rsidRDefault="00244AA1" w:rsidP="00413312">
      <w:pPr>
        <w:pStyle w:val="ListParagraph"/>
        <w:numPr>
          <w:ilvl w:val="0"/>
          <w:numId w:val="11"/>
        </w:numPr>
      </w:pPr>
      <w:r w:rsidRPr="000E0711">
        <w:rPr>
          <w:b/>
          <w:bCs/>
        </w:rPr>
        <w:t>Respectful:</w:t>
      </w:r>
      <w:r w:rsidRPr="000E0711">
        <w:t xml:space="preserve"> we will recognise your individual experience and acknowledge you are an expert in your own life.</w:t>
      </w:r>
    </w:p>
    <w:p w14:paraId="7B32EAD0" w14:textId="77777777" w:rsidR="00244AA1" w:rsidRPr="000E0711" w:rsidRDefault="00244AA1" w:rsidP="00413312">
      <w:pPr>
        <w:pStyle w:val="ListParagraph"/>
        <w:numPr>
          <w:ilvl w:val="0"/>
          <w:numId w:val="11"/>
        </w:numPr>
      </w:pPr>
      <w:r w:rsidRPr="000E0711">
        <w:rPr>
          <w:b/>
          <w:bCs/>
        </w:rPr>
        <w:t>Empowering:</w:t>
      </w:r>
      <w:r w:rsidRPr="000E0711">
        <w:t xml:space="preserve"> we will make it easy to access and use information and be supported by the NDIS to lead your life.</w:t>
      </w:r>
    </w:p>
    <w:p w14:paraId="6B672A64" w14:textId="77777777" w:rsidR="00244AA1" w:rsidRPr="000E0711" w:rsidRDefault="00244AA1" w:rsidP="00413312">
      <w:pPr>
        <w:pStyle w:val="ListParagraph"/>
        <w:numPr>
          <w:ilvl w:val="0"/>
          <w:numId w:val="11"/>
        </w:numPr>
      </w:pPr>
      <w:r w:rsidRPr="000E0711">
        <w:rPr>
          <w:rFonts w:cs="Arial"/>
          <w:b/>
          <w:bCs/>
        </w:rPr>
        <w:t>Connected:</w:t>
      </w:r>
      <w:r w:rsidRPr="000E0711">
        <w:rPr>
          <w:rFonts w:cs="Arial"/>
        </w:rPr>
        <w:t xml:space="preserve"> we will support</w:t>
      </w:r>
      <w:r w:rsidRPr="000E0711">
        <w:t xml:space="preserve"> you to access the services and supports you need.</w:t>
      </w:r>
    </w:p>
    <w:p w14:paraId="6FD22FD8" w14:textId="780981C9" w:rsidR="00244AA1" w:rsidRPr="000E0711" w:rsidRDefault="00244AA1" w:rsidP="001B168E">
      <w:pPr>
        <w:rPr>
          <w:lang w:eastAsia="en-US"/>
        </w:rPr>
      </w:pPr>
      <w:r w:rsidRPr="000E0711">
        <w:t xml:space="preserve">The </w:t>
      </w:r>
      <w:hyperlink r:id="rId31">
        <w:r w:rsidRPr="30791C9A">
          <w:rPr>
            <w:rStyle w:val="Hyperlink"/>
          </w:rPr>
          <w:t>Participant Service Guarantee</w:t>
        </w:r>
      </w:hyperlink>
      <w:r w:rsidRPr="000E0711">
        <w:t xml:space="preserve"> </w:t>
      </w:r>
      <w:r w:rsidR="00DA443F" w:rsidRPr="000E0711">
        <w:t xml:space="preserve">(PSG) </w:t>
      </w:r>
      <w:r w:rsidRPr="000E0711">
        <w:t xml:space="preserve">sets timeframes for key NDIS processes such as access, plan approvals, plan reassessments and nominee changes. </w:t>
      </w:r>
      <w:bookmarkStart w:id="356" w:name="_Int_oV6NGAE3"/>
      <w:r w:rsidRPr="000E0711">
        <w:t>The</w:t>
      </w:r>
      <w:bookmarkEnd w:id="356"/>
      <w:r w:rsidRPr="000E0711">
        <w:t xml:space="preserve"> </w:t>
      </w:r>
      <w:hyperlink r:id="rId32">
        <w:r w:rsidRPr="000E0711">
          <w:rPr>
            <w:rStyle w:val="Hyperlink"/>
          </w:rPr>
          <w:t>Participant Service Improvement Plan</w:t>
        </w:r>
      </w:hyperlink>
      <w:r w:rsidRPr="000E0711">
        <w:t xml:space="preserve"> </w:t>
      </w:r>
      <w:r w:rsidR="282C69FA" w:rsidRPr="44D665C9">
        <w:t>outlines</w:t>
      </w:r>
      <w:r w:rsidR="282C69FA" w:rsidRPr="712ED88C">
        <w:t xml:space="preserve"> the </w:t>
      </w:r>
      <w:r w:rsidR="282C69FA" w:rsidRPr="44D665C9">
        <w:t>actions needed to achieve the</w:t>
      </w:r>
      <w:r w:rsidR="118EF977" w:rsidRPr="0BD84C7D">
        <w:t xml:space="preserve"> </w:t>
      </w:r>
      <w:r w:rsidRPr="000E0711">
        <w:t xml:space="preserve">Participant Service Charter and Participant Service Guarantee. Since mid-2020, we have been </w:t>
      </w:r>
      <w:r w:rsidR="005D5CD6" w:rsidRPr="000E0711">
        <w:t xml:space="preserve">monitoring and </w:t>
      </w:r>
      <w:r w:rsidRPr="000E0711">
        <w:t xml:space="preserve">reporting our progress to achieving our timeframes and our commitments in our </w:t>
      </w:r>
      <w:hyperlink r:id="rId33" w:history="1">
        <w:r w:rsidR="00FA5D09" w:rsidRPr="000E0711">
          <w:rPr>
            <w:rStyle w:val="Hyperlink"/>
          </w:rPr>
          <w:t>Q</w:t>
        </w:r>
        <w:r w:rsidRPr="000E0711">
          <w:rPr>
            <w:rStyle w:val="Hyperlink"/>
          </w:rPr>
          <w:t xml:space="preserve">uarterly </w:t>
        </w:r>
        <w:r w:rsidR="00FA5D09" w:rsidRPr="000E0711">
          <w:rPr>
            <w:rStyle w:val="Hyperlink"/>
          </w:rPr>
          <w:t>R</w:t>
        </w:r>
        <w:r w:rsidRPr="000E0711">
          <w:rPr>
            <w:rStyle w:val="Hyperlink"/>
          </w:rPr>
          <w:t>eport</w:t>
        </w:r>
        <w:r w:rsidR="003B4192" w:rsidRPr="000E0711">
          <w:rPr>
            <w:rStyle w:val="Hyperlink"/>
          </w:rPr>
          <w:t>s to Disability Minister</w:t>
        </w:r>
        <w:r w:rsidRPr="000E0711">
          <w:rPr>
            <w:rStyle w:val="Hyperlink"/>
          </w:rPr>
          <w:t>s</w:t>
        </w:r>
      </w:hyperlink>
      <w:r w:rsidRPr="000E0711">
        <w:t>.</w:t>
      </w:r>
    </w:p>
    <w:p w14:paraId="3BA3DB08" w14:textId="3F344B37" w:rsidR="00244AA1" w:rsidRPr="000E0711" w:rsidRDefault="120601EC" w:rsidP="001B168E">
      <w:r>
        <w:t xml:space="preserve"> Developing a high performing NDIA for participants</w:t>
      </w:r>
      <w:r w:rsidR="30537027">
        <w:t xml:space="preserve"> includes</w:t>
      </w:r>
      <w:r w:rsidR="00244AA1" w:rsidRPr="000E0711">
        <w:t>:</w:t>
      </w:r>
    </w:p>
    <w:p w14:paraId="1816965A" w14:textId="1CABD462" w:rsidR="00244AA1" w:rsidRPr="000E0711" w:rsidRDefault="00244AA1" w:rsidP="00A4650A">
      <w:pPr>
        <w:pStyle w:val="ListParagraph"/>
        <w:numPr>
          <w:ilvl w:val="0"/>
          <w:numId w:val="14"/>
        </w:numPr>
        <w:ind w:left="714" w:hanging="357"/>
      </w:pPr>
      <w:r w:rsidRPr="000E0711">
        <w:t>deliver</w:t>
      </w:r>
      <w:r w:rsidR="006259E8" w:rsidRPr="000E0711">
        <w:t>ing</w:t>
      </w:r>
      <w:r w:rsidRPr="000E0711">
        <w:t xml:space="preserve"> a quality experience in line with the </w:t>
      </w:r>
      <w:r w:rsidR="00DA443F" w:rsidRPr="000E0711">
        <w:t>PSC</w:t>
      </w:r>
      <w:r w:rsidRPr="000E0711">
        <w:t xml:space="preserve"> and </w:t>
      </w:r>
      <w:r w:rsidR="00DA443F" w:rsidRPr="000E0711">
        <w:t>PSG</w:t>
      </w:r>
    </w:p>
    <w:p w14:paraId="3592C95F" w14:textId="682529BD" w:rsidR="00244AA1" w:rsidRPr="000E0711" w:rsidRDefault="00244AA1" w:rsidP="00A4650A">
      <w:pPr>
        <w:pStyle w:val="ListParagraph"/>
        <w:numPr>
          <w:ilvl w:val="0"/>
          <w:numId w:val="14"/>
        </w:numPr>
        <w:ind w:left="714" w:hanging="357"/>
      </w:pPr>
      <w:r w:rsidRPr="000E0711">
        <w:t>develop</w:t>
      </w:r>
      <w:r w:rsidR="006259E8" w:rsidRPr="000E0711">
        <w:t>ing</w:t>
      </w:r>
      <w:r w:rsidRPr="000E0711">
        <w:t xml:space="preserve"> a market with high quality, competitive and innovative supports and services for participants</w:t>
      </w:r>
    </w:p>
    <w:p w14:paraId="5B4410B6" w14:textId="11424675" w:rsidR="00244AA1" w:rsidRPr="000E0711" w:rsidRDefault="00244AA1" w:rsidP="00A4650A">
      <w:pPr>
        <w:pStyle w:val="ListParagraph"/>
        <w:numPr>
          <w:ilvl w:val="0"/>
          <w:numId w:val="14"/>
        </w:numPr>
        <w:ind w:left="714" w:hanging="357"/>
      </w:pPr>
      <w:r w:rsidRPr="000E0711">
        <w:t>improv</w:t>
      </w:r>
      <w:r w:rsidR="006259E8" w:rsidRPr="000E0711">
        <w:t>ing</w:t>
      </w:r>
      <w:r w:rsidRPr="000E0711">
        <w:t xml:space="preserve"> the NDIS provider experience</w:t>
      </w:r>
    </w:p>
    <w:p w14:paraId="5D41EFBB" w14:textId="69837C31" w:rsidR="00244AA1" w:rsidRPr="000E0711" w:rsidRDefault="00244AA1" w:rsidP="00A4650A">
      <w:pPr>
        <w:pStyle w:val="ListParagraph"/>
        <w:numPr>
          <w:ilvl w:val="0"/>
          <w:numId w:val="14"/>
        </w:numPr>
        <w:ind w:left="714" w:hanging="357"/>
      </w:pPr>
      <w:r w:rsidRPr="000E0711">
        <w:t>enhanc</w:t>
      </w:r>
      <w:r w:rsidR="006259E8" w:rsidRPr="000E0711">
        <w:t>ing the</w:t>
      </w:r>
      <w:r w:rsidRPr="000E0711">
        <w:t xml:space="preserve"> sector and community sentiment and confidence through co-design, transparency and better communications</w:t>
      </w:r>
    </w:p>
    <w:p w14:paraId="4596BC10" w14:textId="77777777" w:rsidR="00244AA1" w:rsidRPr="000E0711" w:rsidRDefault="00244AA1" w:rsidP="00A4650A">
      <w:pPr>
        <w:pStyle w:val="ListParagraph"/>
        <w:numPr>
          <w:ilvl w:val="0"/>
          <w:numId w:val="14"/>
        </w:numPr>
        <w:ind w:left="714" w:hanging="357"/>
      </w:pPr>
      <w:r w:rsidRPr="000E0711">
        <w:t>enhance efficiency and effectiveness of the NDIA</w:t>
      </w:r>
    </w:p>
    <w:p w14:paraId="64F862C6" w14:textId="09157214" w:rsidR="00244AA1" w:rsidRPr="000E0711" w:rsidRDefault="00244AA1" w:rsidP="00A4650A">
      <w:pPr>
        <w:pStyle w:val="ListParagraph"/>
        <w:numPr>
          <w:ilvl w:val="0"/>
          <w:numId w:val="14"/>
        </w:numPr>
        <w:ind w:left="714" w:hanging="357"/>
      </w:pPr>
      <w:r w:rsidRPr="000E0711">
        <w:t>protect</w:t>
      </w:r>
      <w:r w:rsidR="00A5210F" w:rsidRPr="000E0711">
        <w:t>ing</w:t>
      </w:r>
      <w:r w:rsidRPr="000E0711">
        <w:t xml:space="preserve"> the Scheme</w:t>
      </w:r>
      <w:r w:rsidR="00980EA1" w:rsidRPr="000E0711">
        <w:t xml:space="preserve"> (Reasonable and Necessary Supports and General Supports)</w:t>
      </w:r>
      <w:r w:rsidRPr="000E0711">
        <w:t xml:space="preserve"> from non-compliant and fraudulent practices through a control environment.</w:t>
      </w:r>
    </w:p>
    <w:p w14:paraId="025306FE" w14:textId="77777777" w:rsidR="00F551AE" w:rsidRPr="000E0711" w:rsidRDefault="00F551AE">
      <w:pPr>
        <w:spacing w:after="0" w:line="240" w:lineRule="auto"/>
        <w:rPr>
          <w:b/>
          <w:sz w:val="28"/>
        </w:rPr>
      </w:pPr>
      <w:bookmarkStart w:id="357" w:name="_Toc134701834"/>
      <w:bookmarkStart w:id="358" w:name="_Toc136613872"/>
      <w:bookmarkStart w:id="359" w:name="_Toc136616263"/>
      <w:bookmarkStart w:id="360" w:name="_Toc136617550"/>
      <w:r w:rsidRPr="000E0711">
        <w:br w:type="page"/>
      </w:r>
    </w:p>
    <w:p w14:paraId="27F2429D" w14:textId="12AC9815" w:rsidR="00244AA1" w:rsidRPr="000E0711" w:rsidRDefault="5F61FD47" w:rsidP="00493EF4">
      <w:pPr>
        <w:pStyle w:val="Heading4"/>
      </w:pPr>
      <w:bookmarkStart w:id="361" w:name="_Toc1952159309"/>
      <w:bookmarkStart w:id="362" w:name="_Toc924299735"/>
      <w:bookmarkStart w:id="363" w:name="_Toc1464858855"/>
      <w:bookmarkStart w:id="364" w:name="_Toc951324470"/>
      <w:bookmarkStart w:id="365" w:name="_Toc268992620"/>
      <w:bookmarkStart w:id="366" w:name="_Toc187160855"/>
      <w:bookmarkStart w:id="367" w:name="_Toc891151818"/>
      <w:bookmarkStart w:id="368" w:name="_Toc163742445"/>
      <w:bookmarkStart w:id="369" w:name="_Toc170128447"/>
      <w:r w:rsidRPr="000E0711">
        <w:t>Key activity 2 performance measures</w:t>
      </w:r>
      <w:bookmarkEnd w:id="357"/>
      <w:bookmarkEnd w:id="358"/>
      <w:bookmarkEnd w:id="359"/>
      <w:bookmarkEnd w:id="360"/>
      <w:bookmarkEnd w:id="361"/>
      <w:bookmarkEnd w:id="362"/>
      <w:bookmarkEnd w:id="363"/>
      <w:bookmarkEnd w:id="364"/>
      <w:bookmarkEnd w:id="365"/>
      <w:bookmarkEnd w:id="366"/>
      <w:bookmarkEnd w:id="367"/>
      <w:bookmarkEnd w:id="368"/>
      <w:bookmarkEnd w:id="369"/>
    </w:p>
    <w:p w14:paraId="13F23E1B" w14:textId="06FF78D7" w:rsidR="00244AA1" w:rsidRPr="000E0711" w:rsidRDefault="5F61FD47" w:rsidP="001B168E">
      <w:r w:rsidRPr="000E0711">
        <w:t>Our performance measures, targets, rationale, and method of assessment for the 202</w:t>
      </w:r>
      <w:r w:rsidR="00176EE4" w:rsidRPr="000E0711">
        <w:t>4</w:t>
      </w:r>
      <w:r w:rsidRPr="000E0711">
        <w:t>-2</w:t>
      </w:r>
      <w:r w:rsidR="00176EE4" w:rsidRPr="000E0711">
        <w:t>5</w:t>
      </w:r>
      <w:r w:rsidRPr="000E0711">
        <w:t xml:space="preserve"> </w:t>
      </w:r>
      <w:r w:rsidR="00176EE4" w:rsidRPr="000E0711">
        <w:t xml:space="preserve">and forward </w:t>
      </w:r>
      <w:r w:rsidRPr="000E0711">
        <w:t>reporting period</w:t>
      </w:r>
      <w:r w:rsidR="00176EE4" w:rsidRPr="000E0711">
        <w:t>s</w:t>
      </w:r>
      <w:r w:rsidRPr="000E0711">
        <w:t xml:space="preserve"> are detailed below. </w:t>
      </w:r>
      <w:r w:rsidR="7576955F" w:rsidRPr="000E0711">
        <w:t xml:space="preserve">The </w:t>
      </w:r>
      <w:r w:rsidR="00CB43B4" w:rsidRPr="000E0711">
        <w:t xml:space="preserve">NDIA </w:t>
      </w:r>
      <w:r w:rsidR="7576955F" w:rsidRPr="000E0711">
        <w:t xml:space="preserve">reviewed its performance measures </w:t>
      </w:r>
      <w:r w:rsidR="3B530633" w:rsidRPr="000E0711">
        <w:t xml:space="preserve">and selected measures that best align to the new outcome statement </w:t>
      </w:r>
      <w:r w:rsidR="3477554C" w:rsidRPr="000E0711">
        <w:t xml:space="preserve">within </w:t>
      </w:r>
      <w:r w:rsidR="3B530633" w:rsidRPr="000E0711">
        <w:t>its strategic direction</w:t>
      </w:r>
      <w:r w:rsidRPr="000E0711">
        <w:t>.</w:t>
      </w:r>
      <w:r w:rsidR="001E1944" w:rsidRPr="000E0711">
        <w:rPr>
          <w:rStyle w:val="FootnoteReference"/>
        </w:rPr>
        <w:footnoteReference w:id="13"/>
      </w:r>
      <w:r w:rsidR="09401672" w:rsidRPr="000E0711">
        <w:t xml:space="preserve"> </w:t>
      </w:r>
    </w:p>
    <w:p w14:paraId="52D4ABF3" w14:textId="11CB7D4A" w:rsidR="00CA3CAA" w:rsidRPr="000E0711" w:rsidRDefault="00CA3CAA" w:rsidP="00DB0FC2">
      <w:pPr>
        <w:pStyle w:val="Heading5"/>
        <w:rPr>
          <w:rFonts w:eastAsia="Calibri" w:cs="Arial"/>
          <w:szCs w:val="22"/>
          <w:lang w:bidi="th-TH"/>
        </w:rPr>
      </w:pPr>
      <w:bookmarkStart w:id="370" w:name="_Toc170128448"/>
      <w:r w:rsidRPr="000E0711">
        <w:t xml:space="preserve">Performance </w:t>
      </w:r>
      <w:r w:rsidR="0005490F" w:rsidRPr="000E0711">
        <w:t>m</w:t>
      </w:r>
      <w:r w:rsidRPr="000E0711">
        <w:t>easure 2.1 – Staff with disability</w:t>
      </w:r>
      <w:bookmarkEnd w:id="370"/>
    </w:p>
    <w:tbl>
      <w:tblPr>
        <w:tblW w:w="9062" w:type="dxa"/>
        <w:tblCellMar>
          <w:left w:w="0" w:type="dxa"/>
          <w:right w:w="0" w:type="dxa"/>
        </w:tblCellMar>
        <w:tblLook w:val="0420" w:firstRow="1" w:lastRow="0" w:firstColumn="0" w:lastColumn="0" w:noHBand="0" w:noVBand="1"/>
      </w:tblPr>
      <w:tblGrid>
        <w:gridCol w:w="1975"/>
        <w:gridCol w:w="1771"/>
        <w:gridCol w:w="1772"/>
        <w:gridCol w:w="1772"/>
        <w:gridCol w:w="1772"/>
      </w:tblGrid>
      <w:tr w:rsidR="00CA3CAA" w:rsidRPr="000E0711" w14:paraId="21768428" w14:textId="77777777" w:rsidTr="00DB0FC2">
        <w:trPr>
          <w:trHeight w:val="245"/>
          <w:tblHeader/>
        </w:trPr>
        <w:tc>
          <w:tcPr>
            <w:tcW w:w="1975"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43D57B78"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Financial Year</w:t>
            </w:r>
          </w:p>
        </w:tc>
        <w:tc>
          <w:tcPr>
            <w:tcW w:w="1771"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6FEE7D89"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2024-25</w:t>
            </w:r>
          </w:p>
        </w:tc>
        <w:tc>
          <w:tcPr>
            <w:tcW w:w="1772"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2B52F3E5"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2025-26</w:t>
            </w:r>
          </w:p>
        </w:tc>
        <w:tc>
          <w:tcPr>
            <w:tcW w:w="1772"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28636D3D"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2026-27</w:t>
            </w:r>
          </w:p>
        </w:tc>
        <w:tc>
          <w:tcPr>
            <w:tcW w:w="1772"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096276DC"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2027-28</w:t>
            </w:r>
          </w:p>
        </w:tc>
      </w:tr>
      <w:tr w:rsidR="00CA3CAA" w:rsidRPr="000E0711" w14:paraId="1EE79C2E" w14:textId="77777777" w:rsidTr="00DB0FC2">
        <w:trPr>
          <w:trHeight w:val="339"/>
        </w:trPr>
        <w:tc>
          <w:tcPr>
            <w:tcW w:w="1975" w:type="dxa"/>
            <w:tcBorders>
              <w:top w:val="single" w:sz="24" w:space="0" w:color="F9F9F9"/>
              <w:left w:val="single" w:sz="8" w:space="0" w:color="F9F9F9"/>
              <w:bottom w:val="single" w:sz="8" w:space="0" w:color="F9F9F9"/>
              <w:right w:val="single" w:sz="8" w:space="0" w:color="F9F9F9"/>
            </w:tcBorders>
            <w:shd w:val="clear" w:color="auto" w:fill="D6CCD7"/>
            <w:tcMar>
              <w:top w:w="72" w:type="dxa"/>
              <w:left w:w="144" w:type="dxa"/>
              <w:bottom w:w="72" w:type="dxa"/>
              <w:right w:w="144" w:type="dxa"/>
            </w:tcMar>
            <w:hideMark/>
          </w:tcPr>
          <w:p w14:paraId="5AB8A8C7" w14:textId="77777777" w:rsidR="00CA3CAA" w:rsidRPr="000E0711" w:rsidRDefault="00CA3CAA"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Target</w:t>
            </w:r>
          </w:p>
        </w:tc>
        <w:tc>
          <w:tcPr>
            <w:tcW w:w="1771"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792FC79C" w14:textId="77777777" w:rsidR="00CA3CAA" w:rsidRPr="000E0711" w:rsidRDefault="00CA3CAA"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20%</w:t>
            </w:r>
          </w:p>
        </w:tc>
        <w:tc>
          <w:tcPr>
            <w:tcW w:w="1772"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3909AC66" w14:textId="77777777" w:rsidR="00CA3CAA" w:rsidRPr="000E0711" w:rsidRDefault="00CA3CAA"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21%</w:t>
            </w:r>
          </w:p>
        </w:tc>
        <w:tc>
          <w:tcPr>
            <w:tcW w:w="1772"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4327A14B" w14:textId="77777777" w:rsidR="00CA3CAA" w:rsidRPr="000E0711" w:rsidRDefault="00CA3CAA"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22%</w:t>
            </w:r>
          </w:p>
        </w:tc>
        <w:tc>
          <w:tcPr>
            <w:tcW w:w="1772"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626384B9" w14:textId="77777777" w:rsidR="00CA3CAA" w:rsidRPr="000E0711" w:rsidRDefault="00CA3CAA"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23%</w:t>
            </w:r>
          </w:p>
        </w:tc>
      </w:tr>
    </w:tbl>
    <w:p w14:paraId="5465239A" w14:textId="457FDFC7" w:rsidR="00CA3CAA" w:rsidRPr="000E0711" w:rsidRDefault="00CA3CAA" w:rsidP="00CA3CAA">
      <w:pPr>
        <w:pStyle w:val="Heading6"/>
      </w:pPr>
      <w:r>
        <w:t>Why we measure this</w:t>
      </w:r>
    </w:p>
    <w:p w14:paraId="253A9AA6" w14:textId="56B4E8AE" w:rsidR="00893A69" w:rsidRPr="000E0711" w:rsidRDefault="009F06C1" w:rsidP="00893A69">
      <w:pPr>
        <w:spacing w:before="240"/>
        <w:rPr>
          <w:b/>
          <w:bCs/>
        </w:rPr>
      </w:pPr>
      <w:r w:rsidRPr="000E0711">
        <w:t>This measure</w:t>
      </w:r>
      <w:r w:rsidR="00893A69" w:rsidRPr="000E0711">
        <w:t xml:space="preserve"> </w:t>
      </w:r>
      <w:r w:rsidRPr="000E0711">
        <w:t>supports the effectiveness</w:t>
      </w:r>
      <w:r w:rsidR="00893A69" w:rsidRPr="000E0711">
        <w:t xml:space="preserve"> of Agency interactions with </w:t>
      </w:r>
      <w:r w:rsidRPr="000E0711">
        <w:t>participants.</w:t>
      </w:r>
      <w:r w:rsidR="00893A69" w:rsidRPr="000E0711">
        <w:t xml:space="preserve"> Understanding of disability is vital to our ability to </w:t>
      </w:r>
      <w:r w:rsidRPr="000E0711">
        <w:t>connect</w:t>
      </w:r>
      <w:r w:rsidR="00893A69" w:rsidRPr="000E0711">
        <w:t>, empathise, communicate with, and provide quality services to participants.</w:t>
      </w:r>
      <w:r w:rsidR="00893A69" w:rsidRPr="000E0711">
        <w:rPr>
          <w:rStyle w:val="FootnoteReference"/>
        </w:rPr>
        <w:footnoteReference w:id="14"/>
      </w:r>
    </w:p>
    <w:p w14:paraId="4880DD29" w14:textId="55B8AAA0" w:rsidR="00893A69" w:rsidRPr="000E0711" w:rsidRDefault="00893A69" w:rsidP="00893A69">
      <w:pPr>
        <w:pStyle w:val="Heading6"/>
      </w:pPr>
      <w:r>
        <w:t>How we measure this</w:t>
      </w:r>
    </w:p>
    <w:p w14:paraId="69234344" w14:textId="49EF816F" w:rsidR="0076136E" w:rsidRDefault="00893A69" w:rsidP="00893A69">
      <w:r w:rsidRPr="000E0711">
        <w:rPr>
          <w:rFonts w:eastAsiaTheme="minorEastAsia" w:cs="Arial"/>
        </w:rPr>
        <w:t>Th</w:t>
      </w:r>
      <w:r w:rsidR="009F06C1" w:rsidRPr="000E0711">
        <w:rPr>
          <w:rFonts w:eastAsiaTheme="minorEastAsia" w:cs="Arial"/>
        </w:rPr>
        <w:t>is</w:t>
      </w:r>
      <w:r w:rsidRPr="000E0711">
        <w:rPr>
          <w:rFonts w:eastAsiaTheme="minorEastAsia" w:cs="Arial"/>
        </w:rPr>
        <w:t xml:space="preserve"> is sourced from the annual APS</w:t>
      </w:r>
      <w:r w:rsidR="009F06C1" w:rsidRPr="000E0711">
        <w:rPr>
          <w:rFonts w:eastAsiaTheme="minorEastAsia" w:cs="Arial"/>
        </w:rPr>
        <w:t>C</w:t>
      </w:r>
      <w:r w:rsidRPr="000E0711">
        <w:rPr>
          <w:rFonts w:eastAsiaTheme="minorEastAsia" w:cs="Arial"/>
        </w:rPr>
        <w:t xml:space="preserve"> Census survey. The result is the percentage of survey respondents</w:t>
      </w:r>
      <w:r w:rsidR="00187444" w:rsidRPr="000E0711">
        <w:rPr>
          <w:rFonts w:eastAsiaTheme="minorEastAsia" w:cs="Arial"/>
        </w:rPr>
        <w:t>,</w:t>
      </w:r>
      <w:r w:rsidRPr="000E0711">
        <w:rPr>
          <w:rFonts w:eastAsiaTheme="minorEastAsia" w:cs="Arial"/>
        </w:rPr>
        <w:t xml:space="preserve"> that are </w:t>
      </w:r>
      <w:r w:rsidR="00305419" w:rsidRPr="000E0711">
        <w:rPr>
          <w:rFonts w:eastAsiaTheme="minorEastAsia" w:cs="Arial"/>
        </w:rPr>
        <w:t xml:space="preserve">NDIA </w:t>
      </w:r>
      <w:r w:rsidR="004C34B1">
        <w:rPr>
          <w:rFonts w:eastAsiaTheme="minorEastAsia" w:cs="Arial"/>
        </w:rPr>
        <w:t xml:space="preserve">staff </w:t>
      </w:r>
      <w:r w:rsidRPr="000E0711">
        <w:rPr>
          <w:rFonts w:eastAsiaTheme="minorEastAsia" w:cs="Arial"/>
        </w:rPr>
        <w:t>(both APS employees and labour hire)</w:t>
      </w:r>
      <w:r w:rsidR="00187444" w:rsidRPr="000E0711">
        <w:rPr>
          <w:rFonts w:eastAsiaTheme="minorEastAsia" w:cs="Arial"/>
        </w:rPr>
        <w:t>,</w:t>
      </w:r>
      <w:r w:rsidRPr="000E0711">
        <w:rPr>
          <w:rFonts w:eastAsiaTheme="minorEastAsia" w:cs="Arial"/>
        </w:rPr>
        <w:t xml:space="preserve"> who identif</w:t>
      </w:r>
      <w:r w:rsidR="009F06C1" w:rsidRPr="000E0711">
        <w:rPr>
          <w:rFonts w:eastAsiaTheme="minorEastAsia" w:cs="Arial"/>
        </w:rPr>
        <w:t>y</w:t>
      </w:r>
      <w:r w:rsidRPr="000E0711">
        <w:rPr>
          <w:rFonts w:eastAsiaTheme="minorEastAsia" w:cs="Arial"/>
        </w:rPr>
        <w:t xml:space="preserve"> as having a disability.</w:t>
      </w:r>
      <w:r w:rsidR="007953BD">
        <w:rPr>
          <w:rStyle w:val="FootnoteReference"/>
        </w:rPr>
        <w:footnoteReference w:id="15"/>
      </w:r>
    </w:p>
    <w:p w14:paraId="1D3EF99C" w14:textId="77777777" w:rsidR="0076136E" w:rsidRDefault="0076136E">
      <w:pPr>
        <w:spacing w:after="0" w:line="240" w:lineRule="auto"/>
      </w:pPr>
      <w:r>
        <w:br w:type="page"/>
      </w:r>
    </w:p>
    <w:p w14:paraId="3AB7173F" w14:textId="3FFAD331" w:rsidR="00CA3CAA" w:rsidRPr="000E0711" w:rsidRDefault="00CA3CAA" w:rsidP="00DB0FC2">
      <w:pPr>
        <w:pStyle w:val="Heading5"/>
        <w:rPr>
          <w:rFonts w:eastAsia="Calibri" w:cs="Arial"/>
          <w:szCs w:val="22"/>
          <w:lang w:bidi="th-TH"/>
        </w:rPr>
      </w:pPr>
      <w:bookmarkStart w:id="371" w:name="_Toc170128449"/>
      <w:r w:rsidRPr="000E0711">
        <w:t xml:space="preserve">Performance </w:t>
      </w:r>
      <w:r w:rsidR="00DA443F" w:rsidRPr="000E0711">
        <w:t>m</w:t>
      </w:r>
      <w:r w:rsidRPr="000E0711">
        <w:t>easure 2.</w:t>
      </w:r>
      <w:r w:rsidR="00B56024">
        <w:t>2</w:t>
      </w:r>
      <w:r w:rsidRPr="000E0711">
        <w:t xml:space="preserve"> – Payments made within agreed </w:t>
      </w:r>
      <w:bookmarkStart w:id="372" w:name="_Int_UhWZkJ9Z"/>
      <w:r w:rsidRPr="000E0711">
        <w:t>timeframes</w:t>
      </w:r>
      <w:bookmarkEnd w:id="371"/>
      <w:bookmarkEnd w:id="372"/>
    </w:p>
    <w:tbl>
      <w:tblPr>
        <w:tblW w:w="9062" w:type="dxa"/>
        <w:tblCellMar>
          <w:left w:w="0" w:type="dxa"/>
          <w:right w:w="0" w:type="dxa"/>
        </w:tblCellMar>
        <w:tblLook w:val="0420" w:firstRow="1" w:lastRow="0" w:firstColumn="0" w:lastColumn="0" w:noHBand="0" w:noVBand="1"/>
      </w:tblPr>
      <w:tblGrid>
        <w:gridCol w:w="1975"/>
        <w:gridCol w:w="1771"/>
        <w:gridCol w:w="1772"/>
        <w:gridCol w:w="1772"/>
        <w:gridCol w:w="1772"/>
      </w:tblGrid>
      <w:tr w:rsidR="00CA3CAA" w:rsidRPr="000E0711" w14:paraId="61D379B9" w14:textId="77777777" w:rsidTr="00DB0FC2">
        <w:trPr>
          <w:trHeight w:val="245"/>
          <w:tblHeader/>
        </w:trPr>
        <w:tc>
          <w:tcPr>
            <w:tcW w:w="1975"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1D03ADF8"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Financial Year</w:t>
            </w:r>
          </w:p>
        </w:tc>
        <w:tc>
          <w:tcPr>
            <w:tcW w:w="1771"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3135D404"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2024-25</w:t>
            </w:r>
          </w:p>
        </w:tc>
        <w:tc>
          <w:tcPr>
            <w:tcW w:w="1772"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79137DE2"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2025-26</w:t>
            </w:r>
          </w:p>
        </w:tc>
        <w:tc>
          <w:tcPr>
            <w:tcW w:w="1772"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7BD13E89"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2026-27</w:t>
            </w:r>
          </w:p>
        </w:tc>
        <w:tc>
          <w:tcPr>
            <w:tcW w:w="1772"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2558FC4A"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2027-28</w:t>
            </w:r>
          </w:p>
        </w:tc>
      </w:tr>
      <w:tr w:rsidR="00893A69" w:rsidRPr="000E0711" w14:paraId="0BB26002" w14:textId="77777777" w:rsidTr="00DB0FC2">
        <w:trPr>
          <w:trHeight w:val="339"/>
        </w:trPr>
        <w:tc>
          <w:tcPr>
            <w:tcW w:w="1975" w:type="dxa"/>
            <w:tcBorders>
              <w:top w:val="single" w:sz="24" w:space="0" w:color="F9F9F9"/>
              <w:left w:val="single" w:sz="8" w:space="0" w:color="F9F9F9"/>
              <w:bottom w:val="single" w:sz="8" w:space="0" w:color="F9F9F9"/>
              <w:right w:val="single" w:sz="8" w:space="0" w:color="F9F9F9"/>
            </w:tcBorders>
            <w:shd w:val="clear" w:color="auto" w:fill="D6CCD7"/>
            <w:tcMar>
              <w:top w:w="72" w:type="dxa"/>
              <w:left w:w="144" w:type="dxa"/>
              <w:bottom w:w="72" w:type="dxa"/>
              <w:right w:w="144" w:type="dxa"/>
            </w:tcMar>
            <w:hideMark/>
          </w:tcPr>
          <w:p w14:paraId="08F19C0E" w14:textId="77777777" w:rsidR="00893A69" w:rsidRPr="000E0711" w:rsidRDefault="00893A69"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Target</w:t>
            </w:r>
          </w:p>
        </w:tc>
        <w:tc>
          <w:tcPr>
            <w:tcW w:w="1771"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tcPr>
          <w:p w14:paraId="37FC8381" w14:textId="35E7CAE4" w:rsidR="00893A69" w:rsidRPr="000E0711" w:rsidRDefault="00893A69" w:rsidP="00457167">
            <w:pPr>
              <w:spacing w:after="0" w:line="240" w:lineRule="auto"/>
              <w:jc w:val="right"/>
              <w:rPr>
                <w:rFonts w:eastAsia="Calibri" w:cs="Arial"/>
                <w:kern w:val="2"/>
                <w:lang w:bidi="th-TH"/>
                <w14:ligatures w14:val="standardContextual"/>
              </w:rPr>
            </w:pPr>
            <w:r w:rsidRPr="000E0711">
              <w:rPr>
                <w:rFonts w:eastAsia="Calibri" w:cs="Arial"/>
                <w:szCs w:val="22"/>
                <w:lang w:bidi="th-TH"/>
              </w:rPr>
              <w:t>&gt;90%</w:t>
            </w:r>
          </w:p>
        </w:tc>
        <w:tc>
          <w:tcPr>
            <w:tcW w:w="1772"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tcPr>
          <w:p w14:paraId="6D4DAB1A" w14:textId="185F66AB" w:rsidR="00893A69" w:rsidRPr="000E0711" w:rsidRDefault="00893A69" w:rsidP="00457167">
            <w:pPr>
              <w:spacing w:after="0" w:line="240" w:lineRule="auto"/>
              <w:jc w:val="right"/>
              <w:rPr>
                <w:rFonts w:eastAsia="Calibri" w:cs="Arial"/>
                <w:kern w:val="2"/>
                <w:lang w:bidi="th-TH"/>
                <w14:ligatures w14:val="standardContextual"/>
              </w:rPr>
            </w:pPr>
            <w:r w:rsidRPr="000E0711">
              <w:rPr>
                <w:rFonts w:eastAsia="Calibri" w:cs="Arial"/>
                <w:szCs w:val="22"/>
                <w:lang w:bidi="th-TH"/>
              </w:rPr>
              <w:t>&gt;90%</w:t>
            </w:r>
          </w:p>
        </w:tc>
        <w:tc>
          <w:tcPr>
            <w:tcW w:w="1772"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tcPr>
          <w:p w14:paraId="57A9E9F9" w14:textId="1EF27FCC" w:rsidR="00893A69" w:rsidRPr="000E0711" w:rsidRDefault="00893A69" w:rsidP="00457167">
            <w:pPr>
              <w:spacing w:after="0" w:line="240" w:lineRule="auto"/>
              <w:jc w:val="right"/>
              <w:rPr>
                <w:rFonts w:eastAsia="Calibri" w:cs="Arial"/>
                <w:kern w:val="2"/>
                <w:lang w:bidi="th-TH"/>
                <w14:ligatures w14:val="standardContextual"/>
              </w:rPr>
            </w:pPr>
            <w:r w:rsidRPr="000E0711">
              <w:rPr>
                <w:rFonts w:eastAsia="Calibri" w:cs="Arial"/>
                <w:szCs w:val="22"/>
                <w:lang w:bidi="th-TH"/>
              </w:rPr>
              <w:t>&gt;90%</w:t>
            </w:r>
          </w:p>
        </w:tc>
        <w:tc>
          <w:tcPr>
            <w:tcW w:w="1772"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tcPr>
          <w:p w14:paraId="2C81D418" w14:textId="581D6822" w:rsidR="00893A69" w:rsidRPr="000E0711" w:rsidRDefault="00893A69" w:rsidP="00457167">
            <w:pPr>
              <w:spacing w:after="0" w:line="240" w:lineRule="auto"/>
              <w:jc w:val="right"/>
              <w:rPr>
                <w:rFonts w:eastAsia="Calibri" w:cs="Arial"/>
                <w:kern w:val="2"/>
                <w:lang w:bidi="th-TH"/>
                <w14:ligatures w14:val="standardContextual"/>
              </w:rPr>
            </w:pPr>
            <w:r w:rsidRPr="000E0711">
              <w:rPr>
                <w:rFonts w:eastAsia="Calibri" w:cs="Arial"/>
                <w:szCs w:val="22"/>
                <w:lang w:bidi="th-TH"/>
              </w:rPr>
              <w:t>&gt;90%</w:t>
            </w:r>
          </w:p>
        </w:tc>
      </w:tr>
    </w:tbl>
    <w:p w14:paraId="61E4CC9C" w14:textId="70CEC4BA" w:rsidR="009938BC" w:rsidRPr="000E0711" w:rsidRDefault="00CA3CAA" w:rsidP="009938BC">
      <w:pPr>
        <w:pStyle w:val="Heading6"/>
      </w:pPr>
      <w:r>
        <w:t>Why we measure this</w:t>
      </w:r>
    </w:p>
    <w:p w14:paraId="1D9046B7" w14:textId="5D4E7B6F" w:rsidR="00893A69" w:rsidRPr="000E0711" w:rsidRDefault="00893A69" w:rsidP="00893A69">
      <w:pPr>
        <w:rPr>
          <w:rFonts w:cs="Arial"/>
        </w:rPr>
      </w:pPr>
      <w:r w:rsidRPr="000E0711">
        <w:rPr>
          <w:rFonts w:cs="Arial"/>
        </w:rPr>
        <w:t>This measures the output (timeliness) of NDIS payments from the NDIA to participants, nominees and providers.</w:t>
      </w:r>
    </w:p>
    <w:p w14:paraId="57E5DE08" w14:textId="6B3575F0" w:rsidR="00893A69" w:rsidRPr="000E0711" w:rsidRDefault="00893A69" w:rsidP="00893A69">
      <w:pPr>
        <w:pStyle w:val="Heading6"/>
      </w:pPr>
      <w:r>
        <w:t>How we measure this</w:t>
      </w:r>
    </w:p>
    <w:p w14:paraId="4B711EDD" w14:textId="7E77B2E7" w:rsidR="00893A69" w:rsidRPr="000E0711" w:rsidRDefault="00893A69" w:rsidP="00893A69">
      <w:r w:rsidRPr="000E0711">
        <w:rPr>
          <w:rFonts w:eastAsiaTheme="minorEastAsia" w:cs="Arial"/>
        </w:rPr>
        <w:t xml:space="preserve">The result is the percentage of </w:t>
      </w:r>
      <w:r w:rsidRPr="000E0711">
        <w:t>claims that pass validations and become payable within 3 days</w:t>
      </w:r>
      <w:r w:rsidR="00A03BFA" w:rsidRPr="000E0711">
        <w:t>,</w:t>
      </w:r>
      <w:r w:rsidRPr="000E0711">
        <w:t xml:space="preserve"> as per our payment terms.</w:t>
      </w:r>
    </w:p>
    <w:p w14:paraId="0B9CB568" w14:textId="459AB2B8" w:rsidR="00CA3CAA" w:rsidRPr="000E0711" w:rsidRDefault="00CA3CAA" w:rsidP="00DB0FC2">
      <w:pPr>
        <w:pStyle w:val="Heading5"/>
        <w:rPr>
          <w:rFonts w:eastAsia="Calibri" w:cs="Arial"/>
          <w:szCs w:val="22"/>
          <w:lang w:bidi="th-TH"/>
        </w:rPr>
      </w:pPr>
      <w:bookmarkStart w:id="373" w:name="_Toc170128450"/>
      <w:bookmarkStart w:id="374" w:name="_Hlk167287159"/>
      <w:r w:rsidRPr="000E0711">
        <w:t xml:space="preserve">Performance </w:t>
      </w:r>
      <w:r w:rsidR="0005490F" w:rsidRPr="000E0711">
        <w:t>m</w:t>
      </w:r>
      <w:r w:rsidRPr="000E0711">
        <w:t>easure 2.</w:t>
      </w:r>
      <w:r w:rsidR="00B56024">
        <w:t>3</w:t>
      </w:r>
      <w:r w:rsidRPr="000E0711">
        <w:t xml:space="preserve"> –</w:t>
      </w:r>
      <w:r w:rsidR="00DA443F" w:rsidRPr="000E0711">
        <w:t xml:space="preserve"> </w:t>
      </w:r>
      <w:r w:rsidRPr="000E0711">
        <w:t xml:space="preserve">PSG </w:t>
      </w:r>
      <w:bookmarkStart w:id="375" w:name="_Int_mRD1iFfG"/>
      <w:r w:rsidR="00DA443F" w:rsidRPr="000E0711">
        <w:t>t</w:t>
      </w:r>
      <w:r w:rsidRPr="000E0711">
        <w:t>imeframes</w:t>
      </w:r>
      <w:bookmarkEnd w:id="375"/>
      <w:r w:rsidRPr="000E0711">
        <w:t xml:space="preserve"> met 95% of the time</w:t>
      </w:r>
      <w:bookmarkEnd w:id="373"/>
    </w:p>
    <w:tbl>
      <w:tblPr>
        <w:tblW w:w="9062" w:type="dxa"/>
        <w:tblCellMar>
          <w:left w:w="0" w:type="dxa"/>
          <w:right w:w="0" w:type="dxa"/>
        </w:tblCellMar>
        <w:tblLook w:val="0420" w:firstRow="1" w:lastRow="0" w:firstColumn="0" w:lastColumn="0" w:noHBand="0" w:noVBand="1"/>
      </w:tblPr>
      <w:tblGrid>
        <w:gridCol w:w="2117"/>
        <w:gridCol w:w="1736"/>
        <w:gridCol w:w="1736"/>
        <w:gridCol w:w="1736"/>
        <w:gridCol w:w="1737"/>
      </w:tblGrid>
      <w:tr w:rsidR="00CA3CAA" w:rsidRPr="000E0711" w14:paraId="4359AA14" w14:textId="77777777" w:rsidTr="00DB0FC2">
        <w:trPr>
          <w:trHeight w:val="245"/>
          <w:tblHeader/>
        </w:trPr>
        <w:tc>
          <w:tcPr>
            <w:tcW w:w="2117"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15E801A5"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Financial Year</w:t>
            </w:r>
          </w:p>
        </w:tc>
        <w:tc>
          <w:tcPr>
            <w:tcW w:w="1736"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0093C686"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2024-25</w:t>
            </w:r>
          </w:p>
        </w:tc>
        <w:tc>
          <w:tcPr>
            <w:tcW w:w="1736"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4033C345"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2025-26</w:t>
            </w:r>
          </w:p>
        </w:tc>
        <w:tc>
          <w:tcPr>
            <w:tcW w:w="1736"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1CD6F793"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2026-27</w:t>
            </w:r>
          </w:p>
        </w:tc>
        <w:tc>
          <w:tcPr>
            <w:tcW w:w="1737"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7DE4889B"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2027-28</w:t>
            </w:r>
          </w:p>
        </w:tc>
      </w:tr>
      <w:tr w:rsidR="00CA3CAA" w:rsidRPr="000E0711" w14:paraId="74DD26A3" w14:textId="77777777" w:rsidTr="00DB0FC2">
        <w:trPr>
          <w:trHeight w:val="339"/>
        </w:trPr>
        <w:tc>
          <w:tcPr>
            <w:tcW w:w="2117" w:type="dxa"/>
            <w:tcBorders>
              <w:top w:val="single" w:sz="24" w:space="0" w:color="F9F9F9"/>
              <w:left w:val="single" w:sz="8" w:space="0" w:color="F9F9F9"/>
              <w:bottom w:val="single" w:sz="8" w:space="0" w:color="F9F9F9"/>
              <w:right w:val="single" w:sz="8" w:space="0" w:color="F9F9F9"/>
            </w:tcBorders>
            <w:shd w:val="clear" w:color="auto" w:fill="D6CCD7"/>
            <w:tcMar>
              <w:top w:w="72" w:type="dxa"/>
              <w:left w:w="144" w:type="dxa"/>
              <w:bottom w:w="72" w:type="dxa"/>
              <w:right w:w="144" w:type="dxa"/>
            </w:tcMar>
            <w:hideMark/>
          </w:tcPr>
          <w:p w14:paraId="61DEA033" w14:textId="77777777" w:rsidR="00CA3CAA" w:rsidRPr="000E0711" w:rsidRDefault="00CA3CAA"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Target</w:t>
            </w:r>
          </w:p>
        </w:tc>
        <w:tc>
          <w:tcPr>
            <w:tcW w:w="1736"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34B4A3B0" w14:textId="77777777" w:rsidR="00CA3CAA" w:rsidRPr="000E0711" w:rsidRDefault="00CA3CAA"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80%</w:t>
            </w:r>
          </w:p>
        </w:tc>
        <w:tc>
          <w:tcPr>
            <w:tcW w:w="1736"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10F864A4" w14:textId="77777777" w:rsidR="00CA3CAA" w:rsidRPr="000E0711" w:rsidRDefault="00CA3CAA"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80%</w:t>
            </w:r>
          </w:p>
        </w:tc>
        <w:tc>
          <w:tcPr>
            <w:tcW w:w="1736"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2439A8EB" w14:textId="77777777" w:rsidR="00CA3CAA" w:rsidRPr="000E0711" w:rsidRDefault="00CA3CAA"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80%</w:t>
            </w:r>
          </w:p>
        </w:tc>
        <w:tc>
          <w:tcPr>
            <w:tcW w:w="1737"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531201D5" w14:textId="77777777" w:rsidR="00CA3CAA" w:rsidRPr="000E0711" w:rsidRDefault="00CA3CAA"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80%</w:t>
            </w:r>
          </w:p>
        </w:tc>
      </w:tr>
    </w:tbl>
    <w:p w14:paraId="5B183277" w14:textId="7CFA795C" w:rsidR="005F7D56" w:rsidRPr="000E0711" w:rsidRDefault="00CA3CAA" w:rsidP="005F7D56">
      <w:pPr>
        <w:pStyle w:val="Heading6"/>
      </w:pPr>
      <w:r>
        <w:t>Why we measure this</w:t>
      </w:r>
    </w:p>
    <w:p w14:paraId="0E7A4448" w14:textId="4A064CEF" w:rsidR="008F784A" w:rsidRDefault="00893A69" w:rsidP="008F784A">
      <w:pPr>
        <w:rPr>
          <w:b/>
        </w:rPr>
      </w:pPr>
      <w:r w:rsidRPr="000E0711">
        <w:t>Measures the output (timeliness and quality) of the Agency to meet legislated PSG timeframes and the implementation of the Participant Service Improvement Plan.</w:t>
      </w:r>
    </w:p>
    <w:p w14:paraId="05B5D07F" w14:textId="300EC452" w:rsidR="008C4BDC" w:rsidRPr="000E0711" w:rsidRDefault="008C4BDC" w:rsidP="008C4BDC">
      <w:pPr>
        <w:pStyle w:val="Heading6"/>
      </w:pPr>
      <w:r>
        <w:t>How we measure this</w:t>
      </w:r>
    </w:p>
    <w:p w14:paraId="40391012" w14:textId="0A06ADF1" w:rsidR="008C4BDC" w:rsidRPr="000E0711" w:rsidRDefault="008C4BDC" w:rsidP="001B168E">
      <w:r w:rsidRPr="000E0711">
        <w:t xml:space="preserve">This measure is reported in the Quarterly </w:t>
      </w:r>
      <w:r w:rsidR="00DA1767" w:rsidRPr="000E0711">
        <w:t>R</w:t>
      </w:r>
      <w:r w:rsidRPr="000E0711">
        <w:t xml:space="preserve">eport to </w:t>
      </w:r>
      <w:r w:rsidR="00A34BAD" w:rsidRPr="000E0711">
        <w:t>D</w:t>
      </w:r>
      <w:r w:rsidRPr="000E0711">
        <w:t xml:space="preserve">isability </w:t>
      </w:r>
      <w:r w:rsidR="00A34BAD" w:rsidRPr="000E0711">
        <w:t>M</w:t>
      </w:r>
      <w:r w:rsidRPr="000E0711">
        <w:t>inisters. It is a two</w:t>
      </w:r>
      <w:r w:rsidR="6113F301" w:rsidRPr="000E0711">
        <w:t>-part</w:t>
      </w:r>
      <w:r w:rsidR="00022061" w:rsidRPr="000E0711">
        <w:t xml:space="preserve"> </w:t>
      </w:r>
      <w:r w:rsidRPr="000E0711">
        <w:t>measure</w:t>
      </w:r>
      <w:r w:rsidR="00022061" w:rsidRPr="000E0711">
        <w:t>, including</w:t>
      </w:r>
      <w:r w:rsidRPr="000E0711">
        <w:t>:</w:t>
      </w:r>
    </w:p>
    <w:p w14:paraId="682A5B2D" w14:textId="3D4BA17C" w:rsidR="008C4BDC" w:rsidRPr="000E0711" w:rsidRDefault="00022061" w:rsidP="00DB0FC2">
      <w:pPr>
        <w:pStyle w:val="Bullet"/>
      </w:pPr>
      <w:r w:rsidRPr="000E0711">
        <w:rPr>
          <w:rFonts w:eastAsiaTheme="minorEastAsia"/>
        </w:rPr>
        <w:t>a</w:t>
      </w:r>
      <w:r w:rsidR="008C4BDC" w:rsidRPr="000E0711">
        <w:rPr>
          <w:rFonts w:eastAsiaTheme="minorEastAsia"/>
        </w:rPr>
        <w:t>n individual PSG measure is considered to have been met overall if 95% or more of the tasks being measured meet the target timeframes as specified in legislation.</w:t>
      </w:r>
      <w:r w:rsidR="008C4BDC" w:rsidRPr="000E0711">
        <w:rPr>
          <w:rStyle w:val="FootnoteReference"/>
          <w:rFonts w:eastAsiaTheme="minorEastAsia"/>
        </w:rPr>
        <w:footnoteReference w:id="16"/>
      </w:r>
    </w:p>
    <w:p w14:paraId="3BF8C8FB" w14:textId="34380021" w:rsidR="0076136E" w:rsidRDefault="00022061" w:rsidP="00DB0FC2">
      <w:pPr>
        <w:pStyle w:val="Bullet"/>
        <w:rPr>
          <w:rFonts w:eastAsiaTheme="minorEastAsia"/>
        </w:rPr>
      </w:pPr>
      <w:r w:rsidRPr="000E0711">
        <w:rPr>
          <w:rFonts w:eastAsiaTheme="minorEastAsia"/>
        </w:rPr>
        <w:t>t</w:t>
      </w:r>
      <w:r w:rsidR="008C4BDC" w:rsidRPr="000E0711">
        <w:rPr>
          <w:rFonts w:eastAsiaTheme="minorEastAsia"/>
        </w:rPr>
        <w:t>he measure is then reported as the proportion of reportable PSGs (currently 17) where 95% or more of the tasks being measured meet the target.</w:t>
      </w:r>
    </w:p>
    <w:p w14:paraId="6369BCC4" w14:textId="77777777" w:rsidR="0076136E" w:rsidRDefault="0076136E">
      <w:pPr>
        <w:spacing w:after="0" w:line="240" w:lineRule="auto"/>
        <w:rPr>
          <w:rFonts w:eastAsiaTheme="minorEastAsia"/>
        </w:rPr>
      </w:pPr>
      <w:r>
        <w:rPr>
          <w:rFonts w:eastAsiaTheme="minorEastAsia"/>
        </w:rPr>
        <w:br w:type="page"/>
      </w:r>
    </w:p>
    <w:p w14:paraId="74A8823B" w14:textId="1691F2BA" w:rsidR="00CA3CAA" w:rsidRPr="000E0711" w:rsidRDefault="00CA3CAA" w:rsidP="00DB0FC2">
      <w:pPr>
        <w:pStyle w:val="Heading5"/>
        <w:rPr>
          <w:rFonts w:eastAsia="Calibri" w:cs="Arial"/>
          <w:szCs w:val="22"/>
          <w:lang w:bidi="th-TH"/>
        </w:rPr>
      </w:pPr>
      <w:bookmarkStart w:id="376" w:name="_Toc170128451"/>
      <w:bookmarkEnd w:id="374"/>
      <w:r w:rsidRPr="000E0711">
        <w:t xml:space="preserve">Performance </w:t>
      </w:r>
      <w:r w:rsidR="00DA443F" w:rsidRPr="000E0711">
        <w:t>m</w:t>
      </w:r>
      <w:r w:rsidRPr="000E0711">
        <w:t>easure 2.</w:t>
      </w:r>
      <w:r w:rsidR="00B56024">
        <w:t>4</w:t>
      </w:r>
      <w:r w:rsidRPr="000E0711">
        <w:t xml:space="preserve"> – Resolution on first call to National </w:t>
      </w:r>
      <w:r w:rsidR="00FC2EF5">
        <w:t xml:space="preserve">Contact </w:t>
      </w:r>
      <w:r w:rsidRPr="000E0711">
        <w:t>Centre</w:t>
      </w:r>
      <w:bookmarkEnd w:id="376"/>
    </w:p>
    <w:tbl>
      <w:tblPr>
        <w:tblW w:w="9062" w:type="dxa"/>
        <w:tblCellMar>
          <w:left w:w="0" w:type="dxa"/>
          <w:right w:w="0" w:type="dxa"/>
        </w:tblCellMar>
        <w:tblLook w:val="0420" w:firstRow="1" w:lastRow="0" w:firstColumn="0" w:lastColumn="0" w:noHBand="0" w:noVBand="1"/>
      </w:tblPr>
      <w:tblGrid>
        <w:gridCol w:w="1975"/>
        <w:gridCol w:w="1771"/>
        <w:gridCol w:w="1772"/>
        <w:gridCol w:w="1772"/>
        <w:gridCol w:w="1772"/>
      </w:tblGrid>
      <w:tr w:rsidR="00CA3CAA" w:rsidRPr="000E0711" w14:paraId="65C44A7E" w14:textId="77777777" w:rsidTr="00DB0FC2">
        <w:trPr>
          <w:trHeight w:val="245"/>
          <w:tblHeader/>
        </w:trPr>
        <w:tc>
          <w:tcPr>
            <w:tcW w:w="1975"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7F990951"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FFFFF"/>
                <w:kern w:val="2"/>
                <w:lang w:bidi="th-TH"/>
                <w14:ligatures w14:val="standardContextual"/>
              </w:rPr>
              <w:t>Financial Year</w:t>
            </w:r>
          </w:p>
        </w:tc>
        <w:tc>
          <w:tcPr>
            <w:tcW w:w="1771"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2D075A3E"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FFFFF"/>
                <w:kern w:val="2"/>
                <w:lang w:bidi="th-TH"/>
                <w14:ligatures w14:val="standardContextual"/>
              </w:rPr>
              <w:t>2024-25</w:t>
            </w:r>
          </w:p>
        </w:tc>
        <w:tc>
          <w:tcPr>
            <w:tcW w:w="1772"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0E1DD312"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FFFFF"/>
                <w:kern w:val="2"/>
                <w:lang w:bidi="th-TH"/>
                <w14:ligatures w14:val="standardContextual"/>
              </w:rPr>
              <w:t>2025-26</w:t>
            </w:r>
          </w:p>
        </w:tc>
        <w:tc>
          <w:tcPr>
            <w:tcW w:w="1772"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29370526"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FFFFF"/>
                <w:kern w:val="2"/>
                <w:lang w:bidi="th-TH"/>
                <w14:ligatures w14:val="standardContextual"/>
              </w:rPr>
              <w:t>2026-27</w:t>
            </w:r>
          </w:p>
        </w:tc>
        <w:tc>
          <w:tcPr>
            <w:tcW w:w="1772"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3ECD51B4"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FFFFF"/>
                <w:kern w:val="2"/>
                <w:lang w:bidi="th-TH"/>
                <w14:ligatures w14:val="standardContextual"/>
              </w:rPr>
              <w:t>2027-28</w:t>
            </w:r>
          </w:p>
        </w:tc>
      </w:tr>
      <w:tr w:rsidR="00CA3CAA" w:rsidRPr="000E0711" w14:paraId="50EF132B" w14:textId="77777777" w:rsidTr="00DB0FC2">
        <w:trPr>
          <w:trHeight w:val="339"/>
        </w:trPr>
        <w:tc>
          <w:tcPr>
            <w:tcW w:w="1975" w:type="dxa"/>
            <w:tcBorders>
              <w:top w:val="single" w:sz="24" w:space="0" w:color="F9F9F9"/>
              <w:left w:val="single" w:sz="8" w:space="0" w:color="F9F9F9"/>
              <w:bottom w:val="single" w:sz="8" w:space="0" w:color="F9F9F9"/>
              <w:right w:val="single" w:sz="8" w:space="0" w:color="F9F9F9"/>
            </w:tcBorders>
            <w:shd w:val="clear" w:color="auto" w:fill="D6CCD7"/>
            <w:tcMar>
              <w:top w:w="72" w:type="dxa"/>
              <w:left w:w="144" w:type="dxa"/>
              <w:bottom w:w="72" w:type="dxa"/>
              <w:right w:w="144" w:type="dxa"/>
            </w:tcMar>
            <w:hideMark/>
          </w:tcPr>
          <w:p w14:paraId="366AB764" w14:textId="77777777" w:rsidR="00CA3CAA" w:rsidRPr="000E0711" w:rsidRDefault="00CA3CAA"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Target</w:t>
            </w:r>
          </w:p>
        </w:tc>
        <w:tc>
          <w:tcPr>
            <w:tcW w:w="1771"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370A3538" w14:textId="77777777" w:rsidR="00CA3CAA" w:rsidRPr="000E0711" w:rsidRDefault="00CA3CAA"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80%</w:t>
            </w:r>
          </w:p>
        </w:tc>
        <w:tc>
          <w:tcPr>
            <w:tcW w:w="1772"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1DA88089" w14:textId="77777777" w:rsidR="00CA3CAA" w:rsidRPr="000E0711" w:rsidRDefault="00CA3CAA"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80%</w:t>
            </w:r>
          </w:p>
        </w:tc>
        <w:tc>
          <w:tcPr>
            <w:tcW w:w="1772"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6457BD6B" w14:textId="77777777" w:rsidR="00CA3CAA" w:rsidRPr="000E0711" w:rsidRDefault="00CA3CAA"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80%</w:t>
            </w:r>
          </w:p>
        </w:tc>
        <w:tc>
          <w:tcPr>
            <w:tcW w:w="1772"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150A8DD0" w14:textId="77777777" w:rsidR="00CA3CAA" w:rsidRPr="000E0711" w:rsidRDefault="00CA3CAA"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80%</w:t>
            </w:r>
          </w:p>
        </w:tc>
      </w:tr>
    </w:tbl>
    <w:p w14:paraId="41B50133" w14:textId="418E480B" w:rsidR="005F7D56" w:rsidRPr="000E0711" w:rsidRDefault="00CA3CAA" w:rsidP="00EA41C1">
      <w:pPr>
        <w:pStyle w:val="Heading6"/>
      </w:pPr>
      <w:r>
        <w:t>Why we measure this</w:t>
      </w:r>
    </w:p>
    <w:p w14:paraId="1168D0D5" w14:textId="77777777" w:rsidR="003802B5" w:rsidRPr="000E0711" w:rsidRDefault="003802B5" w:rsidP="001B168E">
      <w:r w:rsidRPr="000E0711">
        <w:rPr>
          <w:rFonts w:eastAsiaTheme="minorEastAsia"/>
        </w:rPr>
        <w:t xml:space="preserve">Measures </w:t>
      </w:r>
      <w:r w:rsidRPr="000E0711">
        <w:t>the output (quality) of Agency interaction with participants.</w:t>
      </w:r>
      <w:r w:rsidRPr="000E0711">
        <w:rPr>
          <w:rFonts w:eastAsiaTheme="minorEastAsia"/>
        </w:rPr>
        <w:t xml:space="preserve"> Participant Service Charter says we will respond to each person's needs and situation</w:t>
      </w:r>
      <w:r w:rsidRPr="000E0711">
        <w:t>.</w:t>
      </w:r>
    </w:p>
    <w:p w14:paraId="2C66BA51" w14:textId="0A6EA810" w:rsidR="003802B5" w:rsidRPr="000E0711" w:rsidRDefault="003802B5" w:rsidP="003802B5">
      <w:pPr>
        <w:pStyle w:val="Heading6"/>
      </w:pPr>
      <w:r>
        <w:t>How we measure this</w:t>
      </w:r>
    </w:p>
    <w:p w14:paraId="7C068EA9" w14:textId="77777777" w:rsidR="003802B5" w:rsidRPr="00413312" w:rsidRDefault="003802B5" w:rsidP="001B168E">
      <w:r w:rsidRPr="00413312">
        <w:t>The measure takes the qualitative satisfaction response from callers to indicate the commitment has been achieved.</w:t>
      </w:r>
    </w:p>
    <w:p w14:paraId="3EB8BE34" w14:textId="5C99925D" w:rsidR="00CA3CAA" w:rsidRPr="00515D65" w:rsidRDefault="00CA3CAA" w:rsidP="00515D65">
      <w:pPr>
        <w:pStyle w:val="Heading5"/>
        <w:rPr>
          <w:rFonts w:eastAsia="Calibri"/>
        </w:rPr>
      </w:pPr>
      <w:bookmarkStart w:id="377" w:name="_Toc170128452"/>
      <w:r w:rsidRPr="00515D65">
        <w:t xml:space="preserve">Performance </w:t>
      </w:r>
      <w:r w:rsidR="00DA443F" w:rsidRPr="00515D65">
        <w:t>m</w:t>
      </w:r>
      <w:r w:rsidRPr="00515D65">
        <w:t>easure 2.</w:t>
      </w:r>
      <w:r w:rsidR="00B56024">
        <w:t>5</w:t>
      </w:r>
      <w:r w:rsidRPr="00515D65">
        <w:t xml:space="preserve"> – Disclosure of </w:t>
      </w:r>
      <w:r w:rsidR="00B160E0" w:rsidRPr="00515D65">
        <w:t>NDIS Q</w:t>
      </w:r>
      <w:r w:rsidRPr="00515D65">
        <w:t xml:space="preserve">uarterly </w:t>
      </w:r>
      <w:r w:rsidR="00B160E0" w:rsidRPr="00515D65">
        <w:t>R</w:t>
      </w:r>
      <w:r w:rsidRPr="00515D65">
        <w:t>eport</w:t>
      </w:r>
      <w:r w:rsidR="003B4192" w:rsidRPr="00515D65">
        <w:t>s</w:t>
      </w:r>
      <w:r w:rsidR="00B160E0" w:rsidRPr="00515D65">
        <w:t xml:space="preserve"> </w:t>
      </w:r>
      <w:r w:rsidRPr="00515D65">
        <w:t xml:space="preserve">to </w:t>
      </w:r>
      <w:r w:rsidR="00B160E0" w:rsidRPr="00515D65">
        <w:t>D</w:t>
      </w:r>
      <w:r w:rsidRPr="00515D65">
        <w:t xml:space="preserve">isability </w:t>
      </w:r>
      <w:r w:rsidR="00B160E0" w:rsidRPr="00515D65">
        <w:t>M</w:t>
      </w:r>
      <w:r w:rsidRPr="00515D65">
        <w:t xml:space="preserve">inisters within prescribed </w:t>
      </w:r>
      <w:bookmarkStart w:id="378" w:name="_Int_ZJLnjJi6"/>
      <w:r w:rsidRPr="00515D65">
        <w:t>timeframes</w:t>
      </w:r>
      <w:bookmarkEnd w:id="377"/>
      <w:bookmarkEnd w:id="378"/>
    </w:p>
    <w:tbl>
      <w:tblPr>
        <w:tblW w:w="9204" w:type="dxa"/>
        <w:tblCellMar>
          <w:left w:w="0" w:type="dxa"/>
          <w:right w:w="0" w:type="dxa"/>
        </w:tblCellMar>
        <w:tblLook w:val="0420" w:firstRow="1" w:lastRow="0" w:firstColumn="0" w:lastColumn="0" w:noHBand="0" w:noVBand="1"/>
      </w:tblPr>
      <w:tblGrid>
        <w:gridCol w:w="2117"/>
        <w:gridCol w:w="1771"/>
        <w:gridCol w:w="1772"/>
        <w:gridCol w:w="1772"/>
        <w:gridCol w:w="1772"/>
      </w:tblGrid>
      <w:tr w:rsidR="00CA3CAA" w:rsidRPr="000E0711" w14:paraId="47A8862A" w14:textId="77777777" w:rsidTr="00DB0FC2">
        <w:trPr>
          <w:trHeight w:val="245"/>
          <w:tblHeader/>
        </w:trPr>
        <w:tc>
          <w:tcPr>
            <w:tcW w:w="2117"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5065B91D"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Financial Year</w:t>
            </w:r>
          </w:p>
        </w:tc>
        <w:tc>
          <w:tcPr>
            <w:tcW w:w="1771"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697B80C6"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2024-25</w:t>
            </w:r>
          </w:p>
        </w:tc>
        <w:tc>
          <w:tcPr>
            <w:tcW w:w="1772"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420813B5"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2025-26</w:t>
            </w:r>
          </w:p>
        </w:tc>
        <w:tc>
          <w:tcPr>
            <w:tcW w:w="1772"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4AE8D02F"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2026-27</w:t>
            </w:r>
          </w:p>
        </w:tc>
        <w:tc>
          <w:tcPr>
            <w:tcW w:w="1772" w:type="dxa"/>
            <w:tcBorders>
              <w:top w:val="single" w:sz="8" w:space="0" w:color="F9F9F9"/>
              <w:left w:val="single" w:sz="8" w:space="0" w:color="F9F9F9"/>
              <w:bottom w:val="single" w:sz="24" w:space="0" w:color="F9F9F9"/>
              <w:right w:val="single" w:sz="8" w:space="0" w:color="F9F9F9"/>
            </w:tcBorders>
            <w:shd w:val="clear" w:color="auto" w:fill="742379"/>
            <w:tcMar>
              <w:top w:w="72" w:type="dxa"/>
              <w:left w:w="144" w:type="dxa"/>
              <w:bottom w:w="72" w:type="dxa"/>
              <w:right w:w="144" w:type="dxa"/>
            </w:tcMar>
            <w:hideMark/>
          </w:tcPr>
          <w:p w14:paraId="60877536" w14:textId="77777777" w:rsidR="00CA3CAA" w:rsidRPr="000E0711" w:rsidRDefault="00CA3CAA" w:rsidP="00457167">
            <w:pPr>
              <w:spacing w:after="0" w:line="240" w:lineRule="auto"/>
              <w:jc w:val="right"/>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2027-28</w:t>
            </w:r>
          </w:p>
        </w:tc>
      </w:tr>
      <w:tr w:rsidR="00CA3CAA" w:rsidRPr="000E0711" w14:paraId="1BA61830" w14:textId="77777777" w:rsidTr="00DB0FC2">
        <w:trPr>
          <w:trHeight w:val="339"/>
        </w:trPr>
        <w:tc>
          <w:tcPr>
            <w:tcW w:w="2117" w:type="dxa"/>
            <w:tcBorders>
              <w:top w:val="single" w:sz="24" w:space="0" w:color="F9F9F9"/>
              <w:left w:val="single" w:sz="8" w:space="0" w:color="F9F9F9"/>
              <w:bottom w:val="single" w:sz="8" w:space="0" w:color="F9F9F9"/>
              <w:right w:val="single" w:sz="8" w:space="0" w:color="F9F9F9"/>
            </w:tcBorders>
            <w:shd w:val="clear" w:color="auto" w:fill="D6CCD7"/>
            <w:tcMar>
              <w:top w:w="72" w:type="dxa"/>
              <w:left w:w="144" w:type="dxa"/>
              <w:bottom w:w="72" w:type="dxa"/>
              <w:right w:w="144" w:type="dxa"/>
            </w:tcMar>
            <w:hideMark/>
          </w:tcPr>
          <w:p w14:paraId="272FC22A" w14:textId="77777777" w:rsidR="00CA3CAA" w:rsidRPr="000E0711" w:rsidRDefault="00CA3CAA" w:rsidP="00457167">
            <w:pPr>
              <w:spacing w:after="0" w:line="240" w:lineRule="auto"/>
              <w:jc w:val="right"/>
              <w:rPr>
                <w:rFonts w:eastAsia="Calibri" w:cs="Arial"/>
                <w:kern w:val="2"/>
                <w:lang w:bidi="th-TH"/>
                <w14:ligatures w14:val="standardContextual"/>
              </w:rPr>
            </w:pPr>
            <w:r w:rsidRPr="000E0711">
              <w:rPr>
                <w:rFonts w:eastAsia="Calibri" w:cs="Arial"/>
                <w:kern w:val="2"/>
                <w:lang w:bidi="th-TH"/>
                <w14:ligatures w14:val="standardContextual"/>
              </w:rPr>
              <w:t>Target</w:t>
            </w:r>
          </w:p>
        </w:tc>
        <w:tc>
          <w:tcPr>
            <w:tcW w:w="1771"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6E3894FB" w14:textId="77777777" w:rsidR="00CA3CAA" w:rsidRPr="000E0711" w:rsidRDefault="00CA3CAA" w:rsidP="00457167">
            <w:pPr>
              <w:spacing w:after="0" w:line="240" w:lineRule="auto"/>
              <w:rPr>
                <w:rFonts w:eastAsia="Calibri" w:cs="Arial"/>
                <w:kern w:val="2"/>
                <w:lang w:bidi="th-TH"/>
                <w14:ligatures w14:val="standardContextual"/>
              </w:rPr>
            </w:pPr>
            <w:r w:rsidRPr="000E0711">
              <w:rPr>
                <w:rFonts w:eastAsia="Calibri" w:cs="Arial"/>
                <w:kern w:val="2"/>
                <w:lang w:bidi="th-TH"/>
                <w14:ligatures w14:val="standardContextual"/>
              </w:rPr>
              <w:t xml:space="preserve">All quarterly reports provided to the ministerial council within legislative </w:t>
            </w:r>
            <w:bookmarkStart w:id="379" w:name="_Int_u58EBWMa"/>
            <w:r w:rsidRPr="000E0711">
              <w:rPr>
                <w:rFonts w:eastAsia="Calibri" w:cs="Arial"/>
                <w:kern w:val="2"/>
                <w:lang w:bidi="th-TH"/>
                <w14:ligatures w14:val="standardContextual"/>
              </w:rPr>
              <w:t>time frames</w:t>
            </w:r>
            <w:bookmarkEnd w:id="379"/>
            <w:r w:rsidRPr="000E0711">
              <w:rPr>
                <w:rFonts w:eastAsia="Calibri" w:cs="Arial"/>
                <w:kern w:val="2"/>
                <w:lang w:bidi="th-TH"/>
                <w14:ligatures w14:val="standardContextual"/>
              </w:rPr>
              <w:t>.</w:t>
            </w:r>
          </w:p>
        </w:tc>
        <w:tc>
          <w:tcPr>
            <w:tcW w:w="1772"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0BB84537" w14:textId="77777777" w:rsidR="00CA3CAA" w:rsidRPr="000E0711" w:rsidRDefault="00CA3CAA" w:rsidP="00457167">
            <w:pPr>
              <w:spacing w:after="0" w:line="240" w:lineRule="auto"/>
              <w:rPr>
                <w:rFonts w:eastAsia="Calibri" w:cs="Arial"/>
                <w:kern w:val="2"/>
                <w:lang w:bidi="th-TH"/>
                <w14:ligatures w14:val="standardContextual"/>
              </w:rPr>
            </w:pPr>
            <w:r w:rsidRPr="000E0711">
              <w:rPr>
                <w:rFonts w:eastAsia="Calibri" w:cs="Arial"/>
                <w:kern w:val="2"/>
                <w:lang w:bidi="th-TH"/>
                <w14:ligatures w14:val="standardContextual"/>
              </w:rPr>
              <w:t xml:space="preserve">All quarterly reports provided to the ministerial council within legislative </w:t>
            </w:r>
            <w:bookmarkStart w:id="380" w:name="_Int_u4ON1yRM"/>
            <w:r w:rsidRPr="000E0711">
              <w:rPr>
                <w:rFonts w:eastAsia="Calibri" w:cs="Arial"/>
                <w:kern w:val="2"/>
                <w:lang w:bidi="th-TH"/>
                <w14:ligatures w14:val="standardContextual"/>
              </w:rPr>
              <w:t>time frames</w:t>
            </w:r>
            <w:bookmarkEnd w:id="380"/>
            <w:r w:rsidRPr="000E0711">
              <w:rPr>
                <w:rFonts w:eastAsia="Calibri" w:cs="Arial"/>
                <w:kern w:val="2"/>
                <w:lang w:bidi="th-TH"/>
                <w14:ligatures w14:val="standardContextual"/>
              </w:rPr>
              <w:t>.</w:t>
            </w:r>
          </w:p>
        </w:tc>
        <w:tc>
          <w:tcPr>
            <w:tcW w:w="1772"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37441557" w14:textId="77777777" w:rsidR="00CA3CAA" w:rsidRPr="000E0711" w:rsidRDefault="00CA3CAA" w:rsidP="00457167">
            <w:pPr>
              <w:spacing w:after="0" w:line="240" w:lineRule="auto"/>
              <w:rPr>
                <w:rFonts w:eastAsia="Calibri" w:cs="Arial"/>
                <w:kern w:val="2"/>
                <w:lang w:bidi="th-TH"/>
                <w14:ligatures w14:val="standardContextual"/>
              </w:rPr>
            </w:pPr>
            <w:r w:rsidRPr="000E0711">
              <w:rPr>
                <w:rFonts w:eastAsia="Calibri" w:cs="Arial"/>
                <w:kern w:val="2"/>
                <w:lang w:bidi="th-TH"/>
                <w14:ligatures w14:val="standardContextual"/>
              </w:rPr>
              <w:t xml:space="preserve">All quarterly reports provided to the ministerial council within legislative </w:t>
            </w:r>
            <w:bookmarkStart w:id="381" w:name="_Int_pxrD6rCd"/>
            <w:r w:rsidRPr="000E0711">
              <w:rPr>
                <w:rFonts w:eastAsia="Calibri" w:cs="Arial"/>
                <w:kern w:val="2"/>
                <w:lang w:bidi="th-TH"/>
                <w14:ligatures w14:val="standardContextual"/>
              </w:rPr>
              <w:t>time frames</w:t>
            </w:r>
            <w:bookmarkEnd w:id="381"/>
            <w:r w:rsidRPr="000E0711">
              <w:rPr>
                <w:rFonts w:eastAsia="Calibri" w:cs="Arial"/>
                <w:kern w:val="2"/>
                <w:lang w:bidi="th-TH"/>
                <w14:ligatures w14:val="standardContextual"/>
              </w:rPr>
              <w:t>.</w:t>
            </w:r>
          </w:p>
        </w:tc>
        <w:tc>
          <w:tcPr>
            <w:tcW w:w="1772" w:type="dxa"/>
            <w:tcBorders>
              <w:top w:val="single" w:sz="24" w:space="0" w:color="F9F9F9"/>
              <w:left w:val="single" w:sz="8" w:space="0" w:color="F9F9F9"/>
              <w:bottom w:val="single" w:sz="8" w:space="0" w:color="F9F9F9"/>
              <w:right w:val="single" w:sz="8" w:space="0" w:color="F9F9F9"/>
            </w:tcBorders>
            <w:tcMar>
              <w:top w:w="72" w:type="dxa"/>
              <w:left w:w="144" w:type="dxa"/>
              <w:bottom w:w="72" w:type="dxa"/>
              <w:right w:w="144" w:type="dxa"/>
            </w:tcMar>
            <w:hideMark/>
          </w:tcPr>
          <w:p w14:paraId="49F37396" w14:textId="77777777" w:rsidR="00CA3CAA" w:rsidRPr="000E0711" w:rsidRDefault="00CA3CAA" w:rsidP="00457167">
            <w:pPr>
              <w:spacing w:after="0" w:line="240" w:lineRule="auto"/>
              <w:rPr>
                <w:rFonts w:eastAsia="Calibri" w:cs="Arial"/>
                <w:kern w:val="2"/>
                <w:lang w:bidi="th-TH"/>
                <w14:ligatures w14:val="standardContextual"/>
              </w:rPr>
            </w:pPr>
            <w:r w:rsidRPr="000E0711">
              <w:rPr>
                <w:rFonts w:eastAsia="Calibri" w:cs="Arial"/>
                <w:kern w:val="2"/>
                <w:lang w:bidi="th-TH"/>
                <w14:ligatures w14:val="standardContextual"/>
              </w:rPr>
              <w:t xml:space="preserve">All quarterly reports provided to the ministerial council within legislative </w:t>
            </w:r>
            <w:bookmarkStart w:id="382" w:name="_Int_KEOiMWff"/>
            <w:r w:rsidRPr="000E0711">
              <w:rPr>
                <w:rFonts w:eastAsia="Calibri" w:cs="Arial"/>
                <w:kern w:val="2"/>
                <w:lang w:bidi="th-TH"/>
                <w14:ligatures w14:val="standardContextual"/>
              </w:rPr>
              <w:t>time frames</w:t>
            </w:r>
            <w:bookmarkEnd w:id="382"/>
            <w:r w:rsidRPr="000E0711">
              <w:rPr>
                <w:rFonts w:eastAsia="Calibri" w:cs="Arial"/>
                <w:kern w:val="2"/>
                <w:lang w:bidi="th-TH"/>
                <w14:ligatures w14:val="standardContextual"/>
              </w:rPr>
              <w:t>.</w:t>
            </w:r>
          </w:p>
        </w:tc>
      </w:tr>
    </w:tbl>
    <w:p w14:paraId="7837F0AA" w14:textId="52322E06" w:rsidR="00C94D69" w:rsidRPr="00515D65" w:rsidRDefault="00CA3CAA" w:rsidP="00515D65">
      <w:pPr>
        <w:pStyle w:val="Heading6"/>
      </w:pPr>
      <w:r>
        <w:t>Why we measure this</w:t>
      </w:r>
    </w:p>
    <w:p w14:paraId="1D174426" w14:textId="36DFFF01" w:rsidR="003802B5" w:rsidRPr="000E0711" w:rsidRDefault="003802B5" w:rsidP="001B168E">
      <w:r w:rsidRPr="000E0711">
        <w:t>Measures the output (timeliness and quality) of activities related to the Agency managing, advising and reporting on, the financial sustainability of the National Disability Insurance Scheme</w:t>
      </w:r>
      <w:r w:rsidRPr="000E0711">
        <w:rPr>
          <w:rFonts w:asciiTheme="minorHAnsi" w:eastAsiaTheme="minorEastAsia" w:hAnsiTheme="minorHAnsi"/>
          <w:lang w:eastAsia="en-US" w:bidi="th-TH"/>
        </w:rPr>
        <w:t>.</w:t>
      </w:r>
      <w:r w:rsidRPr="000E0711">
        <w:rPr>
          <w:rStyle w:val="FootnoteReference"/>
          <w:rFonts w:asciiTheme="minorHAnsi" w:eastAsiaTheme="minorEastAsia" w:hAnsiTheme="minorHAnsi"/>
          <w:lang w:eastAsia="en-US" w:bidi="th-TH"/>
        </w:rPr>
        <w:footnoteReference w:id="17"/>
      </w:r>
    </w:p>
    <w:p w14:paraId="15BED744" w14:textId="6A1C8F91" w:rsidR="00870F83" w:rsidRPr="000E0711" w:rsidRDefault="00CA3CAA" w:rsidP="00515D65">
      <w:pPr>
        <w:pStyle w:val="Heading6"/>
      </w:pPr>
      <w:r>
        <w:t>How we measure this</w:t>
      </w:r>
    </w:p>
    <w:p w14:paraId="7EAC7C97" w14:textId="5D352509" w:rsidR="00CA3CAA" w:rsidRPr="000E0711" w:rsidRDefault="00CA3CAA" w:rsidP="001B168E">
      <w:r w:rsidRPr="000E0711">
        <w:t>Quarterly reports provided within legislat</w:t>
      </w:r>
      <w:r w:rsidR="004F66BD" w:rsidRPr="000E0711">
        <w:t>ed</w:t>
      </w:r>
      <w:r w:rsidRPr="000E0711">
        <w:t xml:space="preserve"> </w:t>
      </w:r>
      <w:bookmarkStart w:id="383" w:name="_Int_U3oDDTBV"/>
      <w:r w:rsidRPr="000E0711">
        <w:t>timeframe</w:t>
      </w:r>
      <w:bookmarkEnd w:id="383"/>
      <w:r w:rsidR="00BA1410" w:rsidRPr="000E0711">
        <w:t>.</w:t>
      </w:r>
      <w:r w:rsidR="00BA1410" w:rsidRPr="000E0711">
        <w:rPr>
          <w:rStyle w:val="FootnoteReference"/>
        </w:rPr>
        <w:footnoteReference w:id="18"/>
      </w:r>
      <w:r w:rsidR="0016793D" w:rsidRPr="000E0711">
        <w:t xml:space="preserve"> </w:t>
      </w:r>
    </w:p>
    <w:p w14:paraId="4F66B32A" w14:textId="53539EF7" w:rsidR="00C36E92" w:rsidRPr="000E0711" w:rsidRDefault="00C36E92" w:rsidP="008F784A">
      <w:pPr>
        <w:rPr>
          <w:shd w:val="clear" w:color="auto" w:fill="FFFFFF"/>
        </w:rPr>
      </w:pPr>
      <w:r w:rsidRPr="000E0711">
        <w:br w:type="page"/>
      </w:r>
    </w:p>
    <w:p w14:paraId="3B6BCFBE" w14:textId="73A5AAFF" w:rsidR="00D33CB6" w:rsidRPr="000E0711" w:rsidRDefault="3EE28AFB" w:rsidP="00AA246D">
      <w:pPr>
        <w:pStyle w:val="Heading2"/>
      </w:pPr>
      <w:bookmarkStart w:id="384" w:name="_Toc156301137"/>
      <w:bookmarkStart w:id="385" w:name="_Toc161298686"/>
      <w:bookmarkStart w:id="386" w:name="_Toc1451422952"/>
      <w:bookmarkStart w:id="387" w:name="_Toc1677050665"/>
      <w:bookmarkStart w:id="388" w:name="_Toc2072647345"/>
      <w:bookmarkStart w:id="389" w:name="_Toc1616049030"/>
      <w:bookmarkStart w:id="390" w:name="_Toc1902618298"/>
      <w:bookmarkStart w:id="391" w:name="_Toc1422959914"/>
      <w:bookmarkStart w:id="392" w:name="_Toc1162362479"/>
      <w:bookmarkStart w:id="393" w:name="_Toc163717109"/>
      <w:bookmarkStart w:id="394" w:name="_Toc163742447"/>
      <w:bookmarkStart w:id="395" w:name="_Toc170128453"/>
      <w:bookmarkEnd w:id="325"/>
      <w:r w:rsidRPr="000E0711">
        <w:t>National Disability Insurance Agency</w:t>
      </w:r>
      <w:bookmarkEnd w:id="384"/>
      <w:bookmarkEnd w:id="385"/>
      <w:bookmarkEnd w:id="386"/>
      <w:bookmarkEnd w:id="387"/>
      <w:bookmarkEnd w:id="388"/>
      <w:bookmarkEnd w:id="389"/>
      <w:bookmarkEnd w:id="390"/>
      <w:bookmarkEnd w:id="391"/>
      <w:bookmarkEnd w:id="392"/>
      <w:bookmarkEnd w:id="393"/>
      <w:bookmarkEnd w:id="394"/>
      <w:bookmarkEnd w:id="395"/>
    </w:p>
    <w:p w14:paraId="320D8E41" w14:textId="77777777" w:rsidR="00D33CB6" w:rsidRPr="000E0711" w:rsidRDefault="00D33CB6" w:rsidP="00D33CB6">
      <w:pPr>
        <w:autoSpaceDE w:val="0"/>
        <w:autoSpaceDN w:val="0"/>
        <w:adjustRightInd w:val="0"/>
        <w:spacing w:before="116" w:line="338" w:lineRule="auto"/>
        <w:ind w:right="4"/>
        <w:rPr>
          <w:rStyle w:val="Hyperlink"/>
          <w:spacing w:val="-5"/>
          <w:kern w:val="1"/>
          <w:szCs w:val="22"/>
        </w:rPr>
      </w:pPr>
      <w:r w:rsidRPr="000E0711">
        <w:rPr>
          <w:kern w:val="1"/>
          <w:szCs w:val="22"/>
        </w:rPr>
        <w:fldChar w:fldCharType="begin"/>
      </w:r>
      <w:r w:rsidRPr="000E0711">
        <w:rPr>
          <w:kern w:val="1"/>
          <w:szCs w:val="22"/>
        </w:rPr>
        <w:instrText xml:space="preserve"> HYPERLINK "http://ndis.gov.au/" </w:instrText>
      </w:r>
      <w:r w:rsidRPr="000E0711">
        <w:rPr>
          <w:kern w:val="1"/>
          <w:szCs w:val="22"/>
        </w:rPr>
      </w:r>
      <w:r w:rsidRPr="000E0711">
        <w:rPr>
          <w:kern w:val="1"/>
          <w:szCs w:val="22"/>
        </w:rPr>
        <w:fldChar w:fldCharType="separate"/>
      </w:r>
      <w:r w:rsidRPr="000E0711">
        <w:rPr>
          <w:rStyle w:val="Hyperlink"/>
          <w:kern w:val="1"/>
          <w:szCs w:val="22"/>
        </w:rPr>
        <w:t>ndis.gov.au</w:t>
      </w:r>
    </w:p>
    <w:p w14:paraId="4D173279" w14:textId="77777777" w:rsidR="00D33CB6" w:rsidRPr="000E0711" w:rsidRDefault="00D33CB6" w:rsidP="00D33CB6">
      <w:pPr>
        <w:autoSpaceDE w:val="0"/>
        <w:autoSpaceDN w:val="0"/>
        <w:adjustRightInd w:val="0"/>
        <w:spacing w:before="110"/>
        <w:ind w:right="4"/>
        <w:rPr>
          <w:kern w:val="1"/>
          <w:szCs w:val="22"/>
        </w:rPr>
      </w:pPr>
      <w:r w:rsidRPr="000E0711">
        <w:rPr>
          <w:kern w:val="1"/>
          <w:szCs w:val="22"/>
        </w:rPr>
        <w:fldChar w:fldCharType="end"/>
      </w:r>
      <w:r w:rsidRPr="000E0711">
        <w:rPr>
          <w:kern w:val="1"/>
          <w:szCs w:val="22"/>
        </w:rPr>
        <w:t>Telephone 1800 800 110</w:t>
      </w:r>
    </w:p>
    <w:p w14:paraId="0DF82427" w14:textId="77777777" w:rsidR="00D33CB6" w:rsidRPr="000E0711" w:rsidRDefault="00D33CB6" w:rsidP="00D33CB6">
      <w:pPr>
        <w:autoSpaceDE w:val="0"/>
        <w:autoSpaceDN w:val="0"/>
        <w:adjustRightInd w:val="0"/>
        <w:spacing w:before="110"/>
        <w:ind w:right="4"/>
        <w:rPr>
          <w:kern w:val="1"/>
          <w:szCs w:val="22"/>
        </w:rPr>
      </w:pPr>
      <w:r w:rsidRPr="000E0711">
        <w:rPr>
          <w:kern w:val="1"/>
          <w:szCs w:val="22"/>
        </w:rPr>
        <w:t xml:space="preserve">Webchat </w:t>
      </w:r>
      <w:hyperlink r:id="rId34" w:history="1">
        <w:r w:rsidRPr="000E0711">
          <w:rPr>
            <w:rStyle w:val="Hyperlink"/>
            <w:kern w:val="1"/>
            <w:szCs w:val="22"/>
          </w:rPr>
          <w:t>ndis.gov.au</w:t>
        </w:r>
      </w:hyperlink>
    </w:p>
    <w:p w14:paraId="038F97A1" w14:textId="77777777" w:rsidR="00D33CB6" w:rsidRPr="000E0711" w:rsidRDefault="00D33CB6" w:rsidP="00D33CB6">
      <w:pPr>
        <w:autoSpaceDE w:val="0"/>
        <w:autoSpaceDN w:val="0"/>
        <w:adjustRightInd w:val="0"/>
        <w:spacing w:before="116"/>
        <w:ind w:right="4"/>
        <w:rPr>
          <w:spacing w:val="-5"/>
          <w:kern w:val="1"/>
          <w:szCs w:val="22"/>
        </w:rPr>
      </w:pPr>
      <w:r w:rsidRPr="000E0711">
        <w:rPr>
          <w:spacing w:val="-5"/>
          <w:kern w:val="1"/>
          <w:szCs w:val="22"/>
        </w:rPr>
        <w:t>Follow us on our social channels</w:t>
      </w:r>
    </w:p>
    <w:p w14:paraId="36B8BC74" w14:textId="77777777" w:rsidR="00D33CB6" w:rsidRPr="000E0711" w:rsidRDefault="00D33CB6" w:rsidP="00D33CB6">
      <w:pPr>
        <w:autoSpaceDE w:val="0"/>
        <w:autoSpaceDN w:val="0"/>
        <w:adjustRightInd w:val="0"/>
        <w:spacing w:before="116"/>
        <w:ind w:right="4"/>
        <w:rPr>
          <w:spacing w:val="-5"/>
          <w:kern w:val="1"/>
          <w:szCs w:val="22"/>
        </w:rPr>
      </w:pPr>
      <w:hyperlink r:id="rId35" w:history="1">
        <w:r w:rsidRPr="000E0711">
          <w:rPr>
            <w:rStyle w:val="Hyperlink"/>
            <w:spacing w:val="-5"/>
            <w:kern w:val="1"/>
            <w:szCs w:val="22"/>
          </w:rPr>
          <w:t>Facebook</w:t>
        </w:r>
      </w:hyperlink>
      <w:r w:rsidRPr="000E0711">
        <w:rPr>
          <w:spacing w:val="-5"/>
          <w:kern w:val="1"/>
          <w:szCs w:val="22"/>
        </w:rPr>
        <w:t xml:space="preserve">, </w:t>
      </w:r>
      <w:hyperlink r:id="rId36" w:history="1">
        <w:r w:rsidRPr="000E0711">
          <w:rPr>
            <w:rStyle w:val="Hyperlink"/>
            <w:spacing w:val="-5"/>
            <w:kern w:val="1"/>
            <w:szCs w:val="22"/>
          </w:rPr>
          <w:t>Twitter</w:t>
        </w:r>
      </w:hyperlink>
      <w:r w:rsidRPr="000E0711">
        <w:rPr>
          <w:spacing w:val="-5"/>
          <w:kern w:val="1"/>
          <w:szCs w:val="22"/>
        </w:rPr>
        <w:t xml:space="preserve">, </w:t>
      </w:r>
      <w:hyperlink r:id="rId37" w:history="1">
        <w:r w:rsidRPr="000E0711">
          <w:rPr>
            <w:rStyle w:val="Hyperlink"/>
            <w:spacing w:val="-5"/>
            <w:kern w:val="1"/>
            <w:szCs w:val="22"/>
          </w:rPr>
          <w:t>Instagram</w:t>
        </w:r>
      </w:hyperlink>
      <w:r w:rsidRPr="000E0711">
        <w:rPr>
          <w:spacing w:val="-5"/>
          <w:kern w:val="1"/>
          <w:szCs w:val="22"/>
        </w:rPr>
        <w:t xml:space="preserve">, </w:t>
      </w:r>
      <w:hyperlink r:id="rId38" w:history="1">
        <w:r w:rsidRPr="000E0711">
          <w:rPr>
            <w:rStyle w:val="Hyperlink"/>
            <w:spacing w:val="-5"/>
            <w:kern w:val="1"/>
            <w:szCs w:val="22"/>
          </w:rPr>
          <w:t>YouTube</w:t>
        </w:r>
      </w:hyperlink>
      <w:r w:rsidRPr="000E0711">
        <w:rPr>
          <w:spacing w:val="-5"/>
          <w:kern w:val="1"/>
          <w:szCs w:val="22"/>
        </w:rPr>
        <w:t xml:space="preserve">, </w:t>
      </w:r>
      <w:hyperlink r:id="rId39" w:history="1">
        <w:r w:rsidRPr="000E0711">
          <w:rPr>
            <w:rStyle w:val="Hyperlink"/>
            <w:spacing w:val="-5"/>
            <w:kern w:val="1"/>
            <w:szCs w:val="22"/>
          </w:rPr>
          <w:t>LinkedIn</w:t>
        </w:r>
      </w:hyperlink>
    </w:p>
    <w:p w14:paraId="6822741F" w14:textId="77777777" w:rsidR="00D33CB6" w:rsidRPr="000E0711" w:rsidRDefault="00D33CB6" w:rsidP="00D33CB6">
      <w:pPr>
        <w:autoSpaceDE w:val="0"/>
        <w:autoSpaceDN w:val="0"/>
        <w:adjustRightInd w:val="0"/>
        <w:spacing w:before="116"/>
        <w:ind w:right="4"/>
        <w:rPr>
          <w:b/>
          <w:bCs/>
          <w:kern w:val="1"/>
          <w:szCs w:val="22"/>
        </w:rPr>
      </w:pPr>
      <w:r w:rsidRPr="000E0711">
        <w:rPr>
          <w:b/>
          <w:bCs/>
          <w:kern w:val="1"/>
          <w:szCs w:val="22"/>
        </w:rPr>
        <w:t>For people who need help with English</w:t>
      </w:r>
    </w:p>
    <w:p w14:paraId="0CCDBC21" w14:textId="77777777" w:rsidR="00D33CB6" w:rsidRPr="000E0711" w:rsidRDefault="00D33CB6" w:rsidP="00D33CB6">
      <w:pPr>
        <w:autoSpaceDE w:val="0"/>
        <w:autoSpaceDN w:val="0"/>
        <w:adjustRightInd w:val="0"/>
        <w:spacing w:before="54"/>
        <w:ind w:right="4"/>
        <w:rPr>
          <w:kern w:val="1"/>
          <w:szCs w:val="22"/>
        </w:rPr>
      </w:pPr>
      <w:r w:rsidRPr="000E0711">
        <w:rPr>
          <w:b/>
          <w:kern w:val="1"/>
          <w:szCs w:val="22"/>
        </w:rPr>
        <w:t>TIS:</w:t>
      </w:r>
      <w:r w:rsidRPr="000E0711">
        <w:rPr>
          <w:kern w:val="1"/>
          <w:szCs w:val="22"/>
        </w:rPr>
        <w:t xml:space="preserve"> 131 450</w:t>
      </w:r>
    </w:p>
    <w:p w14:paraId="4BB702EC" w14:textId="77777777" w:rsidR="00D33CB6" w:rsidRPr="000E0711" w:rsidRDefault="00D33CB6" w:rsidP="00D33CB6">
      <w:pPr>
        <w:autoSpaceDE w:val="0"/>
        <w:autoSpaceDN w:val="0"/>
        <w:adjustRightInd w:val="0"/>
        <w:spacing w:before="235"/>
        <w:ind w:right="4"/>
        <w:rPr>
          <w:b/>
          <w:bCs/>
          <w:kern w:val="1"/>
          <w:szCs w:val="22"/>
        </w:rPr>
      </w:pPr>
      <w:r w:rsidRPr="000E0711">
        <w:rPr>
          <w:b/>
          <w:bCs/>
          <w:kern w:val="1"/>
          <w:szCs w:val="22"/>
        </w:rPr>
        <w:t>For people who are deaf or hard of hearing</w:t>
      </w:r>
    </w:p>
    <w:p w14:paraId="46F7F5C5" w14:textId="77777777" w:rsidR="00D33CB6" w:rsidRPr="000E0711" w:rsidRDefault="00D33CB6" w:rsidP="00D33CB6">
      <w:pPr>
        <w:autoSpaceDE w:val="0"/>
        <w:autoSpaceDN w:val="0"/>
        <w:adjustRightInd w:val="0"/>
        <w:spacing w:before="53"/>
        <w:ind w:right="4"/>
        <w:rPr>
          <w:kern w:val="1"/>
          <w:szCs w:val="22"/>
        </w:rPr>
      </w:pPr>
      <w:r w:rsidRPr="000E0711">
        <w:rPr>
          <w:b/>
          <w:kern w:val="1"/>
          <w:szCs w:val="22"/>
        </w:rPr>
        <w:t>TTY:</w:t>
      </w:r>
      <w:r w:rsidRPr="000E0711">
        <w:rPr>
          <w:kern w:val="1"/>
          <w:szCs w:val="22"/>
        </w:rPr>
        <w:t xml:space="preserve"> 1800 555 677</w:t>
      </w:r>
    </w:p>
    <w:p w14:paraId="319C5ED5" w14:textId="77777777" w:rsidR="00D33CB6" w:rsidRPr="000E0711" w:rsidRDefault="00D33CB6" w:rsidP="00D33CB6">
      <w:pPr>
        <w:autoSpaceDE w:val="0"/>
        <w:autoSpaceDN w:val="0"/>
        <w:adjustRightInd w:val="0"/>
        <w:spacing w:before="116"/>
        <w:ind w:right="4"/>
        <w:rPr>
          <w:kern w:val="1"/>
          <w:szCs w:val="22"/>
        </w:rPr>
      </w:pPr>
      <w:r w:rsidRPr="000E0711">
        <w:rPr>
          <w:b/>
          <w:kern w:val="1"/>
          <w:szCs w:val="22"/>
        </w:rPr>
        <w:t>Voice relay:</w:t>
      </w:r>
      <w:r w:rsidRPr="000E0711">
        <w:rPr>
          <w:kern w:val="1"/>
          <w:szCs w:val="22"/>
        </w:rPr>
        <w:t xml:space="preserve"> 1800 555 727</w:t>
      </w:r>
    </w:p>
    <w:p w14:paraId="56EEEA2B" w14:textId="77777777" w:rsidR="00D33CB6" w:rsidRPr="005B7508" w:rsidRDefault="00D33CB6" w:rsidP="00D33CB6">
      <w:pPr>
        <w:autoSpaceDE w:val="0"/>
        <w:autoSpaceDN w:val="0"/>
        <w:adjustRightInd w:val="0"/>
        <w:spacing w:before="116" w:line="338" w:lineRule="auto"/>
        <w:ind w:right="4"/>
        <w:rPr>
          <w:b/>
          <w:bCs/>
          <w:spacing w:val="-5"/>
          <w:kern w:val="1"/>
          <w:szCs w:val="22"/>
        </w:rPr>
      </w:pPr>
      <w:r w:rsidRPr="000E0711">
        <w:rPr>
          <w:b/>
          <w:bCs/>
          <w:spacing w:val="-5"/>
          <w:kern w:val="1"/>
          <w:szCs w:val="22"/>
        </w:rPr>
        <w:t xml:space="preserve">National Relay Service: </w:t>
      </w:r>
      <w:hyperlink r:id="rId40" w:history="1">
        <w:r w:rsidRPr="000E0711">
          <w:rPr>
            <w:rStyle w:val="Hyperlink"/>
            <w:kern w:val="1"/>
            <w:szCs w:val="22"/>
          </w:rPr>
          <w:t>relayservice.gov.au</w:t>
        </w:r>
      </w:hyperlink>
    </w:p>
    <w:sectPr w:rsidR="00D33CB6" w:rsidRPr="005B7508" w:rsidSect="00E84C41">
      <w:headerReference w:type="even" r:id="rId41"/>
      <w:footerReference w:type="even" r:id="rId42"/>
      <w:footerReference w:type="default" r:id="rId43"/>
      <w:headerReference w:type="first" r:id="rId44"/>
      <w:footerReference w:type="first" r:id="rId45"/>
      <w:pgSz w:w="11906" w:h="16838" w:code="9"/>
      <w:pgMar w:top="1765" w:right="1440" w:bottom="1440" w:left="1440" w:header="73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EB73B" w14:textId="77777777" w:rsidR="00EC69FE" w:rsidRPr="000E0711" w:rsidRDefault="00EC69FE" w:rsidP="00863C7F">
      <w:r w:rsidRPr="000E0711">
        <w:separator/>
      </w:r>
    </w:p>
    <w:p w14:paraId="1A084CF2" w14:textId="77777777" w:rsidR="00EC69FE" w:rsidRPr="000E0711" w:rsidRDefault="00EC69FE" w:rsidP="00863C7F"/>
    <w:p w14:paraId="4B7C92CA" w14:textId="77777777" w:rsidR="00EC69FE" w:rsidRPr="000E0711" w:rsidRDefault="00EC69FE" w:rsidP="00863C7F"/>
    <w:p w14:paraId="0518360A" w14:textId="77777777" w:rsidR="00EC69FE" w:rsidRPr="000E0711" w:rsidRDefault="00EC69FE" w:rsidP="00863C7F"/>
    <w:p w14:paraId="0CDDCB45" w14:textId="77777777" w:rsidR="00EC69FE" w:rsidRPr="000E0711" w:rsidRDefault="00EC69FE" w:rsidP="00863C7F"/>
    <w:p w14:paraId="33CBBAEF" w14:textId="77777777" w:rsidR="00EC69FE" w:rsidRPr="000E0711" w:rsidRDefault="00EC69FE" w:rsidP="00863C7F"/>
    <w:p w14:paraId="29CF2463" w14:textId="77777777" w:rsidR="00EC69FE" w:rsidRPr="000E0711" w:rsidRDefault="00EC69FE" w:rsidP="00863C7F"/>
    <w:p w14:paraId="0AB3C156" w14:textId="77777777" w:rsidR="00EC69FE" w:rsidRPr="000E0711" w:rsidRDefault="00EC69FE" w:rsidP="00863C7F"/>
    <w:p w14:paraId="2D0CABC7" w14:textId="77777777" w:rsidR="00EC69FE" w:rsidRPr="000E0711" w:rsidRDefault="00EC69FE" w:rsidP="00863C7F"/>
    <w:p w14:paraId="5A26B939" w14:textId="77777777" w:rsidR="00EC69FE" w:rsidRPr="000E0711" w:rsidRDefault="00EC69FE" w:rsidP="00863C7F"/>
  </w:endnote>
  <w:endnote w:type="continuationSeparator" w:id="0">
    <w:p w14:paraId="06E348B4" w14:textId="77777777" w:rsidR="00EC69FE" w:rsidRPr="000E0711" w:rsidRDefault="00EC69FE" w:rsidP="00863C7F">
      <w:r w:rsidRPr="000E0711">
        <w:continuationSeparator/>
      </w:r>
    </w:p>
    <w:p w14:paraId="5868E2CD" w14:textId="77777777" w:rsidR="00EC69FE" w:rsidRPr="000E0711" w:rsidRDefault="00EC69FE" w:rsidP="00863C7F"/>
    <w:p w14:paraId="4AD1C244" w14:textId="77777777" w:rsidR="00EC69FE" w:rsidRPr="000E0711" w:rsidRDefault="00EC69FE" w:rsidP="00863C7F"/>
    <w:p w14:paraId="6C1684D7" w14:textId="77777777" w:rsidR="00EC69FE" w:rsidRPr="000E0711" w:rsidRDefault="00EC69FE" w:rsidP="00863C7F"/>
    <w:p w14:paraId="36F319A7" w14:textId="77777777" w:rsidR="00EC69FE" w:rsidRPr="000E0711" w:rsidRDefault="00EC69FE" w:rsidP="00863C7F"/>
    <w:p w14:paraId="272BE4BA" w14:textId="77777777" w:rsidR="00EC69FE" w:rsidRPr="000E0711" w:rsidRDefault="00EC69FE" w:rsidP="00863C7F"/>
    <w:p w14:paraId="59F26ADE" w14:textId="77777777" w:rsidR="00EC69FE" w:rsidRPr="000E0711" w:rsidRDefault="00EC69FE" w:rsidP="00863C7F"/>
    <w:p w14:paraId="43FAA270" w14:textId="77777777" w:rsidR="00EC69FE" w:rsidRPr="000E0711" w:rsidRDefault="00EC69FE" w:rsidP="00863C7F"/>
    <w:p w14:paraId="013669B9" w14:textId="77777777" w:rsidR="00EC69FE" w:rsidRPr="000E0711" w:rsidRDefault="00EC69FE" w:rsidP="00863C7F"/>
    <w:p w14:paraId="1F82992E" w14:textId="77777777" w:rsidR="00EC69FE" w:rsidRPr="000E0711" w:rsidRDefault="00EC69FE" w:rsidP="00863C7F"/>
  </w:endnote>
  <w:endnote w:type="continuationNotice" w:id="1">
    <w:p w14:paraId="28F98AD9" w14:textId="77777777" w:rsidR="00EC69FE" w:rsidRPr="000E0711" w:rsidRDefault="00EC69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j-e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F33B4" w14:textId="77777777" w:rsidR="008D4B76" w:rsidRPr="000E0711" w:rsidRDefault="008D4B76" w:rsidP="00863C7F">
    <w:pPr>
      <w:pStyle w:val="Footer"/>
    </w:pPr>
  </w:p>
  <w:p w14:paraId="7D3F671D" w14:textId="77777777" w:rsidR="00AA6762" w:rsidRPr="000E0711" w:rsidRDefault="00AA6762" w:rsidP="00863C7F"/>
  <w:p w14:paraId="0463C4DE" w14:textId="77777777" w:rsidR="00AA6762" w:rsidRPr="000E0711" w:rsidRDefault="00AA6762" w:rsidP="00863C7F"/>
  <w:p w14:paraId="0284198C" w14:textId="77777777" w:rsidR="00A71751" w:rsidRPr="000E0711" w:rsidRDefault="00A71751" w:rsidP="00863C7F"/>
  <w:p w14:paraId="20D4B95F" w14:textId="77777777" w:rsidR="00A71751" w:rsidRPr="000E0711" w:rsidRDefault="00A71751" w:rsidP="00863C7F"/>
  <w:p w14:paraId="1BD83D1F" w14:textId="77777777" w:rsidR="00A71751" w:rsidRPr="000E0711" w:rsidRDefault="00A71751" w:rsidP="00863C7F"/>
  <w:p w14:paraId="51AD7CF1" w14:textId="77777777" w:rsidR="00A71751" w:rsidRPr="000E071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86D62" w14:textId="7797845F" w:rsidR="00A71751" w:rsidRPr="000E0711" w:rsidRDefault="3AD8B9AE" w:rsidP="00CE6B99">
    <w:pPr>
      <w:pStyle w:val="Footer"/>
    </w:pPr>
    <w:r w:rsidRPr="000E0711">
      <w:rPr>
        <w:b/>
        <w:bCs/>
      </w:rPr>
      <w:t>ndis.gov.au</w:t>
    </w:r>
    <w:r w:rsidR="00323BB7" w:rsidRPr="000E0711">
      <w:tab/>
    </w:r>
    <w:r w:rsidRPr="000E0711">
      <w:t>NDIA Corporate Plan 2024-25</w:t>
    </w:r>
    <w:r w:rsidR="00323BB7" w:rsidRPr="000E0711">
      <w:tab/>
    </w:r>
    <w:r w:rsidR="00323BB7" w:rsidRPr="00E9295C">
      <w:fldChar w:fldCharType="begin"/>
    </w:r>
    <w:r w:rsidR="00323BB7" w:rsidRPr="000E0711">
      <w:instrText xml:space="preserve"> PAGE   \* MERGEFORMAT </w:instrText>
    </w:r>
    <w:r w:rsidR="00323BB7" w:rsidRPr="00E9295C">
      <w:fldChar w:fldCharType="separate"/>
    </w:r>
    <w:r w:rsidRPr="004732A1">
      <w:t>2</w:t>
    </w:r>
    <w:r w:rsidR="00323BB7" w:rsidRPr="00E9295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E712C" w14:textId="77777777" w:rsidR="00C27827" w:rsidRPr="000E0711" w:rsidRDefault="00A11AB2" w:rsidP="00863C7F">
    <w:pPr>
      <w:rPr>
        <w:b/>
        <w:bCs/>
        <w:color w:val="F9F9F9" w:themeColor="background1"/>
        <w:sz w:val="26"/>
        <w:szCs w:val="26"/>
      </w:rPr>
    </w:pPr>
    <w:r w:rsidRPr="000E0711">
      <w:rPr>
        <w:b/>
        <w:bCs/>
        <w:color w:val="F9F9F9" w:themeColor="background1"/>
        <w:sz w:val="26"/>
        <w:szCs w:val="26"/>
      </w:rPr>
      <w:t>ndis.gov.au</w:t>
    </w:r>
  </w:p>
  <w:p w14:paraId="76F872AF" w14:textId="7DB00E7D" w:rsidR="00C27827" w:rsidRPr="000E0711" w:rsidRDefault="00C27827" w:rsidP="00C4194A">
    <w:pPr>
      <w:jc w:val="center"/>
      <w:rPr>
        <w:b/>
        <w:bCs/>
        <w:color w:val="F9F9F9" w:themeColor="background1"/>
      </w:rPr>
    </w:pPr>
  </w:p>
  <w:p w14:paraId="34548B47" w14:textId="49CADAB8" w:rsidR="007219F1" w:rsidRPr="000E0711" w:rsidRDefault="00CB4A32" w:rsidP="00863C7F">
    <w:r w:rsidRPr="009C394D">
      <w:rPr>
        <w:b/>
        <w:bCs/>
        <w:color w:val="6B2976"/>
        <w:sz w:val="26"/>
        <w:szCs w:val="26"/>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C818A" w14:textId="77777777" w:rsidR="00EC69FE" w:rsidRPr="000E0711" w:rsidRDefault="00EC69FE" w:rsidP="00863C7F">
      <w:r w:rsidRPr="000E0711">
        <w:separator/>
      </w:r>
    </w:p>
  </w:footnote>
  <w:footnote w:type="continuationSeparator" w:id="0">
    <w:p w14:paraId="6F1D51FD" w14:textId="77777777" w:rsidR="00EC69FE" w:rsidRPr="000E0711" w:rsidRDefault="00EC69FE" w:rsidP="00863C7F">
      <w:r w:rsidRPr="000E0711">
        <w:continuationSeparator/>
      </w:r>
    </w:p>
    <w:p w14:paraId="52DF5AA2" w14:textId="77777777" w:rsidR="00EC69FE" w:rsidRPr="000E0711" w:rsidRDefault="00EC69FE" w:rsidP="00863C7F"/>
    <w:p w14:paraId="5DA4DF47" w14:textId="77777777" w:rsidR="00EC69FE" w:rsidRPr="000E0711" w:rsidRDefault="00EC69FE" w:rsidP="00863C7F"/>
    <w:p w14:paraId="19168C40" w14:textId="77777777" w:rsidR="00EC69FE" w:rsidRPr="000E0711" w:rsidRDefault="00EC69FE" w:rsidP="00863C7F"/>
    <w:p w14:paraId="110F247B" w14:textId="77777777" w:rsidR="00EC69FE" w:rsidRPr="000E0711" w:rsidRDefault="00EC69FE" w:rsidP="00863C7F"/>
    <w:p w14:paraId="0CF74320" w14:textId="77777777" w:rsidR="00EC69FE" w:rsidRPr="000E0711" w:rsidRDefault="00EC69FE" w:rsidP="00863C7F"/>
    <w:p w14:paraId="04D6DE32" w14:textId="77777777" w:rsidR="00EC69FE" w:rsidRPr="000E0711" w:rsidRDefault="00EC69FE" w:rsidP="00863C7F"/>
    <w:p w14:paraId="4216E726" w14:textId="77777777" w:rsidR="00EC69FE" w:rsidRPr="000E0711" w:rsidRDefault="00EC69FE" w:rsidP="00863C7F"/>
    <w:p w14:paraId="03AE857C" w14:textId="77777777" w:rsidR="00EC69FE" w:rsidRPr="000E0711" w:rsidRDefault="00EC69FE" w:rsidP="00863C7F"/>
    <w:p w14:paraId="59439001" w14:textId="77777777" w:rsidR="00EC69FE" w:rsidRPr="000E0711" w:rsidRDefault="00EC69FE" w:rsidP="00863C7F"/>
  </w:footnote>
  <w:footnote w:type="continuationNotice" w:id="1">
    <w:p w14:paraId="484B7CF8" w14:textId="77777777" w:rsidR="00EC69FE" w:rsidRPr="000E0711" w:rsidRDefault="00EC69FE">
      <w:pPr>
        <w:spacing w:after="0" w:line="240" w:lineRule="auto"/>
      </w:pPr>
    </w:p>
  </w:footnote>
  <w:footnote w:id="2">
    <w:p w14:paraId="32AE5E58" w14:textId="77777777" w:rsidR="0040047F" w:rsidRPr="000E0711" w:rsidRDefault="0040047F" w:rsidP="0040047F">
      <w:pPr>
        <w:pStyle w:val="FootnoteText"/>
      </w:pPr>
      <w:r w:rsidRPr="000E0711">
        <w:rPr>
          <w:rStyle w:val="FootnoteReference"/>
        </w:rPr>
        <w:footnoteRef/>
      </w:r>
      <w:r w:rsidRPr="000E0711">
        <w:t xml:space="preserve"> Functions refers to section 118 of the </w:t>
      </w:r>
      <w:r w:rsidRPr="000E0711">
        <w:rPr>
          <w:i/>
          <w:iCs/>
        </w:rPr>
        <w:t>National Disability Insurance Scheme Act 2013</w:t>
      </w:r>
    </w:p>
  </w:footnote>
  <w:footnote w:id="3">
    <w:p w14:paraId="3CBADECE" w14:textId="77777777" w:rsidR="0028193B" w:rsidRPr="000E0711" w:rsidRDefault="0028193B" w:rsidP="0028193B">
      <w:pPr>
        <w:pStyle w:val="FootnoteText"/>
      </w:pPr>
      <w:r w:rsidRPr="000E0711">
        <w:rPr>
          <w:rStyle w:val="FootnoteReference"/>
        </w:rPr>
        <w:footnoteRef/>
      </w:r>
      <w:r w:rsidRPr="000E0711">
        <w:t xml:space="preserve"> Sections 8, 9 of the </w:t>
      </w:r>
      <w:r w:rsidRPr="000E0711">
        <w:rPr>
          <w:i/>
          <w:iCs/>
        </w:rPr>
        <w:t>National Disability Insurance Scheme Act 2013</w:t>
      </w:r>
      <w:r w:rsidRPr="000E0711">
        <w:t>.</w:t>
      </w:r>
    </w:p>
  </w:footnote>
  <w:footnote w:id="4">
    <w:p w14:paraId="52A25DBA" w14:textId="315BF3F9" w:rsidR="002B599B" w:rsidRPr="000E0711" w:rsidRDefault="002B599B">
      <w:pPr>
        <w:pStyle w:val="FootnoteText"/>
      </w:pPr>
      <w:r w:rsidRPr="000E0711">
        <w:rPr>
          <w:rStyle w:val="FootnoteReference"/>
        </w:rPr>
        <w:footnoteRef/>
      </w:r>
      <w:r w:rsidRPr="000E0711">
        <w:t xml:space="preserve"> Section 118 of the </w:t>
      </w:r>
      <w:r w:rsidRPr="000E0711">
        <w:rPr>
          <w:i/>
          <w:iCs/>
        </w:rPr>
        <w:t>National Disability Insurance Scheme Act 2013</w:t>
      </w:r>
    </w:p>
  </w:footnote>
  <w:footnote w:id="5">
    <w:p w14:paraId="2638AD31" w14:textId="18B2A41B" w:rsidR="006C3F35" w:rsidRDefault="006C3F35">
      <w:pPr>
        <w:pStyle w:val="FootnoteText"/>
      </w:pPr>
      <w:r>
        <w:rPr>
          <w:rStyle w:val="FootnoteReference"/>
        </w:rPr>
        <w:footnoteRef/>
      </w:r>
      <w:r>
        <w:t xml:space="preserve"> </w:t>
      </w:r>
      <w:r w:rsidR="001B74C6">
        <w:t xml:space="preserve">NDIS </w:t>
      </w:r>
      <w:r w:rsidR="00A87C3B">
        <w:t>Insurance Principles and Financial Sustainability Manual</w:t>
      </w:r>
      <w:r w:rsidR="001B74C6">
        <w:t xml:space="preserve"> 2016</w:t>
      </w:r>
    </w:p>
  </w:footnote>
  <w:footnote w:id="6">
    <w:p w14:paraId="7335F7D2" w14:textId="0C6B98AF" w:rsidR="004A2014" w:rsidRPr="000E0711" w:rsidRDefault="004A2014">
      <w:pPr>
        <w:pStyle w:val="FootnoteText"/>
      </w:pPr>
      <w:r w:rsidRPr="000E0711">
        <w:rPr>
          <w:rStyle w:val="FootnoteReference"/>
        </w:rPr>
        <w:footnoteRef/>
      </w:r>
      <w:r w:rsidRPr="000E0711">
        <w:t xml:space="preserve"> </w:t>
      </w:r>
      <w:r w:rsidR="00EF09DC">
        <w:rPr>
          <w:sz w:val="18"/>
          <w:szCs w:val="18"/>
        </w:rPr>
        <w:t>Subp</w:t>
      </w:r>
      <w:r w:rsidR="0081507C" w:rsidRPr="000E0711">
        <w:rPr>
          <w:sz w:val="18"/>
          <w:szCs w:val="18"/>
        </w:rPr>
        <w:t xml:space="preserve">aragraph </w:t>
      </w:r>
      <w:r w:rsidRPr="000E0711">
        <w:rPr>
          <w:sz w:val="18"/>
          <w:szCs w:val="18"/>
        </w:rPr>
        <w:t>118 (1)(a)(i)</w:t>
      </w:r>
      <w:r w:rsidRPr="000E0711">
        <w:rPr>
          <w:i/>
          <w:iCs/>
          <w:sz w:val="18"/>
          <w:szCs w:val="18"/>
        </w:rPr>
        <w:t xml:space="preserve"> </w:t>
      </w:r>
      <w:r w:rsidRPr="000E0711">
        <w:rPr>
          <w:sz w:val="18"/>
          <w:szCs w:val="18"/>
        </w:rPr>
        <w:t xml:space="preserve">of the </w:t>
      </w:r>
      <w:r w:rsidRPr="000E0711">
        <w:rPr>
          <w:i/>
          <w:iCs/>
          <w:sz w:val="18"/>
          <w:szCs w:val="18"/>
        </w:rPr>
        <w:t>National Disability Insurance Scheme Act 2013</w:t>
      </w:r>
    </w:p>
  </w:footnote>
  <w:footnote w:id="7">
    <w:p w14:paraId="0E738822" w14:textId="5F44556F" w:rsidR="00457167" w:rsidRPr="000E0711" w:rsidRDefault="00457167">
      <w:pPr>
        <w:pStyle w:val="FootnoteText"/>
      </w:pPr>
      <w:r w:rsidRPr="000E0711">
        <w:rPr>
          <w:rStyle w:val="FootnoteReference"/>
        </w:rPr>
        <w:footnoteRef/>
      </w:r>
      <w:r w:rsidRPr="000E0711">
        <w:t xml:space="preserve"> </w:t>
      </w:r>
      <w:r w:rsidR="001206FE">
        <w:t>Subp</w:t>
      </w:r>
      <w:r w:rsidRPr="000E0711">
        <w:rPr>
          <w:sz w:val="18"/>
          <w:szCs w:val="18"/>
        </w:rPr>
        <w:t xml:space="preserve">aragraph 118 (1)(a)(i) of the </w:t>
      </w:r>
      <w:r w:rsidRPr="000E0711">
        <w:rPr>
          <w:i/>
          <w:iCs/>
          <w:sz w:val="18"/>
          <w:szCs w:val="18"/>
        </w:rPr>
        <w:t>National Disability Insurance Scheme Act 2013</w:t>
      </w:r>
    </w:p>
  </w:footnote>
  <w:footnote w:id="8">
    <w:p w14:paraId="772A6F70" w14:textId="62FBF477" w:rsidR="004A2014" w:rsidRPr="000E0711" w:rsidRDefault="004A2014">
      <w:pPr>
        <w:pStyle w:val="FootnoteText"/>
      </w:pPr>
      <w:r w:rsidRPr="000E0711">
        <w:rPr>
          <w:rStyle w:val="FootnoteReference"/>
        </w:rPr>
        <w:footnoteRef/>
      </w:r>
      <w:r w:rsidRPr="000E0711">
        <w:t xml:space="preserve"> </w:t>
      </w:r>
      <w:r w:rsidR="00FD2FD2" w:rsidRPr="000E0711">
        <w:rPr>
          <w:sz w:val="18"/>
          <w:szCs w:val="18"/>
        </w:rPr>
        <w:t>S</w:t>
      </w:r>
      <w:r w:rsidR="00FD2FD2">
        <w:rPr>
          <w:sz w:val="18"/>
          <w:szCs w:val="18"/>
        </w:rPr>
        <w:t xml:space="preserve">ubparagraph </w:t>
      </w:r>
      <w:r w:rsidR="002F2EFD" w:rsidRPr="000E0711">
        <w:rPr>
          <w:sz w:val="18"/>
          <w:szCs w:val="18"/>
        </w:rPr>
        <w:t xml:space="preserve">118 (1)(a)(i) of the </w:t>
      </w:r>
      <w:r w:rsidR="002F2EFD" w:rsidRPr="000E0711">
        <w:rPr>
          <w:i/>
          <w:iCs/>
          <w:sz w:val="18"/>
          <w:szCs w:val="18"/>
        </w:rPr>
        <w:t>National Disability Insurance Scheme Act 2013</w:t>
      </w:r>
    </w:p>
  </w:footnote>
  <w:footnote w:id="9">
    <w:p w14:paraId="5F2C7778" w14:textId="5CAC1F0F" w:rsidR="002F2EFD" w:rsidRPr="000E0711" w:rsidRDefault="002F2EFD">
      <w:pPr>
        <w:pStyle w:val="FootnoteText"/>
        <w:rPr>
          <w:rFonts w:cs="Arial"/>
          <w:sz w:val="18"/>
          <w:szCs w:val="18"/>
        </w:rPr>
      </w:pPr>
      <w:r w:rsidRPr="000E0711">
        <w:rPr>
          <w:rStyle w:val="FootnoteReference"/>
        </w:rPr>
        <w:footnoteRef/>
      </w:r>
      <w:r w:rsidRPr="000E0711">
        <w:t xml:space="preserve"> </w:t>
      </w:r>
      <w:r w:rsidR="00FD2FD2">
        <w:t>Subp</w:t>
      </w:r>
      <w:r w:rsidR="0081507C" w:rsidRPr="000E0711">
        <w:rPr>
          <w:rFonts w:cs="Arial"/>
          <w:sz w:val="18"/>
          <w:szCs w:val="18"/>
        </w:rPr>
        <w:t xml:space="preserve">aragraph </w:t>
      </w:r>
      <w:r w:rsidRPr="000E0711">
        <w:rPr>
          <w:rFonts w:cs="Arial"/>
          <w:sz w:val="18"/>
          <w:szCs w:val="18"/>
        </w:rPr>
        <w:t xml:space="preserve">118 (1)(a)(i) of the </w:t>
      </w:r>
      <w:r w:rsidRPr="000E0711">
        <w:rPr>
          <w:rFonts w:cs="Arial"/>
          <w:i/>
          <w:iCs/>
          <w:sz w:val="18"/>
          <w:szCs w:val="18"/>
        </w:rPr>
        <w:t>National Disability Insurance Scheme Act 2013</w:t>
      </w:r>
    </w:p>
  </w:footnote>
  <w:footnote w:id="10">
    <w:p w14:paraId="0C33FC30" w14:textId="7117548A" w:rsidR="0081507C" w:rsidRPr="000E0711" w:rsidRDefault="0081507C">
      <w:pPr>
        <w:pStyle w:val="FootnoteText"/>
        <w:rPr>
          <w:rFonts w:cs="Arial"/>
          <w:sz w:val="18"/>
          <w:szCs w:val="18"/>
        </w:rPr>
      </w:pPr>
      <w:r w:rsidRPr="000E0711">
        <w:rPr>
          <w:rStyle w:val="FootnoteReference"/>
          <w:rFonts w:cs="Arial"/>
          <w:szCs w:val="18"/>
        </w:rPr>
        <w:footnoteRef/>
      </w:r>
      <w:r w:rsidRPr="000E0711">
        <w:rPr>
          <w:rFonts w:cs="Arial"/>
          <w:sz w:val="18"/>
          <w:szCs w:val="18"/>
        </w:rPr>
        <w:t xml:space="preserve"> </w:t>
      </w:r>
      <w:r w:rsidR="00FD2FD2">
        <w:rPr>
          <w:rFonts w:cs="Arial"/>
          <w:sz w:val="18"/>
          <w:szCs w:val="18"/>
        </w:rPr>
        <w:t>Subp</w:t>
      </w:r>
      <w:r w:rsidR="00C03BBC" w:rsidRPr="000E0711">
        <w:rPr>
          <w:rFonts w:cs="Arial"/>
          <w:sz w:val="18"/>
          <w:szCs w:val="18"/>
        </w:rPr>
        <w:t xml:space="preserve">aragraph 118 (1)(a)(i) and </w:t>
      </w:r>
      <w:r w:rsidR="00ED62A4">
        <w:rPr>
          <w:rStyle w:val="cf01"/>
          <w:rFonts w:ascii="Arial" w:hAnsi="Arial" w:cs="Arial"/>
        </w:rPr>
        <w:t>paragraphs</w:t>
      </w:r>
      <w:r w:rsidRPr="000E0711">
        <w:rPr>
          <w:rStyle w:val="cf01"/>
          <w:rFonts w:ascii="Arial" w:hAnsi="Arial" w:cs="Arial"/>
        </w:rPr>
        <w:t xml:space="preserve"> 34</w:t>
      </w:r>
      <w:r w:rsidR="00DE3A31">
        <w:rPr>
          <w:rStyle w:val="cf01"/>
          <w:rFonts w:ascii="Arial" w:hAnsi="Arial" w:cs="Arial"/>
        </w:rPr>
        <w:t>(1)</w:t>
      </w:r>
      <w:r w:rsidRPr="000E0711">
        <w:rPr>
          <w:rStyle w:val="cf01"/>
          <w:rFonts w:ascii="Arial" w:hAnsi="Arial" w:cs="Arial"/>
        </w:rPr>
        <w:t>(e)</w:t>
      </w:r>
      <w:r w:rsidR="00DE3A31">
        <w:rPr>
          <w:rStyle w:val="cf01"/>
          <w:rFonts w:ascii="Arial" w:hAnsi="Arial" w:cs="Arial"/>
        </w:rPr>
        <w:t xml:space="preserve"> and </w:t>
      </w:r>
      <w:r w:rsidRPr="000E0711">
        <w:rPr>
          <w:rStyle w:val="cf01"/>
          <w:rFonts w:ascii="Arial" w:hAnsi="Arial" w:cs="Arial"/>
        </w:rPr>
        <w:t>(f)</w:t>
      </w:r>
      <w:r w:rsidRPr="000E0711">
        <w:rPr>
          <w:rFonts w:cs="Arial"/>
          <w:sz w:val="18"/>
          <w:szCs w:val="18"/>
        </w:rPr>
        <w:t xml:space="preserve"> of the </w:t>
      </w:r>
      <w:r w:rsidRPr="000E0711">
        <w:rPr>
          <w:rFonts w:cs="Arial"/>
          <w:i/>
          <w:iCs/>
          <w:sz w:val="18"/>
          <w:szCs w:val="18"/>
        </w:rPr>
        <w:t>National Disability Insurance Scheme Act 2013</w:t>
      </w:r>
    </w:p>
  </w:footnote>
  <w:footnote w:id="11">
    <w:p w14:paraId="5861A49D" w14:textId="3B66542E" w:rsidR="003A41BE" w:rsidRPr="000E0711" w:rsidRDefault="003A41BE" w:rsidP="003A41BE">
      <w:pPr>
        <w:pStyle w:val="FootnoteText"/>
      </w:pPr>
      <w:r w:rsidRPr="000E0711">
        <w:rPr>
          <w:rStyle w:val="FootnoteReference"/>
        </w:rPr>
        <w:footnoteRef/>
      </w:r>
      <w:r w:rsidRPr="000E0711">
        <w:t xml:space="preserve"> </w:t>
      </w:r>
      <w:r w:rsidR="00ED62A4">
        <w:t>Subp</w:t>
      </w:r>
      <w:r w:rsidRPr="000E0711">
        <w:rPr>
          <w:sz w:val="18"/>
          <w:szCs w:val="18"/>
        </w:rPr>
        <w:t xml:space="preserve">aragraph 118 (1)(a)(i) and </w:t>
      </w:r>
      <w:r w:rsidR="00ED62A4">
        <w:rPr>
          <w:sz w:val="18"/>
          <w:szCs w:val="18"/>
        </w:rPr>
        <w:t>paragraph</w:t>
      </w:r>
      <w:r w:rsidRPr="000E0711">
        <w:rPr>
          <w:sz w:val="18"/>
          <w:szCs w:val="18"/>
        </w:rPr>
        <w:t xml:space="preserve"> 118</w:t>
      </w:r>
      <w:r w:rsidR="00ED62A4">
        <w:rPr>
          <w:sz w:val="18"/>
          <w:szCs w:val="18"/>
        </w:rPr>
        <w:t>(1)</w:t>
      </w:r>
      <w:r w:rsidRPr="000E0711">
        <w:rPr>
          <w:sz w:val="18"/>
          <w:szCs w:val="18"/>
        </w:rPr>
        <w:t>(b)</w:t>
      </w:r>
      <w:r w:rsidRPr="000E0711">
        <w:rPr>
          <w:i/>
          <w:iCs/>
          <w:sz w:val="18"/>
          <w:szCs w:val="18"/>
        </w:rPr>
        <w:t xml:space="preserve"> </w:t>
      </w:r>
      <w:r w:rsidRPr="000E0711">
        <w:rPr>
          <w:sz w:val="18"/>
          <w:szCs w:val="18"/>
        </w:rPr>
        <w:t xml:space="preserve">of the </w:t>
      </w:r>
      <w:r w:rsidRPr="000E0711">
        <w:rPr>
          <w:i/>
          <w:iCs/>
          <w:sz w:val="18"/>
          <w:szCs w:val="18"/>
        </w:rPr>
        <w:t>National Disability Insurance Scheme Act 2013</w:t>
      </w:r>
    </w:p>
  </w:footnote>
  <w:footnote w:id="12">
    <w:p w14:paraId="35C7B9FE" w14:textId="1E96611F" w:rsidR="00C03BBC" w:rsidRPr="000E0711" w:rsidRDefault="00C03BBC">
      <w:pPr>
        <w:pStyle w:val="FootnoteText"/>
      </w:pPr>
      <w:r w:rsidRPr="000E0711">
        <w:rPr>
          <w:rStyle w:val="FootnoteReference"/>
        </w:rPr>
        <w:footnoteRef/>
      </w:r>
      <w:r w:rsidRPr="000E0711">
        <w:t xml:space="preserve"> </w:t>
      </w:r>
      <w:r w:rsidR="00ED62A4">
        <w:t>Subp</w:t>
      </w:r>
      <w:r w:rsidRPr="000E0711">
        <w:rPr>
          <w:rFonts w:cs="Arial"/>
          <w:sz w:val="18"/>
          <w:szCs w:val="18"/>
        </w:rPr>
        <w:t xml:space="preserve">aragraph 118 (1)(a)(i) and </w:t>
      </w:r>
      <w:r w:rsidR="00ED62A4">
        <w:rPr>
          <w:rFonts w:cs="Arial"/>
          <w:sz w:val="18"/>
          <w:szCs w:val="18"/>
        </w:rPr>
        <w:t>paragraph</w:t>
      </w:r>
      <w:r w:rsidRPr="000E0711">
        <w:rPr>
          <w:rFonts w:cs="Arial"/>
          <w:sz w:val="18"/>
          <w:szCs w:val="18"/>
        </w:rPr>
        <w:t xml:space="preserve"> 118</w:t>
      </w:r>
      <w:r w:rsidR="00ED62A4">
        <w:rPr>
          <w:rFonts w:cs="Arial"/>
          <w:sz w:val="18"/>
          <w:szCs w:val="18"/>
        </w:rPr>
        <w:t>(1)</w:t>
      </w:r>
      <w:r w:rsidRPr="000E0711">
        <w:rPr>
          <w:rFonts w:cs="Arial"/>
          <w:sz w:val="18"/>
          <w:szCs w:val="18"/>
        </w:rPr>
        <w:t xml:space="preserve">(b) of the </w:t>
      </w:r>
      <w:r w:rsidRPr="000E0711">
        <w:rPr>
          <w:rFonts w:cs="Arial"/>
          <w:i/>
          <w:iCs/>
          <w:sz w:val="18"/>
          <w:szCs w:val="18"/>
        </w:rPr>
        <w:t>National Disability Insurance Scheme Act 2013</w:t>
      </w:r>
    </w:p>
  </w:footnote>
  <w:footnote w:id="13">
    <w:p w14:paraId="7580A593" w14:textId="47AC58B1" w:rsidR="001E1944" w:rsidRPr="000E0711" w:rsidRDefault="001E1944">
      <w:pPr>
        <w:pStyle w:val="FootnoteText"/>
        <w:rPr>
          <w:sz w:val="18"/>
          <w:szCs w:val="18"/>
        </w:rPr>
      </w:pPr>
      <w:r w:rsidRPr="000E0711">
        <w:rPr>
          <w:rStyle w:val="FootnoteReference"/>
          <w:szCs w:val="18"/>
        </w:rPr>
        <w:footnoteRef/>
      </w:r>
      <w:r w:rsidRPr="000E0711">
        <w:rPr>
          <w:sz w:val="18"/>
          <w:szCs w:val="18"/>
        </w:rPr>
        <w:t xml:space="preserve"> Our diversity and inclusion measures are important to the </w:t>
      </w:r>
      <w:r w:rsidR="00C2780D" w:rsidRPr="000E0711">
        <w:rPr>
          <w:sz w:val="18"/>
          <w:szCs w:val="18"/>
        </w:rPr>
        <w:t>NDIA and Agency</w:t>
      </w:r>
      <w:r w:rsidRPr="000E0711">
        <w:rPr>
          <w:sz w:val="18"/>
          <w:szCs w:val="18"/>
        </w:rPr>
        <w:t xml:space="preserve"> staff. The Agency continues to manage these measures internally and reports on them in the Annual Report.</w:t>
      </w:r>
    </w:p>
  </w:footnote>
  <w:footnote w:id="14">
    <w:p w14:paraId="1547BC87" w14:textId="4A1050F3" w:rsidR="00893A69" w:rsidRPr="000E0711" w:rsidRDefault="00893A69">
      <w:pPr>
        <w:pStyle w:val="FootnoteText"/>
      </w:pPr>
      <w:r w:rsidRPr="000E0711">
        <w:rPr>
          <w:rStyle w:val="FootnoteReference"/>
          <w:szCs w:val="18"/>
        </w:rPr>
        <w:footnoteRef/>
      </w:r>
      <w:r w:rsidRPr="000E0711">
        <w:rPr>
          <w:sz w:val="18"/>
          <w:szCs w:val="18"/>
        </w:rPr>
        <w:t xml:space="preserve"> </w:t>
      </w:r>
      <w:r w:rsidR="00ED62A4">
        <w:rPr>
          <w:sz w:val="18"/>
          <w:szCs w:val="18"/>
        </w:rPr>
        <w:t>Subp</w:t>
      </w:r>
      <w:r w:rsidRPr="000E0711">
        <w:rPr>
          <w:rFonts w:cs="Arial"/>
          <w:sz w:val="18"/>
          <w:szCs w:val="18"/>
        </w:rPr>
        <w:t xml:space="preserve">aragraph 118 (1)(a)(iii) of the </w:t>
      </w:r>
      <w:r w:rsidRPr="000E0711">
        <w:rPr>
          <w:rFonts w:cs="Arial"/>
          <w:i/>
          <w:iCs/>
          <w:sz w:val="18"/>
          <w:szCs w:val="18"/>
        </w:rPr>
        <w:t>National Disability Insurance Scheme Act 2013</w:t>
      </w:r>
    </w:p>
  </w:footnote>
  <w:footnote w:id="15">
    <w:p w14:paraId="4F27E0EA" w14:textId="45C16D89" w:rsidR="007953BD" w:rsidRDefault="007953BD">
      <w:pPr>
        <w:pStyle w:val="FootnoteText"/>
      </w:pPr>
      <w:r>
        <w:rPr>
          <w:rStyle w:val="FootnoteReference"/>
        </w:rPr>
        <w:footnoteRef/>
      </w:r>
      <w:r>
        <w:t xml:space="preserve"> </w:t>
      </w:r>
      <w:r w:rsidRPr="007953BD">
        <w:rPr>
          <w:sz w:val="18"/>
          <w:szCs w:val="18"/>
        </w:rPr>
        <w:t>The method has been updated to include labour hire staff</w:t>
      </w:r>
    </w:p>
  </w:footnote>
  <w:footnote w:id="16">
    <w:p w14:paraId="1D3D6353" w14:textId="34CD4F5C" w:rsidR="008C4BDC" w:rsidRPr="000E0711" w:rsidRDefault="008C4BDC">
      <w:pPr>
        <w:pStyle w:val="FootnoteText"/>
      </w:pPr>
      <w:r w:rsidRPr="000E0711">
        <w:rPr>
          <w:rStyle w:val="FootnoteReference"/>
          <w:szCs w:val="18"/>
        </w:rPr>
        <w:footnoteRef/>
      </w:r>
      <w:r w:rsidRPr="000E0711">
        <w:rPr>
          <w:sz w:val="18"/>
          <w:szCs w:val="18"/>
        </w:rPr>
        <w:t xml:space="preserve"> The measure is then reported as the proportion of reportable PSGs (currently 17) where 95% or more of the tasks being measured meet the target.</w:t>
      </w:r>
    </w:p>
  </w:footnote>
  <w:footnote w:id="17">
    <w:p w14:paraId="78DA3D1F" w14:textId="2DF72AD4" w:rsidR="003802B5" w:rsidRPr="000E0711" w:rsidRDefault="003802B5">
      <w:pPr>
        <w:pStyle w:val="FootnoteText"/>
        <w:rPr>
          <w:sz w:val="18"/>
          <w:szCs w:val="18"/>
        </w:rPr>
      </w:pPr>
      <w:r w:rsidRPr="000E0711">
        <w:rPr>
          <w:rStyle w:val="FootnoteReference"/>
          <w:szCs w:val="18"/>
        </w:rPr>
        <w:footnoteRef/>
      </w:r>
      <w:r w:rsidRPr="000E0711">
        <w:rPr>
          <w:sz w:val="18"/>
          <w:szCs w:val="18"/>
        </w:rPr>
        <w:t xml:space="preserve"> Paragraph 118(1)(c) of the </w:t>
      </w:r>
      <w:r w:rsidRPr="000E0711">
        <w:rPr>
          <w:i/>
          <w:iCs/>
          <w:sz w:val="18"/>
          <w:szCs w:val="18"/>
        </w:rPr>
        <w:t>National Disability Insurance Scheme Act 2013</w:t>
      </w:r>
    </w:p>
  </w:footnote>
  <w:footnote w:id="18">
    <w:p w14:paraId="6CF3A77D" w14:textId="0B196B33" w:rsidR="00BA1410" w:rsidRDefault="00BA1410">
      <w:pPr>
        <w:pStyle w:val="FootnoteText"/>
      </w:pPr>
      <w:r w:rsidRPr="000E0711">
        <w:rPr>
          <w:rStyle w:val="FootnoteReference"/>
          <w:szCs w:val="18"/>
        </w:rPr>
        <w:footnoteRef/>
      </w:r>
      <w:r w:rsidRPr="000E0711">
        <w:rPr>
          <w:sz w:val="18"/>
          <w:szCs w:val="18"/>
        </w:rPr>
        <w:t xml:space="preserve"> Section 174 of the </w:t>
      </w:r>
      <w:r w:rsidRPr="000E0711">
        <w:rPr>
          <w:i/>
          <w:iCs/>
          <w:sz w:val="18"/>
          <w:szCs w:val="18"/>
        </w:rPr>
        <w:t>National Disability Insurance Scheme Act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2F333" w14:textId="77777777" w:rsidR="008D4B76" w:rsidRPr="000E0711" w:rsidRDefault="008D4B76" w:rsidP="00863C7F">
    <w:pPr>
      <w:pStyle w:val="Header"/>
    </w:pPr>
  </w:p>
  <w:p w14:paraId="40F8C930" w14:textId="77777777" w:rsidR="00AA6762" w:rsidRPr="000E0711" w:rsidRDefault="00AA6762" w:rsidP="00863C7F"/>
  <w:p w14:paraId="234B123A" w14:textId="77777777" w:rsidR="00AA6762" w:rsidRPr="000E0711" w:rsidRDefault="00AA6762" w:rsidP="00863C7F"/>
  <w:p w14:paraId="1207021B" w14:textId="77777777" w:rsidR="00A71751" w:rsidRPr="000E0711" w:rsidRDefault="00A71751" w:rsidP="00863C7F"/>
  <w:p w14:paraId="31E880C7" w14:textId="77777777" w:rsidR="00A71751" w:rsidRPr="000E0711" w:rsidRDefault="00A71751" w:rsidP="00863C7F"/>
  <w:p w14:paraId="3FA12A42" w14:textId="77777777" w:rsidR="00A71751" w:rsidRPr="000E0711" w:rsidRDefault="00A71751" w:rsidP="00863C7F"/>
  <w:p w14:paraId="24DF0942" w14:textId="77777777" w:rsidR="00A71751" w:rsidRPr="000E071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C965E" w14:textId="21DE4D63" w:rsidR="007233F1" w:rsidRPr="000E0711" w:rsidRDefault="00F24460" w:rsidP="007233F1">
    <w:pPr>
      <w:jc w:val="center"/>
      <w:rPr>
        <w:b/>
        <w:bCs/>
        <w:color w:val="F9F9F9" w:themeColor="background1"/>
      </w:rPr>
    </w:pPr>
    <w:r>
      <w:rPr>
        <w:noProof/>
      </w:rPr>
      <w:drawing>
        <wp:anchor distT="0" distB="0" distL="114300" distR="114300" simplePos="0" relativeHeight="251658240" behindDoc="1" locked="1" layoutInCell="1" allowOverlap="1" wp14:anchorId="684B8908" wp14:editId="7A037799">
          <wp:simplePos x="0" y="0"/>
          <wp:positionH relativeFrom="column">
            <wp:posOffset>-914400</wp:posOffset>
          </wp:positionH>
          <wp:positionV relativeFrom="page">
            <wp:posOffset>-8255</wp:posOffset>
          </wp:positionV>
          <wp:extent cx="7552690" cy="10683875"/>
          <wp:effectExtent l="0" t="0" r="0" b="0"/>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2690" cy="1068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A8C5D3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75C296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97060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2709D3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AEAA84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CA441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20EA4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64792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EE96CA"/>
    <w:lvl w:ilvl="0">
      <w:start w:val="1"/>
      <w:numFmt w:val="decimal"/>
      <w:pStyle w:val="ListNumber"/>
      <w:lvlText w:val="%1."/>
      <w:lvlJc w:val="left"/>
      <w:pPr>
        <w:tabs>
          <w:tab w:val="num" w:pos="360"/>
        </w:tabs>
        <w:ind w:left="360" w:hanging="360"/>
      </w:pPr>
    </w:lvl>
  </w:abstractNum>
  <w:abstractNum w:abstractNumId="9" w15:restartNumberingAfterBreak="0">
    <w:nsid w:val="05F54B1F"/>
    <w:multiLevelType w:val="hybridMultilevel"/>
    <w:tmpl w:val="5E9E63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990790E"/>
    <w:multiLevelType w:val="hybridMultilevel"/>
    <w:tmpl w:val="A21C84D0"/>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E267C6F"/>
    <w:multiLevelType w:val="hybridMultilevel"/>
    <w:tmpl w:val="DE92072A"/>
    <w:lvl w:ilvl="0" w:tplc="18E4679A">
      <w:start w:val="1"/>
      <w:numFmt w:val="bullet"/>
      <w:lvlText w:val=""/>
      <w:lvlJc w:val="left"/>
      <w:pPr>
        <w:ind w:left="1060" w:hanging="360"/>
      </w:pPr>
      <w:rPr>
        <w:rFonts w:ascii="Symbol" w:hAnsi="Symbol"/>
      </w:rPr>
    </w:lvl>
    <w:lvl w:ilvl="1" w:tplc="1C5AE99E">
      <w:start w:val="1"/>
      <w:numFmt w:val="bullet"/>
      <w:lvlText w:val=""/>
      <w:lvlJc w:val="left"/>
      <w:pPr>
        <w:ind w:left="1060" w:hanging="360"/>
      </w:pPr>
      <w:rPr>
        <w:rFonts w:ascii="Symbol" w:hAnsi="Symbol"/>
      </w:rPr>
    </w:lvl>
    <w:lvl w:ilvl="2" w:tplc="EAF2DD6A">
      <w:start w:val="1"/>
      <w:numFmt w:val="bullet"/>
      <w:lvlText w:val=""/>
      <w:lvlJc w:val="left"/>
      <w:pPr>
        <w:ind w:left="1060" w:hanging="360"/>
      </w:pPr>
      <w:rPr>
        <w:rFonts w:ascii="Symbol" w:hAnsi="Symbol"/>
      </w:rPr>
    </w:lvl>
    <w:lvl w:ilvl="3" w:tplc="E092FF2E">
      <w:start w:val="1"/>
      <w:numFmt w:val="bullet"/>
      <w:lvlText w:val=""/>
      <w:lvlJc w:val="left"/>
      <w:pPr>
        <w:ind w:left="1060" w:hanging="360"/>
      </w:pPr>
      <w:rPr>
        <w:rFonts w:ascii="Symbol" w:hAnsi="Symbol"/>
      </w:rPr>
    </w:lvl>
    <w:lvl w:ilvl="4" w:tplc="4FCCA724">
      <w:start w:val="1"/>
      <w:numFmt w:val="bullet"/>
      <w:lvlText w:val=""/>
      <w:lvlJc w:val="left"/>
      <w:pPr>
        <w:ind w:left="1060" w:hanging="360"/>
      </w:pPr>
      <w:rPr>
        <w:rFonts w:ascii="Symbol" w:hAnsi="Symbol"/>
      </w:rPr>
    </w:lvl>
    <w:lvl w:ilvl="5" w:tplc="A06CE9EA">
      <w:start w:val="1"/>
      <w:numFmt w:val="bullet"/>
      <w:lvlText w:val=""/>
      <w:lvlJc w:val="left"/>
      <w:pPr>
        <w:ind w:left="1060" w:hanging="360"/>
      </w:pPr>
      <w:rPr>
        <w:rFonts w:ascii="Symbol" w:hAnsi="Symbol"/>
      </w:rPr>
    </w:lvl>
    <w:lvl w:ilvl="6" w:tplc="391443F2">
      <w:start w:val="1"/>
      <w:numFmt w:val="bullet"/>
      <w:lvlText w:val=""/>
      <w:lvlJc w:val="left"/>
      <w:pPr>
        <w:ind w:left="1060" w:hanging="360"/>
      </w:pPr>
      <w:rPr>
        <w:rFonts w:ascii="Symbol" w:hAnsi="Symbol"/>
      </w:rPr>
    </w:lvl>
    <w:lvl w:ilvl="7" w:tplc="F4D4EF46">
      <w:start w:val="1"/>
      <w:numFmt w:val="bullet"/>
      <w:lvlText w:val=""/>
      <w:lvlJc w:val="left"/>
      <w:pPr>
        <w:ind w:left="1060" w:hanging="360"/>
      </w:pPr>
      <w:rPr>
        <w:rFonts w:ascii="Symbol" w:hAnsi="Symbol"/>
      </w:rPr>
    </w:lvl>
    <w:lvl w:ilvl="8" w:tplc="D11A7998">
      <w:start w:val="1"/>
      <w:numFmt w:val="bullet"/>
      <w:lvlText w:val=""/>
      <w:lvlJc w:val="left"/>
      <w:pPr>
        <w:ind w:left="1060" w:hanging="360"/>
      </w:pPr>
      <w:rPr>
        <w:rFonts w:ascii="Symbol" w:hAnsi="Symbol"/>
      </w:rPr>
    </w:lvl>
  </w:abstractNum>
  <w:abstractNum w:abstractNumId="12" w15:restartNumberingAfterBreak="0">
    <w:nsid w:val="111B73AF"/>
    <w:multiLevelType w:val="hybridMultilevel"/>
    <w:tmpl w:val="A2AAFDE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8435CF"/>
    <w:multiLevelType w:val="hybridMultilevel"/>
    <w:tmpl w:val="21BEE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93D6BCA"/>
    <w:multiLevelType w:val="multilevel"/>
    <w:tmpl w:val="5AACE21E"/>
    <w:styleLink w:val="CurrentList2"/>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9935797"/>
    <w:multiLevelType w:val="hybridMultilevel"/>
    <w:tmpl w:val="E8B2A952"/>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7" w15:restartNumberingAfterBreak="0">
    <w:nsid w:val="1B3A3B23"/>
    <w:multiLevelType w:val="hybridMultilevel"/>
    <w:tmpl w:val="E81E7C24"/>
    <w:styleLink w:val="CurrentList3"/>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13055FF"/>
    <w:multiLevelType w:val="hybridMultilevel"/>
    <w:tmpl w:val="3DDEDBE8"/>
    <w:lvl w:ilvl="0" w:tplc="11309C7A">
      <w:start w:val="1"/>
      <w:numFmt w:val="bullet"/>
      <w:pStyle w:val="Bullet"/>
      <w:lvlText w:val=""/>
      <w:lvlJc w:val="left"/>
      <w:pPr>
        <w:ind w:left="360" w:hanging="360"/>
      </w:pPr>
      <w:rPr>
        <w:rFonts w:ascii="Symbol" w:hAnsi="Symbol" w:hint="default"/>
        <w:color w:val="auto"/>
        <w:sz w:val="24"/>
        <w:szCs w:val="36"/>
      </w:rPr>
    </w:lvl>
    <w:lvl w:ilvl="1" w:tplc="08090003">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9" w15:restartNumberingAfterBreak="0">
    <w:nsid w:val="222E660F"/>
    <w:multiLevelType w:val="hybridMultilevel"/>
    <w:tmpl w:val="57549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3721128"/>
    <w:multiLevelType w:val="hybridMultilevel"/>
    <w:tmpl w:val="D86AD380"/>
    <w:lvl w:ilvl="0" w:tplc="BC62B0D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4BF7D0C"/>
    <w:multiLevelType w:val="multilevel"/>
    <w:tmpl w:val="6E42571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6787CFD"/>
    <w:multiLevelType w:val="hybridMultilevel"/>
    <w:tmpl w:val="80E4334A"/>
    <w:lvl w:ilvl="0" w:tplc="0C090001">
      <w:start w:val="1"/>
      <w:numFmt w:val="bullet"/>
      <w:lvlText w:val=""/>
      <w:lvlJc w:val="left"/>
      <w:pPr>
        <w:ind w:left="903" w:hanging="360"/>
      </w:pPr>
      <w:rPr>
        <w:rFonts w:ascii="Symbol" w:hAnsi="Symbol" w:hint="default"/>
      </w:rPr>
    </w:lvl>
    <w:lvl w:ilvl="1" w:tplc="0C090003" w:tentative="1">
      <w:start w:val="1"/>
      <w:numFmt w:val="bullet"/>
      <w:lvlText w:val="o"/>
      <w:lvlJc w:val="left"/>
      <w:pPr>
        <w:ind w:left="1623" w:hanging="360"/>
      </w:pPr>
      <w:rPr>
        <w:rFonts w:ascii="Courier New" w:hAnsi="Courier New" w:cs="Courier New" w:hint="default"/>
      </w:rPr>
    </w:lvl>
    <w:lvl w:ilvl="2" w:tplc="0C090005" w:tentative="1">
      <w:start w:val="1"/>
      <w:numFmt w:val="bullet"/>
      <w:lvlText w:val=""/>
      <w:lvlJc w:val="left"/>
      <w:pPr>
        <w:ind w:left="2343" w:hanging="360"/>
      </w:pPr>
      <w:rPr>
        <w:rFonts w:ascii="Wingdings" w:hAnsi="Wingdings" w:hint="default"/>
      </w:rPr>
    </w:lvl>
    <w:lvl w:ilvl="3" w:tplc="0C090001" w:tentative="1">
      <w:start w:val="1"/>
      <w:numFmt w:val="bullet"/>
      <w:lvlText w:val=""/>
      <w:lvlJc w:val="left"/>
      <w:pPr>
        <w:ind w:left="3063" w:hanging="360"/>
      </w:pPr>
      <w:rPr>
        <w:rFonts w:ascii="Symbol" w:hAnsi="Symbol" w:hint="default"/>
      </w:rPr>
    </w:lvl>
    <w:lvl w:ilvl="4" w:tplc="0C090003" w:tentative="1">
      <w:start w:val="1"/>
      <w:numFmt w:val="bullet"/>
      <w:lvlText w:val="o"/>
      <w:lvlJc w:val="left"/>
      <w:pPr>
        <w:ind w:left="3783" w:hanging="360"/>
      </w:pPr>
      <w:rPr>
        <w:rFonts w:ascii="Courier New" w:hAnsi="Courier New" w:cs="Courier New" w:hint="default"/>
      </w:rPr>
    </w:lvl>
    <w:lvl w:ilvl="5" w:tplc="0C090005" w:tentative="1">
      <w:start w:val="1"/>
      <w:numFmt w:val="bullet"/>
      <w:lvlText w:val=""/>
      <w:lvlJc w:val="left"/>
      <w:pPr>
        <w:ind w:left="4503" w:hanging="360"/>
      </w:pPr>
      <w:rPr>
        <w:rFonts w:ascii="Wingdings" w:hAnsi="Wingdings" w:hint="default"/>
      </w:rPr>
    </w:lvl>
    <w:lvl w:ilvl="6" w:tplc="0C090001" w:tentative="1">
      <w:start w:val="1"/>
      <w:numFmt w:val="bullet"/>
      <w:lvlText w:val=""/>
      <w:lvlJc w:val="left"/>
      <w:pPr>
        <w:ind w:left="5223" w:hanging="360"/>
      </w:pPr>
      <w:rPr>
        <w:rFonts w:ascii="Symbol" w:hAnsi="Symbol" w:hint="default"/>
      </w:rPr>
    </w:lvl>
    <w:lvl w:ilvl="7" w:tplc="0C090003" w:tentative="1">
      <w:start w:val="1"/>
      <w:numFmt w:val="bullet"/>
      <w:lvlText w:val="o"/>
      <w:lvlJc w:val="left"/>
      <w:pPr>
        <w:ind w:left="5943" w:hanging="360"/>
      </w:pPr>
      <w:rPr>
        <w:rFonts w:ascii="Courier New" w:hAnsi="Courier New" w:cs="Courier New" w:hint="default"/>
      </w:rPr>
    </w:lvl>
    <w:lvl w:ilvl="8" w:tplc="0C090005" w:tentative="1">
      <w:start w:val="1"/>
      <w:numFmt w:val="bullet"/>
      <w:lvlText w:val=""/>
      <w:lvlJc w:val="left"/>
      <w:pPr>
        <w:ind w:left="6663" w:hanging="360"/>
      </w:pPr>
      <w:rPr>
        <w:rFonts w:ascii="Wingdings" w:hAnsi="Wingdings" w:hint="default"/>
      </w:rPr>
    </w:lvl>
  </w:abstractNum>
  <w:abstractNum w:abstractNumId="23" w15:restartNumberingAfterBreak="0">
    <w:nsid w:val="2C9172E8"/>
    <w:multiLevelType w:val="multilevel"/>
    <w:tmpl w:val="31D07AF2"/>
    <w:styleLink w:val="CurrentList1"/>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38C2EB3"/>
    <w:multiLevelType w:val="hybridMultilevel"/>
    <w:tmpl w:val="1CB002D2"/>
    <w:lvl w:ilvl="0" w:tplc="3A9CD98E">
      <w:start w:val="1"/>
      <w:numFmt w:val="bullet"/>
      <w:pStyle w:val="TalkingPoints"/>
      <w:lvlText w:val=""/>
      <w:lvlJc w:val="left"/>
      <w:pPr>
        <w:ind w:left="360" w:hanging="360"/>
      </w:pPr>
      <w:rPr>
        <w:rFonts w:ascii="Symbol" w:hAnsi="Symbol" w:hint="default"/>
      </w:rPr>
    </w:lvl>
    <w:lvl w:ilvl="1" w:tplc="0C090003">
      <w:start w:val="1"/>
      <w:numFmt w:val="bullet"/>
      <w:lvlText w:val="o"/>
      <w:lvlJc w:val="left"/>
      <w:pPr>
        <w:ind w:left="502" w:hanging="360"/>
      </w:pPr>
      <w:rPr>
        <w:rFonts w:ascii="Courier New" w:hAnsi="Courier New" w:cs="Courier New" w:hint="default"/>
      </w:rPr>
    </w:lvl>
    <w:lvl w:ilvl="2" w:tplc="0C090005">
      <w:start w:val="1"/>
      <w:numFmt w:val="bullet"/>
      <w:lvlText w:val=""/>
      <w:lvlJc w:val="left"/>
      <w:pPr>
        <w:ind w:left="2018" w:hanging="360"/>
      </w:pPr>
      <w:rPr>
        <w:rFonts w:ascii="Wingdings" w:hAnsi="Wingdings" w:hint="default"/>
      </w:rPr>
    </w:lvl>
    <w:lvl w:ilvl="3" w:tplc="0C090001">
      <w:start w:val="1"/>
      <w:numFmt w:val="bullet"/>
      <w:lvlText w:val=""/>
      <w:lvlJc w:val="left"/>
      <w:pPr>
        <w:ind w:left="2738" w:hanging="360"/>
      </w:pPr>
      <w:rPr>
        <w:rFonts w:ascii="Symbol" w:hAnsi="Symbol" w:hint="default"/>
      </w:rPr>
    </w:lvl>
    <w:lvl w:ilvl="4" w:tplc="0C090003">
      <w:start w:val="1"/>
      <w:numFmt w:val="bullet"/>
      <w:lvlText w:val="o"/>
      <w:lvlJc w:val="left"/>
      <w:pPr>
        <w:ind w:left="3458" w:hanging="360"/>
      </w:pPr>
      <w:rPr>
        <w:rFonts w:ascii="Courier New" w:hAnsi="Courier New" w:cs="Courier New" w:hint="default"/>
      </w:rPr>
    </w:lvl>
    <w:lvl w:ilvl="5" w:tplc="0C090005">
      <w:start w:val="1"/>
      <w:numFmt w:val="bullet"/>
      <w:lvlText w:val=""/>
      <w:lvlJc w:val="left"/>
      <w:pPr>
        <w:ind w:left="4178" w:hanging="360"/>
      </w:pPr>
      <w:rPr>
        <w:rFonts w:ascii="Wingdings" w:hAnsi="Wingdings" w:hint="default"/>
      </w:rPr>
    </w:lvl>
    <w:lvl w:ilvl="6" w:tplc="0C090001">
      <w:start w:val="1"/>
      <w:numFmt w:val="bullet"/>
      <w:lvlText w:val=""/>
      <w:lvlJc w:val="left"/>
      <w:pPr>
        <w:ind w:left="4898" w:hanging="360"/>
      </w:pPr>
      <w:rPr>
        <w:rFonts w:ascii="Symbol" w:hAnsi="Symbol" w:hint="default"/>
      </w:rPr>
    </w:lvl>
    <w:lvl w:ilvl="7" w:tplc="0C090003">
      <w:start w:val="1"/>
      <w:numFmt w:val="bullet"/>
      <w:lvlText w:val="o"/>
      <w:lvlJc w:val="left"/>
      <w:pPr>
        <w:ind w:left="5618" w:hanging="360"/>
      </w:pPr>
      <w:rPr>
        <w:rFonts w:ascii="Courier New" w:hAnsi="Courier New" w:cs="Courier New" w:hint="default"/>
      </w:rPr>
    </w:lvl>
    <w:lvl w:ilvl="8" w:tplc="0C090005">
      <w:start w:val="1"/>
      <w:numFmt w:val="bullet"/>
      <w:lvlText w:val=""/>
      <w:lvlJc w:val="left"/>
      <w:pPr>
        <w:ind w:left="6338" w:hanging="360"/>
      </w:pPr>
      <w:rPr>
        <w:rFonts w:ascii="Wingdings" w:hAnsi="Wingdings" w:hint="default"/>
      </w:rPr>
    </w:lvl>
  </w:abstractNum>
  <w:abstractNum w:abstractNumId="25" w15:restartNumberingAfterBreak="0">
    <w:nsid w:val="3475176A"/>
    <w:multiLevelType w:val="hybridMultilevel"/>
    <w:tmpl w:val="D8665242"/>
    <w:lvl w:ilvl="0" w:tplc="216EBAB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6FA5C7E"/>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7BF4EDA"/>
    <w:multiLevelType w:val="hybridMultilevel"/>
    <w:tmpl w:val="723E19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38210B2F"/>
    <w:multiLevelType w:val="multilevel"/>
    <w:tmpl w:val="D2E650B8"/>
    <w:lvl w:ilvl="0">
      <w:start w:val="1"/>
      <w:numFmt w:val="decimal"/>
      <w:lvlText w:val="%1."/>
      <w:lvlJc w:val="left"/>
      <w:pPr>
        <w:ind w:left="1080" w:hanging="720"/>
      </w:pPr>
      <w:rPr>
        <w:color w:val="6A2875"/>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29" w15:restartNumberingAfterBreak="0">
    <w:nsid w:val="3A156BCE"/>
    <w:multiLevelType w:val="hybridMultilevel"/>
    <w:tmpl w:val="2214DA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3D6C8164"/>
    <w:multiLevelType w:val="hybridMultilevel"/>
    <w:tmpl w:val="B098375C"/>
    <w:lvl w:ilvl="0" w:tplc="0F1E4612">
      <w:start w:val="1"/>
      <w:numFmt w:val="bullet"/>
      <w:lvlText w:val=""/>
      <w:lvlJc w:val="left"/>
      <w:pPr>
        <w:ind w:left="720" w:hanging="360"/>
      </w:pPr>
      <w:rPr>
        <w:rFonts w:ascii="Symbol" w:hAnsi="Symbol" w:hint="default"/>
      </w:rPr>
    </w:lvl>
    <w:lvl w:ilvl="1" w:tplc="708C27DA">
      <w:start w:val="1"/>
      <w:numFmt w:val="bullet"/>
      <w:lvlText w:val="o"/>
      <w:lvlJc w:val="left"/>
      <w:pPr>
        <w:ind w:left="1440" w:hanging="360"/>
      </w:pPr>
      <w:rPr>
        <w:rFonts w:ascii="Courier New" w:hAnsi="Courier New" w:hint="default"/>
      </w:rPr>
    </w:lvl>
    <w:lvl w:ilvl="2" w:tplc="3216FF08">
      <w:start w:val="1"/>
      <w:numFmt w:val="bullet"/>
      <w:lvlText w:val=""/>
      <w:lvlJc w:val="left"/>
      <w:pPr>
        <w:ind w:left="2160" w:hanging="360"/>
      </w:pPr>
      <w:rPr>
        <w:rFonts w:ascii="Wingdings" w:hAnsi="Wingdings" w:hint="default"/>
      </w:rPr>
    </w:lvl>
    <w:lvl w:ilvl="3" w:tplc="90EE8D1C">
      <w:start w:val="1"/>
      <w:numFmt w:val="bullet"/>
      <w:lvlText w:val=""/>
      <w:lvlJc w:val="left"/>
      <w:pPr>
        <w:ind w:left="2880" w:hanging="360"/>
      </w:pPr>
      <w:rPr>
        <w:rFonts w:ascii="Symbol" w:hAnsi="Symbol" w:hint="default"/>
      </w:rPr>
    </w:lvl>
    <w:lvl w:ilvl="4" w:tplc="E04C70F8">
      <w:start w:val="1"/>
      <w:numFmt w:val="bullet"/>
      <w:lvlText w:val="o"/>
      <w:lvlJc w:val="left"/>
      <w:pPr>
        <w:ind w:left="3600" w:hanging="360"/>
      </w:pPr>
      <w:rPr>
        <w:rFonts w:ascii="Courier New" w:hAnsi="Courier New" w:hint="default"/>
      </w:rPr>
    </w:lvl>
    <w:lvl w:ilvl="5" w:tplc="32C89390">
      <w:start w:val="1"/>
      <w:numFmt w:val="bullet"/>
      <w:lvlText w:val=""/>
      <w:lvlJc w:val="left"/>
      <w:pPr>
        <w:ind w:left="4320" w:hanging="360"/>
      </w:pPr>
      <w:rPr>
        <w:rFonts w:ascii="Wingdings" w:hAnsi="Wingdings" w:hint="default"/>
      </w:rPr>
    </w:lvl>
    <w:lvl w:ilvl="6" w:tplc="82A2E484">
      <w:start w:val="1"/>
      <w:numFmt w:val="bullet"/>
      <w:lvlText w:val=""/>
      <w:lvlJc w:val="left"/>
      <w:pPr>
        <w:ind w:left="5040" w:hanging="360"/>
      </w:pPr>
      <w:rPr>
        <w:rFonts w:ascii="Symbol" w:hAnsi="Symbol" w:hint="default"/>
      </w:rPr>
    </w:lvl>
    <w:lvl w:ilvl="7" w:tplc="4FE8F294">
      <w:start w:val="1"/>
      <w:numFmt w:val="bullet"/>
      <w:lvlText w:val="o"/>
      <w:lvlJc w:val="left"/>
      <w:pPr>
        <w:ind w:left="5760" w:hanging="360"/>
      </w:pPr>
      <w:rPr>
        <w:rFonts w:ascii="Courier New" w:hAnsi="Courier New" w:hint="default"/>
      </w:rPr>
    </w:lvl>
    <w:lvl w:ilvl="8" w:tplc="AD9A7508">
      <w:start w:val="1"/>
      <w:numFmt w:val="bullet"/>
      <w:lvlText w:val=""/>
      <w:lvlJc w:val="left"/>
      <w:pPr>
        <w:ind w:left="6480" w:hanging="360"/>
      </w:pPr>
      <w:rPr>
        <w:rFonts w:ascii="Wingdings" w:hAnsi="Wingdings" w:hint="default"/>
      </w:rPr>
    </w:lvl>
  </w:abstractNum>
  <w:abstractNum w:abstractNumId="31" w15:restartNumberingAfterBreak="0">
    <w:nsid w:val="407A4257"/>
    <w:multiLevelType w:val="multilevel"/>
    <w:tmpl w:val="C88ACA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CDB30A8"/>
    <w:multiLevelType w:val="hybridMultilevel"/>
    <w:tmpl w:val="276A7DC4"/>
    <w:lvl w:ilvl="0" w:tplc="FFFFFFFF">
      <w:start w:val="1"/>
      <w:numFmt w:val="bullet"/>
      <w:pStyle w:val="Tablebullet"/>
      <w:lvlText w:val=""/>
      <w:lvlJc w:val="left"/>
      <w:pPr>
        <w:tabs>
          <w:tab w:val="num" w:pos="397"/>
        </w:tabs>
        <w:ind w:left="113" w:firstLine="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E368CB"/>
    <w:multiLevelType w:val="hybridMultilevel"/>
    <w:tmpl w:val="CD2829BA"/>
    <w:lvl w:ilvl="0" w:tplc="0C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4F594AC4"/>
    <w:multiLevelType w:val="hybridMultilevel"/>
    <w:tmpl w:val="07A81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08FC05E"/>
    <w:multiLevelType w:val="hybridMultilevel"/>
    <w:tmpl w:val="FFFFFFFF"/>
    <w:lvl w:ilvl="0" w:tplc="FC4C9CBE">
      <w:start w:val="1"/>
      <w:numFmt w:val="bullet"/>
      <w:lvlText w:val=""/>
      <w:lvlJc w:val="left"/>
      <w:pPr>
        <w:ind w:left="720" w:hanging="360"/>
      </w:pPr>
      <w:rPr>
        <w:rFonts w:ascii="Symbol" w:hAnsi="Symbol" w:hint="default"/>
      </w:rPr>
    </w:lvl>
    <w:lvl w:ilvl="1" w:tplc="8F58C64A">
      <w:start w:val="1"/>
      <w:numFmt w:val="bullet"/>
      <w:lvlText w:val="o"/>
      <w:lvlJc w:val="left"/>
      <w:pPr>
        <w:ind w:left="1440" w:hanging="360"/>
      </w:pPr>
      <w:rPr>
        <w:rFonts w:ascii="Courier New" w:hAnsi="Courier New" w:hint="default"/>
      </w:rPr>
    </w:lvl>
    <w:lvl w:ilvl="2" w:tplc="A2CAB476">
      <w:start w:val="1"/>
      <w:numFmt w:val="bullet"/>
      <w:lvlText w:val=""/>
      <w:lvlJc w:val="left"/>
      <w:pPr>
        <w:ind w:left="2160" w:hanging="360"/>
      </w:pPr>
      <w:rPr>
        <w:rFonts w:ascii="Wingdings" w:hAnsi="Wingdings" w:hint="default"/>
      </w:rPr>
    </w:lvl>
    <w:lvl w:ilvl="3" w:tplc="C994AF6A">
      <w:start w:val="1"/>
      <w:numFmt w:val="bullet"/>
      <w:lvlText w:val=""/>
      <w:lvlJc w:val="left"/>
      <w:pPr>
        <w:ind w:left="2880" w:hanging="360"/>
      </w:pPr>
      <w:rPr>
        <w:rFonts w:ascii="Symbol" w:hAnsi="Symbol" w:hint="default"/>
      </w:rPr>
    </w:lvl>
    <w:lvl w:ilvl="4" w:tplc="F3CA18E6">
      <w:start w:val="1"/>
      <w:numFmt w:val="bullet"/>
      <w:lvlText w:val="o"/>
      <w:lvlJc w:val="left"/>
      <w:pPr>
        <w:ind w:left="3600" w:hanging="360"/>
      </w:pPr>
      <w:rPr>
        <w:rFonts w:ascii="Courier New" w:hAnsi="Courier New" w:hint="default"/>
      </w:rPr>
    </w:lvl>
    <w:lvl w:ilvl="5" w:tplc="74DC84D2">
      <w:start w:val="1"/>
      <w:numFmt w:val="bullet"/>
      <w:lvlText w:val=""/>
      <w:lvlJc w:val="left"/>
      <w:pPr>
        <w:ind w:left="4320" w:hanging="360"/>
      </w:pPr>
      <w:rPr>
        <w:rFonts w:ascii="Wingdings" w:hAnsi="Wingdings" w:hint="default"/>
      </w:rPr>
    </w:lvl>
    <w:lvl w:ilvl="6" w:tplc="FD287F66">
      <w:start w:val="1"/>
      <w:numFmt w:val="bullet"/>
      <w:lvlText w:val=""/>
      <w:lvlJc w:val="left"/>
      <w:pPr>
        <w:ind w:left="5040" w:hanging="360"/>
      </w:pPr>
      <w:rPr>
        <w:rFonts w:ascii="Symbol" w:hAnsi="Symbol" w:hint="default"/>
      </w:rPr>
    </w:lvl>
    <w:lvl w:ilvl="7" w:tplc="F2B24542">
      <w:start w:val="1"/>
      <w:numFmt w:val="bullet"/>
      <w:lvlText w:val="o"/>
      <w:lvlJc w:val="left"/>
      <w:pPr>
        <w:ind w:left="5760" w:hanging="360"/>
      </w:pPr>
      <w:rPr>
        <w:rFonts w:ascii="Courier New" w:hAnsi="Courier New" w:hint="default"/>
      </w:rPr>
    </w:lvl>
    <w:lvl w:ilvl="8" w:tplc="5A60A318">
      <w:start w:val="1"/>
      <w:numFmt w:val="bullet"/>
      <w:lvlText w:val=""/>
      <w:lvlJc w:val="left"/>
      <w:pPr>
        <w:ind w:left="6480" w:hanging="360"/>
      </w:pPr>
      <w:rPr>
        <w:rFonts w:ascii="Wingdings" w:hAnsi="Wingdings" w:hint="default"/>
      </w:rPr>
    </w:lvl>
  </w:abstractNum>
  <w:abstractNum w:abstractNumId="36" w15:restartNumberingAfterBreak="0">
    <w:nsid w:val="50B86DD3"/>
    <w:multiLevelType w:val="multilevel"/>
    <w:tmpl w:val="46405D90"/>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6FB18FF"/>
    <w:multiLevelType w:val="hybridMultilevel"/>
    <w:tmpl w:val="414C75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AA07F33"/>
    <w:multiLevelType w:val="hybridMultilevel"/>
    <w:tmpl w:val="1480F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C4B6C6E"/>
    <w:multiLevelType w:val="hybridMultilevel"/>
    <w:tmpl w:val="06E27696"/>
    <w:lvl w:ilvl="0" w:tplc="FFFFFFFF">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BC349CA2">
      <w:numFmt w:val="bullet"/>
      <w:lvlText w:val="•"/>
      <w:lvlJc w:val="left"/>
      <w:pPr>
        <w:ind w:left="2160" w:hanging="360"/>
      </w:pPr>
      <w:rPr>
        <w:rFonts w:ascii="Arial" w:eastAsia="Times New Roman"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1F9660D"/>
    <w:multiLevelType w:val="hybridMultilevel"/>
    <w:tmpl w:val="9CB0A456"/>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1" w15:restartNumberingAfterBreak="0">
    <w:nsid w:val="6AFD4B8F"/>
    <w:multiLevelType w:val="hybridMultilevel"/>
    <w:tmpl w:val="BE069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C304027"/>
    <w:multiLevelType w:val="hybridMultilevel"/>
    <w:tmpl w:val="4C26D7CA"/>
    <w:lvl w:ilvl="0" w:tplc="5D0E7DDC">
      <w:start w:val="1"/>
      <w:numFmt w:val="bullet"/>
      <w:lvlText w:val=""/>
      <w:lvlJc w:val="left"/>
      <w:pPr>
        <w:ind w:left="360" w:hanging="360"/>
      </w:pPr>
      <w:rPr>
        <w:rFonts w:ascii="Symbol" w:hAnsi="Symbol" w:hint="default"/>
        <w:color w:val="auto"/>
        <w:sz w:val="28"/>
        <w:szCs w:val="28"/>
      </w:rPr>
    </w:lvl>
    <w:lvl w:ilvl="1" w:tplc="BCF0DBA0">
      <w:start w:val="1"/>
      <w:numFmt w:val="bullet"/>
      <w:lvlText w:val="o"/>
      <w:lvlJc w:val="left"/>
      <w:pPr>
        <w:ind w:left="1080" w:hanging="360"/>
      </w:pPr>
      <w:rPr>
        <w:rFonts w:ascii="Courier New" w:hAnsi="Courier New" w:cs="Times New Roman" w:hint="default"/>
      </w:rPr>
    </w:lvl>
    <w:lvl w:ilvl="2" w:tplc="03ECC4E0">
      <w:start w:val="1"/>
      <w:numFmt w:val="bullet"/>
      <w:lvlText w:val=""/>
      <w:lvlJc w:val="left"/>
      <w:pPr>
        <w:ind w:left="1800" w:hanging="360"/>
      </w:pPr>
      <w:rPr>
        <w:rFonts w:ascii="Wingdings" w:hAnsi="Wingdings" w:hint="default"/>
      </w:rPr>
    </w:lvl>
    <w:lvl w:ilvl="3" w:tplc="3CBA0090">
      <w:start w:val="1"/>
      <w:numFmt w:val="bullet"/>
      <w:lvlText w:val=""/>
      <w:lvlJc w:val="left"/>
      <w:pPr>
        <w:ind w:left="2520" w:hanging="360"/>
      </w:pPr>
      <w:rPr>
        <w:rFonts w:ascii="Symbol" w:hAnsi="Symbol" w:hint="default"/>
      </w:rPr>
    </w:lvl>
    <w:lvl w:ilvl="4" w:tplc="D39C997A">
      <w:start w:val="1"/>
      <w:numFmt w:val="bullet"/>
      <w:lvlText w:val="o"/>
      <w:lvlJc w:val="left"/>
      <w:pPr>
        <w:ind w:left="3240" w:hanging="360"/>
      </w:pPr>
      <w:rPr>
        <w:rFonts w:ascii="Courier New" w:hAnsi="Courier New" w:cs="Times New Roman" w:hint="default"/>
      </w:rPr>
    </w:lvl>
    <w:lvl w:ilvl="5" w:tplc="8A963C7C">
      <w:start w:val="1"/>
      <w:numFmt w:val="bullet"/>
      <w:lvlText w:val=""/>
      <w:lvlJc w:val="left"/>
      <w:pPr>
        <w:ind w:left="3960" w:hanging="360"/>
      </w:pPr>
      <w:rPr>
        <w:rFonts w:ascii="Wingdings" w:hAnsi="Wingdings" w:hint="default"/>
      </w:rPr>
    </w:lvl>
    <w:lvl w:ilvl="6" w:tplc="DA34C00E">
      <w:start w:val="1"/>
      <w:numFmt w:val="bullet"/>
      <w:lvlText w:val=""/>
      <w:lvlJc w:val="left"/>
      <w:pPr>
        <w:ind w:left="4680" w:hanging="360"/>
      </w:pPr>
      <w:rPr>
        <w:rFonts w:ascii="Symbol" w:hAnsi="Symbol" w:hint="default"/>
      </w:rPr>
    </w:lvl>
    <w:lvl w:ilvl="7" w:tplc="6CEAADF4">
      <w:start w:val="1"/>
      <w:numFmt w:val="bullet"/>
      <w:lvlText w:val="o"/>
      <w:lvlJc w:val="left"/>
      <w:pPr>
        <w:ind w:left="5400" w:hanging="360"/>
      </w:pPr>
      <w:rPr>
        <w:rFonts w:ascii="Courier New" w:hAnsi="Courier New" w:cs="Times New Roman" w:hint="default"/>
      </w:rPr>
    </w:lvl>
    <w:lvl w:ilvl="8" w:tplc="09DA7270">
      <w:start w:val="1"/>
      <w:numFmt w:val="bullet"/>
      <w:lvlText w:val=""/>
      <w:lvlJc w:val="left"/>
      <w:pPr>
        <w:ind w:left="6120" w:hanging="360"/>
      </w:pPr>
      <w:rPr>
        <w:rFonts w:ascii="Wingdings" w:hAnsi="Wingdings" w:hint="default"/>
      </w:rPr>
    </w:lvl>
  </w:abstractNum>
  <w:abstractNum w:abstractNumId="43" w15:restartNumberingAfterBreak="0">
    <w:nsid w:val="738758D9"/>
    <w:multiLevelType w:val="hybridMultilevel"/>
    <w:tmpl w:val="65AE4EB2"/>
    <w:lvl w:ilvl="0" w:tplc="5538BE5C">
      <w:start w:val="1"/>
      <w:numFmt w:val="bullet"/>
      <w:lvlText w:val="•"/>
      <w:lvlJc w:val="left"/>
      <w:pPr>
        <w:tabs>
          <w:tab w:val="num" w:pos="720"/>
        </w:tabs>
        <w:ind w:left="720" w:hanging="360"/>
      </w:pPr>
      <w:rPr>
        <w:rFonts w:ascii="Arial" w:hAnsi="Arial" w:hint="default"/>
      </w:rPr>
    </w:lvl>
    <w:lvl w:ilvl="1" w:tplc="7B18C62A" w:tentative="1">
      <w:start w:val="1"/>
      <w:numFmt w:val="bullet"/>
      <w:lvlText w:val="•"/>
      <w:lvlJc w:val="left"/>
      <w:pPr>
        <w:tabs>
          <w:tab w:val="num" w:pos="1440"/>
        </w:tabs>
        <w:ind w:left="1440" w:hanging="360"/>
      </w:pPr>
      <w:rPr>
        <w:rFonts w:ascii="Arial" w:hAnsi="Arial" w:hint="default"/>
      </w:rPr>
    </w:lvl>
    <w:lvl w:ilvl="2" w:tplc="F4367A78">
      <w:start w:val="1"/>
      <w:numFmt w:val="bullet"/>
      <w:lvlText w:val="•"/>
      <w:lvlJc w:val="left"/>
      <w:pPr>
        <w:tabs>
          <w:tab w:val="num" w:pos="2160"/>
        </w:tabs>
        <w:ind w:left="2160" w:hanging="360"/>
      </w:pPr>
      <w:rPr>
        <w:rFonts w:ascii="Arial" w:hAnsi="Arial" w:hint="default"/>
      </w:rPr>
    </w:lvl>
    <w:lvl w:ilvl="3" w:tplc="CF581C9C" w:tentative="1">
      <w:start w:val="1"/>
      <w:numFmt w:val="bullet"/>
      <w:lvlText w:val="•"/>
      <w:lvlJc w:val="left"/>
      <w:pPr>
        <w:tabs>
          <w:tab w:val="num" w:pos="2880"/>
        </w:tabs>
        <w:ind w:left="2880" w:hanging="360"/>
      </w:pPr>
      <w:rPr>
        <w:rFonts w:ascii="Arial" w:hAnsi="Arial" w:hint="default"/>
      </w:rPr>
    </w:lvl>
    <w:lvl w:ilvl="4" w:tplc="DCF0916E" w:tentative="1">
      <w:start w:val="1"/>
      <w:numFmt w:val="bullet"/>
      <w:lvlText w:val="•"/>
      <w:lvlJc w:val="left"/>
      <w:pPr>
        <w:tabs>
          <w:tab w:val="num" w:pos="3600"/>
        </w:tabs>
        <w:ind w:left="3600" w:hanging="360"/>
      </w:pPr>
      <w:rPr>
        <w:rFonts w:ascii="Arial" w:hAnsi="Arial" w:hint="default"/>
      </w:rPr>
    </w:lvl>
    <w:lvl w:ilvl="5" w:tplc="9C944940" w:tentative="1">
      <w:start w:val="1"/>
      <w:numFmt w:val="bullet"/>
      <w:lvlText w:val="•"/>
      <w:lvlJc w:val="left"/>
      <w:pPr>
        <w:tabs>
          <w:tab w:val="num" w:pos="4320"/>
        </w:tabs>
        <w:ind w:left="4320" w:hanging="360"/>
      </w:pPr>
      <w:rPr>
        <w:rFonts w:ascii="Arial" w:hAnsi="Arial" w:hint="default"/>
      </w:rPr>
    </w:lvl>
    <w:lvl w:ilvl="6" w:tplc="9264A4E2" w:tentative="1">
      <w:start w:val="1"/>
      <w:numFmt w:val="bullet"/>
      <w:lvlText w:val="•"/>
      <w:lvlJc w:val="left"/>
      <w:pPr>
        <w:tabs>
          <w:tab w:val="num" w:pos="5040"/>
        </w:tabs>
        <w:ind w:left="5040" w:hanging="360"/>
      </w:pPr>
      <w:rPr>
        <w:rFonts w:ascii="Arial" w:hAnsi="Arial" w:hint="default"/>
      </w:rPr>
    </w:lvl>
    <w:lvl w:ilvl="7" w:tplc="F72C07F8" w:tentative="1">
      <w:start w:val="1"/>
      <w:numFmt w:val="bullet"/>
      <w:lvlText w:val="•"/>
      <w:lvlJc w:val="left"/>
      <w:pPr>
        <w:tabs>
          <w:tab w:val="num" w:pos="5760"/>
        </w:tabs>
        <w:ind w:left="5760" w:hanging="360"/>
      </w:pPr>
      <w:rPr>
        <w:rFonts w:ascii="Arial" w:hAnsi="Arial" w:hint="default"/>
      </w:rPr>
    </w:lvl>
    <w:lvl w:ilvl="8" w:tplc="3014BC4C"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4234058"/>
    <w:multiLevelType w:val="multilevel"/>
    <w:tmpl w:val="9826665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04599250">
    <w:abstractNumId w:val="30"/>
  </w:num>
  <w:num w:numId="2" w16cid:durableId="1607611780">
    <w:abstractNumId w:val="28"/>
  </w:num>
  <w:num w:numId="3" w16cid:durableId="862402279">
    <w:abstractNumId w:val="13"/>
  </w:num>
  <w:num w:numId="4" w16cid:durableId="1991639433">
    <w:abstractNumId w:val="18"/>
  </w:num>
  <w:num w:numId="5" w16cid:durableId="1731490631">
    <w:abstractNumId w:val="32"/>
  </w:num>
  <w:num w:numId="6" w16cid:durableId="145901810">
    <w:abstractNumId w:val="23"/>
  </w:num>
  <w:num w:numId="7" w16cid:durableId="2084796931">
    <w:abstractNumId w:val="15"/>
  </w:num>
  <w:num w:numId="8" w16cid:durableId="239097286">
    <w:abstractNumId w:val="17"/>
  </w:num>
  <w:num w:numId="9" w16cid:durableId="1482236444">
    <w:abstractNumId w:val="25"/>
  </w:num>
  <w:num w:numId="10" w16cid:durableId="269942941">
    <w:abstractNumId w:val="24"/>
  </w:num>
  <w:num w:numId="11" w16cid:durableId="755249898">
    <w:abstractNumId w:val="33"/>
  </w:num>
  <w:num w:numId="12" w16cid:durableId="201969312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0025419">
    <w:abstractNumId w:val="14"/>
  </w:num>
  <w:num w:numId="14" w16cid:durableId="1394153993">
    <w:abstractNumId w:val="41"/>
  </w:num>
  <w:num w:numId="15" w16cid:durableId="90860309">
    <w:abstractNumId w:val="39"/>
  </w:num>
  <w:num w:numId="16" w16cid:durableId="1678144688">
    <w:abstractNumId w:val="40"/>
  </w:num>
  <w:num w:numId="17" w16cid:durableId="1237861763">
    <w:abstractNumId w:val="7"/>
  </w:num>
  <w:num w:numId="18" w16cid:durableId="1387602121">
    <w:abstractNumId w:val="6"/>
  </w:num>
  <w:num w:numId="19" w16cid:durableId="1793934030">
    <w:abstractNumId w:val="5"/>
  </w:num>
  <w:num w:numId="20" w16cid:durableId="793259073">
    <w:abstractNumId w:val="4"/>
  </w:num>
  <w:num w:numId="21" w16cid:durableId="153692297">
    <w:abstractNumId w:val="8"/>
  </w:num>
  <w:num w:numId="22" w16cid:durableId="647366559">
    <w:abstractNumId w:val="3"/>
  </w:num>
  <w:num w:numId="23" w16cid:durableId="323820081">
    <w:abstractNumId w:val="2"/>
  </w:num>
  <w:num w:numId="24" w16cid:durableId="317810930">
    <w:abstractNumId w:val="1"/>
  </w:num>
  <w:num w:numId="25" w16cid:durableId="822160328">
    <w:abstractNumId w:val="0"/>
  </w:num>
  <w:num w:numId="26" w16cid:durableId="373115394">
    <w:abstractNumId w:val="9"/>
  </w:num>
  <w:num w:numId="27" w16cid:durableId="1341353025">
    <w:abstractNumId w:val="26"/>
  </w:num>
  <w:num w:numId="28" w16cid:durableId="2016884612">
    <w:abstractNumId w:val="36"/>
  </w:num>
  <w:num w:numId="29" w16cid:durableId="1805928537">
    <w:abstractNumId w:val="27"/>
  </w:num>
  <w:num w:numId="30" w16cid:durableId="941425172">
    <w:abstractNumId w:val="35"/>
  </w:num>
  <w:num w:numId="31" w16cid:durableId="147599534">
    <w:abstractNumId w:val="28"/>
  </w:num>
  <w:num w:numId="32" w16cid:durableId="528493205">
    <w:abstractNumId w:val="29"/>
  </w:num>
  <w:num w:numId="33" w16cid:durableId="2108109173">
    <w:abstractNumId w:val="28"/>
  </w:num>
  <w:num w:numId="34" w16cid:durableId="1566527750">
    <w:abstractNumId w:val="22"/>
  </w:num>
  <w:num w:numId="35" w16cid:durableId="552040181">
    <w:abstractNumId w:val="42"/>
  </w:num>
  <w:num w:numId="36" w16cid:durableId="420642378">
    <w:abstractNumId w:val="43"/>
  </w:num>
  <w:num w:numId="37" w16cid:durableId="699354354">
    <w:abstractNumId w:val="16"/>
  </w:num>
  <w:num w:numId="38" w16cid:durableId="131166988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0490484">
    <w:abstractNumId w:val="21"/>
  </w:num>
  <w:num w:numId="40" w16cid:durableId="994185208">
    <w:abstractNumId w:val="44"/>
  </w:num>
  <w:num w:numId="41" w16cid:durableId="1045910956">
    <w:abstractNumId w:val="31"/>
  </w:num>
  <w:num w:numId="42" w16cid:durableId="1521772175">
    <w:abstractNumId w:val="10"/>
  </w:num>
  <w:num w:numId="43" w16cid:durableId="1816873902">
    <w:abstractNumId w:val="19"/>
  </w:num>
  <w:num w:numId="44" w16cid:durableId="1954287698">
    <w:abstractNumId w:val="34"/>
  </w:num>
  <w:num w:numId="45" w16cid:durableId="1712652573">
    <w:abstractNumId w:val="38"/>
  </w:num>
  <w:num w:numId="46" w16cid:durableId="654142424">
    <w:abstractNumId w:val="11"/>
  </w:num>
  <w:num w:numId="47" w16cid:durableId="204802363">
    <w:abstractNumId w:val="37"/>
  </w:num>
  <w:num w:numId="48" w16cid:durableId="882787973">
    <w:abstractNumId w:val="20"/>
  </w:num>
  <w:num w:numId="49" w16cid:durableId="153108535">
    <w:abstractNumId w:val="18"/>
  </w:num>
  <w:num w:numId="50" w16cid:durableId="910652187">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3F1"/>
    <w:rsid w:val="00000C26"/>
    <w:rsid w:val="00000EF5"/>
    <w:rsid w:val="00002342"/>
    <w:rsid w:val="00002C2A"/>
    <w:rsid w:val="000035D5"/>
    <w:rsid w:val="00003DD3"/>
    <w:rsid w:val="000044E3"/>
    <w:rsid w:val="00004530"/>
    <w:rsid w:val="00004CD2"/>
    <w:rsid w:val="000062CD"/>
    <w:rsid w:val="00006542"/>
    <w:rsid w:val="000065DF"/>
    <w:rsid w:val="0000729E"/>
    <w:rsid w:val="0000764E"/>
    <w:rsid w:val="00007B31"/>
    <w:rsid w:val="000107D6"/>
    <w:rsid w:val="00010E6A"/>
    <w:rsid w:val="0001107B"/>
    <w:rsid w:val="00012C01"/>
    <w:rsid w:val="00015A3B"/>
    <w:rsid w:val="00016E7A"/>
    <w:rsid w:val="00016F97"/>
    <w:rsid w:val="0001710B"/>
    <w:rsid w:val="00017302"/>
    <w:rsid w:val="00020741"/>
    <w:rsid w:val="00020CE5"/>
    <w:rsid w:val="00020E88"/>
    <w:rsid w:val="000215FA"/>
    <w:rsid w:val="00021AB8"/>
    <w:rsid w:val="00021CB0"/>
    <w:rsid w:val="00022061"/>
    <w:rsid w:val="00022105"/>
    <w:rsid w:val="000223AF"/>
    <w:rsid w:val="000223C0"/>
    <w:rsid w:val="0002315E"/>
    <w:rsid w:val="000236D9"/>
    <w:rsid w:val="00023CAA"/>
    <w:rsid w:val="00024552"/>
    <w:rsid w:val="000247CB"/>
    <w:rsid w:val="00025DA0"/>
    <w:rsid w:val="00027A96"/>
    <w:rsid w:val="00027C08"/>
    <w:rsid w:val="00027D1A"/>
    <w:rsid w:val="00027E8F"/>
    <w:rsid w:val="000313E8"/>
    <w:rsid w:val="00032800"/>
    <w:rsid w:val="00032C52"/>
    <w:rsid w:val="00033185"/>
    <w:rsid w:val="000365CA"/>
    <w:rsid w:val="000374FD"/>
    <w:rsid w:val="00037BE8"/>
    <w:rsid w:val="000412EB"/>
    <w:rsid w:val="0004179F"/>
    <w:rsid w:val="00041CBE"/>
    <w:rsid w:val="00042138"/>
    <w:rsid w:val="0004257A"/>
    <w:rsid w:val="000427EF"/>
    <w:rsid w:val="000428BD"/>
    <w:rsid w:val="00043FA3"/>
    <w:rsid w:val="000448DE"/>
    <w:rsid w:val="00044B54"/>
    <w:rsid w:val="00045EED"/>
    <w:rsid w:val="000465A7"/>
    <w:rsid w:val="00046AD2"/>
    <w:rsid w:val="00046B44"/>
    <w:rsid w:val="00046EFF"/>
    <w:rsid w:val="000478E0"/>
    <w:rsid w:val="00047F0E"/>
    <w:rsid w:val="000523D0"/>
    <w:rsid w:val="000526ED"/>
    <w:rsid w:val="0005341A"/>
    <w:rsid w:val="00053E27"/>
    <w:rsid w:val="00053F00"/>
    <w:rsid w:val="0005490F"/>
    <w:rsid w:val="00054DFB"/>
    <w:rsid w:val="00054EC0"/>
    <w:rsid w:val="000557CD"/>
    <w:rsid w:val="00056115"/>
    <w:rsid w:val="0005693D"/>
    <w:rsid w:val="000614D6"/>
    <w:rsid w:val="00062183"/>
    <w:rsid w:val="0006247A"/>
    <w:rsid w:val="00062858"/>
    <w:rsid w:val="00062969"/>
    <w:rsid w:val="000639A7"/>
    <w:rsid w:val="00064704"/>
    <w:rsid w:val="0006483A"/>
    <w:rsid w:val="00065AFE"/>
    <w:rsid w:val="000661E2"/>
    <w:rsid w:val="00066632"/>
    <w:rsid w:val="00066FFE"/>
    <w:rsid w:val="000703F3"/>
    <w:rsid w:val="000706EE"/>
    <w:rsid w:val="00070FBC"/>
    <w:rsid w:val="00072B36"/>
    <w:rsid w:val="00074051"/>
    <w:rsid w:val="000748BC"/>
    <w:rsid w:val="00074C5F"/>
    <w:rsid w:val="00075E0F"/>
    <w:rsid w:val="00076DCF"/>
    <w:rsid w:val="000775AF"/>
    <w:rsid w:val="00080196"/>
    <w:rsid w:val="0008042D"/>
    <w:rsid w:val="000804A7"/>
    <w:rsid w:val="0008066A"/>
    <w:rsid w:val="00081225"/>
    <w:rsid w:val="000828E2"/>
    <w:rsid w:val="00082904"/>
    <w:rsid w:val="00083657"/>
    <w:rsid w:val="00083D84"/>
    <w:rsid w:val="00083F02"/>
    <w:rsid w:val="000842A1"/>
    <w:rsid w:val="00084353"/>
    <w:rsid w:val="0008459B"/>
    <w:rsid w:val="00084FDA"/>
    <w:rsid w:val="0008708F"/>
    <w:rsid w:val="00087296"/>
    <w:rsid w:val="00090AD4"/>
    <w:rsid w:val="00090F99"/>
    <w:rsid w:val="00091BFA"/>
    <w:rsid w:val="00091C74"/>
    <w:rsid w:val="00091D39"/>
    <w:rsid w:val="000922FF"/>
    <w:rsid w:val="000923E3"/>
    <w:rsid w:val="00094510"/>
    <w:rsid w:val="00094F4F"/>
    <w:rsid w:val="00095397"/>
    <w:rsid w:val="00095893"/>
    <w:rsid w:val="00096275"/>
    <w:rsid w:val="000962F0"/>
    <w:rsid w:val="00097CFC"/>
    <w:rsid w:val="000A0863"/>
    <w:rsid w:val="000A08BB"/>
    <w:rsid w:val="000A15FD"/>
    <w:rsid w:val="000A1626"/>
    <w:rsid w:val="000A23F7"/>
    <w:rsid w:val="000A2C54"/>
    <w:rsid w:val="000A2FCB"/>
    <w:rsid w:val="000A2FD8"/>
    <w:rsid w:val="000A44E6"/>
    <w:rsid w:val="000A53ED"/>
    <w:rsid w:val="000A6FFF"/>
    <w:rsid w:val="000A7BA8"/>
    <w:rsid w:val="000B013B"/>
    <w:rsid w:val="000B0F6E"/>
    <w:rsid w:val="000B124F"/>
    <w:rsid w:val="000B140D"/>
    <w:rsid w:val="000B17A0"/>
    <w:rsid w:val="000B1A39"/>
    <w:rsid w:val="000B2807"/>
    <w:rsid w:val="000B2EFD"/>
    <w:rsid w:val="000B3477"/>
    <w:rsid w:val="000B3591"/>
    <w:rsid w:val="000B4B5B"/>
    <w:rsid w:val="000B556D"/>
    <w:rsid w:val="000B6003"/>
    <w:rsid w:val="000B62F4"/>
    <w:rsid w:val="000B66B9"/>
    <w:rsid w:val="000B73FC"/>
    <w:rsid w:val="000C0572"/>
    <w:rsid w:val="000C09C8"/>
    <w:rsid w:val="000C0C1D"/>
    <w:rsid w:val="000C13C2"/>
    <w:rsid w:val="000C17FB"/>
    <w:rsid w:val="000C1B8E"/>
    <w:rsid w:val="000C2152"/>
    <w:rsid w:val="000C3344"/>
    <w:rsid w:val="000C38B6"/>
    <w:rsid w:val="000C3B14"/>
    <w:rsid w:val="000C3ED6"/>
    <w:rsid w:val="000C42D1"/>
    <w:rsid w:val="000C44D2"/>
    <w:rsid w:val="000C4AE8"/>
    <w:rsid w:val="000C5A6A"/>
    <w:rsid w:val="000C637A"/>
    <w:rsid w:val="000C67A4"/>
    <w:rsid w:val="000C7322"/>
    <w:rsid w:val="000C765A"/>
    <w:rsid w:val="000C7F76"/>
    <w:rsid w:val="000D037D"/>
    <w:rsid w:val="000D1A2D"/>
    <w:rsid w:val="000D1BB2"/>
    <w:rsid w:val="000D1E49"/>
    <w:rsid w:val="000D211B"/>
    <w:rsid w:val="000D2581"/>
    <w:rsid w:val="000D3808"/>
    <w:rsid w:val="000D4626"/>
    <w:rsid w:val="000D47C4"/>
    <w:rsid w:val="000D4A46"/>
    <w:rsid w:val="000D4A61"/>
    <w:rsid w:val="000D518A"/>
    <w:rsid w:val="000D6B53"/>
    <w:rsid w:val="000D6F67"/>
    <w:rsid w:val="000D7B91"/>
    <w:rsid w:val="000D7DDA"/>
    <w:rsid w:val="000D7F70"/>
    <w:rsid w:val="000E013F"/>
    <w:rsid w:val="000E0711"/>
    <w:rsid w:val="000E1195"/>
    <w:rsid w:val="000E2A0B"/>
    <w:rsid w:val="000E2DB7"/>
    <w:rsid w:val="000E4217"/>
    <w:rsid w:val="000E4228"/>
    <w:rsid w:val="000E4DDE"/>
    <w:rsid w:val="000E5AAE"/>
    <w:rsid w:val="000E603E"/>
    <w:rsid w:val="000E71DB"/>
    <w:rsid w:val="000E71FD"/>
    <w:rsid w:val="000E74A4"/>
    <w:rsid w:val="000E7861"/>
    <w:rsid w:val="000F0AB0"/>
    <w:rsid w:val="000F1391"/>
    <w:rsid w:val="000F17C1"/>
    <w:rsid w:val="000F1AA4"/>
    <w:rsid w:val="000F1CBD"/>
    <w:rsid w:val="000F1CC6"/>
    <w:rsid w:val="000F2328"/>
    <w:rsid w:val="000F3C21"/>
    <w:rsid w:val="000F3CF0"/>
    <w:rsid w:val="000F41F2"/>
    <w:rsid w:val="000F4878"/>
    <w:rsid w:val="000F4EAA"/>
    <w:rsid w:val="000F5326"/>
    <w:rsid w:val="000F546E"/>
    <w:rsid w:val="000F5D5F"/>
    <w:rsid w:val="000F6C47"/>
    <w:rsid w:val="000F6D69"/>
    <w:rsid w:val="000F7023"/>
    <w:rsid w:val="000F77CC"/>
    <w:rsid w:val="000F7BB8"/>
    <w:rsid w:val="000F7C39"/>
    <w:rsid w:val="001001C6"/>
    <w:rsid w:val="00101B65"/>
    <w:rsid w:val="0010264C"/>
    <w:rsid w:val="00102A1D"/>
    <w:rsid w:val="00102E68"/>
    <w:rsid w:val="00103191"/>
    <w:rsid w:val="001045AA"/>
    <w:rsid w:val="00104BF7"/>
    <w:rsid w:val="0010664B"/>
    <w:rsid w:val="00106EC2"/>
    <w:rsid w:val="001076BC"/>
    <w:rsid w:val="00107924"/>
    <w:rsid w:val="0011049B"/>
    <w:rsid w:val="0011077B"/>
    <w:rsid w:val="0011126F"/>
    <w:rsid w:val="00111768"/>
    <w:rsid w:val="00111D46"/>
    <w:rsid w:val="0011286C"/>
    <w:rsid w:val="001134A0"/>
    <w:rsid w:val="00113D67"/>
    <w:rsid w:val="00113F6C"/>
    <w:rsid w:val="001140D1"/>
    <w:rsid w:val="00114B8B"/>
    <w:rsid w:val="001156B1"/>
    <w:rsid w:val="001158F7"/>
    <w:rsid w:val="00115AA2"/>
    <w:rsid w:val="001166F1"/>
    <w:rsid w:val="001205DF"/>
    <w:rsid w:val="001206FE"/>
    <w:rsid w:val="001213C9"/>
    <w:rsid w:val="00121A1B"/>
    <w:rsid w:val="00121C80"/>
    <w:rsid w:val="00122A0E"/>
    <w:rsid w:val="00122AEE"/>
    <w:rsid w:val="00122D87"/>
    <w:rsid w:val="00123044"/>
    <w:rsid w:val="00123DA4"/>
    <w:rsid w:val="00123F8B"/>
    <w:rsid w:val="0012409C"/>
    <w:rsid w:val="00124824"/>
    <w:rsid w:val="00124950"/>
    <w:rsid w:val="00124975"/>
    <w:rsid w:val="00126045"/>
    <w:rsid w:val="00127D24"/>
    <w:rsid w:val="001302E7"/>
    <w:rsid w:val="00130662"/>
    <w:rsid w:val="00131046"/>
    <w:rsid w:val="00131C38"/>
    <w:rsid w:val="00131E86"/>
    <w:rsid w:val="00131E9B"/>
    <w:rsid w:val="00132083"/>
    <w:rsid w:val="001320E5"/>
    <w:rsid w:val="00132E91"/>
    <w:rsid w:val="001331E5"/>
    <w:rsid w:val="001335F4"/>
    <w:rsid w:val="00133FEB"/>
    <w:rsid w:val="001349F3"/>
    <w:rsid w:val="00134F5A"/>
    <w:rsid w:val="0013527C"/>
    <w:rsid w:val="00136247"/>
    <w:rsid w:val="00136CDA"/>
    <w:rsid w:val="0013795D"/>
    <w:rsid w:val="00137B12"/>
    <w:rsid w:val="00137EE9"/>
    <w:rsid w:val="00140302"/>
    <w:rsid w:val="0014106E"/>
    <w:rsid w:val="0014207A"/>
    <w:rsid w:val="001427D4"/>
    <w:rsid w:val="00142AC4"/>
    <w:rsid w:val="001433E2"/>
    <w:rsid w:val="00144509"/>
    <w:rsid w:val="00144BE8"/>
    <w:rsid w:val="00146994"/>
    <w:rsid w:val="001478A6"/>
    <w:rsid w:val="00147C1F"/>
    <w:rsid w:val="00147CCA"/>
    <w:rsid w:val="00150175"/>
    <w:rsid w:val="001514FC"/>
    <w:rsid w:val="00151EC3"/>
    <w:rsid w:val="001531B8"/>
    <w:rsid w:val="001538E5"/>
    <w:rsid w:val="00153C04"/>
    <w:rsid w:val="00154008"/>
    <w:rsid w:val="00154A66"/>
    <w:rsid w:val="00155736"/>
    <w:rsid w:val="001565AA"/>
    <w:rsid w:val="001603FB"/>
    <w:rsid w:val="001606E6"/>
    <w:rsid w:val="00160825"/>
    <w:rsid w:val="001621AD"/>
    <w:rsid w:val="00162D78"/>
    <w:rsid w:val="00162E3E"/>
    <w:rsid w:val="001630C5"/>
    <w:rsid w:val="0016492B"/>
    <w:rsid w:val="00164A3C"/>
    <w:rsid w:val="0016510C"/>
    <w:rsid w:val="00165EDE"/>
    <w:rsid w:val="001665A1"/>
    <w:rsid w:val="0016713A"/>
    <w:rsid w:val="0016793D"/>
    <w:rsid w:val="00167F28"/>
    <w:rsid w:val="001701A3"/>
    <w:rsid w:val="001702E7"/>
    <w:rsid w:val="001703E8"/>
    <w:rsid w:val="001706AA"/>
    <w:rsid w:val="0017101A"/>
    <w:rsid w:val="00172100"/>
    <w:rsid w:val="001735B4"/>
    <w:rsid w:val="00173CAC"/>
    <w:rsid w:val="00174345"/>
    <w:rsid w:val="001746FD"/>
    <w:rsid w:val="00175E6E"/>
    <w:rsid w:val="00176EE4"/>
    <w:rsid w:val="00177E82"/>
    <w:rsid w:val="001802C6"/>
    <w:rsid w:val="00180611"/>
    <w:rsid w:val="001809B3"/>
    <w:rsid w:val="00180A4D"/>
    <w:rsid w:val="00180D51"/>
    <w:rsid w:val="00180F79"/>
    <w:rsid w:val="00181365"/>
    <w:rsid w:val="001820CF"/>
    <w:rsid w:val="00182D8D"/>
    <w:rsid w:val="0018350C"/>
    <w:rsid w:val="001838E9"/>
    <w:rsid w:val="00183AB1"/>
    <w:rsid w:val="001840F8"/>
    <w:rsid w:val="00185389"/>
    <w:rsid w:val="00185705"/>
    <w:rsid w:val="0018574B"/>
    <w:rsid w:val="001872F8"/>
    <w:rsid w:val="00187444"/>
    <w:rsid w:val="0018776D"/>
    <w:rsid w:val="00187CA1"/>
    <w:rsid w:val="00187EA6"/>
    <w:rsid w:val="00190DCC"/>
    <w:rsid w:val="00191D31"/>
    <w:rsid w:val="0019228E"/>
    <w:rsid w:val="00192734"/>
    <w:rsid w:val="0019370C"/>
    <w:rsid w:val="00193C0C"/>
    <w:rsid w:val="00193D02"/>
    <w:rsid w:val="00193D55"/>
    <w:rsid w:val="00193E66"/>
    <w:rsid w:val="001945B3"/>
    <w:rsid w:val="00194B5E"/>
    <w:rsid w:val="0019568B"/>
    <w:rsid w:val="00195DB0"/>
    <w:rsid w:val="00196053"/>
    <w:rsid w:val="001976A7"/>
    <w:rsid w:val="00197BD6"/>
    <w:rsid w:val="00197F0C"/>
    <w:rsid w:val="00197F72"/>
    <w:rsid w:val="001A010B"/>
    <w:rsid w:val="001A0921"/>
    <w:rsid w:val="001A1578"/>
    <w:rsid w:val="001A15AB"/>
    <w:rsid w:val="001A1818"/>
    <w:rsid w:val="001A19D9"/>
    <w:rsid w:val="001A1E83"/>
    <w:rsid w:val="001A2BB5"/>
    <w:rsid w:val="001A3491"/>
    <w:rsid w:val="001A4596"/>
    <w:rsid w:val="001A500E"/>
    <w:rsid w:val="001A5106"/>
    <w:rsid w:val="001A586A"/>
    <w:rsid w:val="001A5E97"/>
    <w:rsid w:val="001A5FD8"/>
    <w:rsid w:val="001A6148"/>
    <w:rsid w:val="001A699C"/>
    <w:rsid w:val="001A7914"/>
    <w:rsid w:val="001B09DF"/>
    <w:rsid w:val="001B0A0A"/>
    <w:rsid w:val="001B168E"/>
    <w:rsid w:val="001B2219"/>
    <w:rsid w:val="001B355B"/>
    <w:rsid w:val="001B3A16"/>
    <w:rsid w:val="001B3D5A"/>
    <w:rsid w:val="001B3EEE"/>
    <w:rsid w:val="001B4985"/>
    <w:rsid w:val="001B4AB8"/>
    <w:rsid w:val="001B5202"/>
    <w:rsid w:val="001B6DF8"/>
    <w:rsid w:val="001B74C6"/>
    <w:rsid w:val="001B7D4C"/>
    <w:rsid w:val="001B7F7F"/>
    <w:rsid w:val="001C094E"/>
    <w:rsid w:val="001C1075"/>
    <w:rsid w:val="001C21F8"/>
    <w:rsid w:val="001C267E"/>
    <w:rsid w:val="001C37EE"/>
    <w:rsid w:val="001C397A"/>
    <w:rsid w:val="001C3ABF"/>
    <w:rsid w:val="001C554F"/>
    <w:rsid w:val="001C5B6D"/>
    <w:rsid w:val="001C62CF"/>
    <w:rsid w:val="001C62F1"/>
    <w:rsid w:val="001C6B0C"/>
    <w:rsid w:val="001C754D"/>
    <w:rsid w:val="001C77DE"/>
    <w:rsid w:val="001C7916"/>
    <w:rsid w:val="001C79C9"/>
    <w:rsid w:val="001C7CD2"/>
    <w:rsid w:val="001C7F62"/>
    <w:rsid w:val="001D0DAB"/>
    <w:rsid w:val="001D1153"/>
    <w:rsid w:val="001D1E1A"/>
    <w:rsid w:val="001D2348"/>
    <w:rsid w:val="001D26AF"/>
    <w:rsid w:val="001D2F59"/>
    <w:rsid w:val="001D36DC"/>
    <w:rsid w:val="001D4C3F"/>
    <w:rsid w:val="001D5427"/>
    <w:rsid w:val="001D5EFE"/>
    <w:rsid w:val="001D6866"/>
    <w:rsid w:val="001D6964"/>
    <w:rsid w:val="001D7117"/>
    <w:rsid w:val="001D7428"/>
    <w:rsid w:val="001D7CBF"/>
    <w:rsid w:val="001E099D"/>
    <w:rsid w:val="001E0FEB"/>
    <w:rsid w:val="001E1607"/>
    <w:rsid w:val="001E1944"/>
    <w:rsid w:val="001E2230"/>
    <w:rsid w:val="001E3362"/>
    <w:rsid w:val="001E48C3"/>
    <w:rsid w:val="001E4B3E"/>
    <w:rsid w:val="001E4C3A"/>
    <w:rsid w:val="001E5728"/>
    <w:rsid w:val="001E5C0B"/>
    <w:rsid w:val="001E630D"/>
    <w:rsid w:val="001E6358"/>
    <w:rsid w:val="001E6962"/>
    <w:rsid w:val="001E6C30"/>
    <w:rsid w:val="001E753B"/>
    <w:rsid w:val="001F1B4A"/>
    <w:rsid w:val="001F2489"/>
    <w:rsid w:val="001F26CB"/>
    <w:rsid w:val="001F2C9E"/>
    <w:rsid w:val="001F4A22"/>
    <w:rsid w:val="001F4D23"/>
    <w:rsid w:val="001F4E89"/>
    <w:rsid w:val="001F5861"/>
    <w:rsid w:val="001F68CB"/>
    <w:rsid w:val="001F6C7C"/>
    <w:rsid w:val="001F7A30"/>
    <w:rsid w:val="001F7F45"/>
    <w:rsid w:val="00200338"/>
    <w:rsid w:val="0020035C"/>
    <w:rsid w:val="00200543"/>
    <w:rsid w:val="00200E63"/>
    <w:rsid w:val="00200E82"/>
    <w:rsid w:val="00201365"/>
    <w:rsid w:val="002018EC"/>
    <w:rsid w:val="00201D14"/>
    <w:rsid w:val="00201D8C"/>
    <w:rsid w:val="00202109"/>
    <w:rsid w:val="0020218B"/>
    <w:rsid w:val="00202655"/>
    <w:rsid w:val="00202F34"/>
    <w:rsid w:val="00202F77"/>
    <w:rsid w:val="00203913"/>
    <w:rsid w:val="00203CBB"/>
    <w:rsid w:val="00203D8A"/>
    <w:rsid w:val="00204B5D"/>
    <w:rsid w:val="00204BE8"/>
    <w:rsid w:val="00205A39"/>
    <w:rsid w:val="00205BDE"/>
    <w:rsid w:val="00205D9A"/>
    <w:rsid w:val="00205DAC"/>
    <w:rsid w:val="00206DCE"/>
    <w:rsid w:val="0021059B"/>
    <w:rsid w:val="002105D3"/>
    <w:rsid w:val="00211B21"/>
    <w:rsid w:val="00211CCF"/>
    <w:rsid w:val="0021228A"/>
    <w:rsid w:val="00212508"/>
    <w:rsid w:val="00212BB1"/>
    <w:rsid w:val="00213AAA"/>
    <w:rsid w:val="00213C1E"/>
    <w:rsid w:val="00213F14"/>
    <w:rsid w:val="00215710"/>
    <w:rsid w:val="00215D3E"/>
    <w:rsid w:val="00216471"/>
    <w:rsid w:val="00216CD3"/>
    <w:rsid w:val="0021785B"/>
    <w:rsid w:val="00217B94"/>
    <w:rsid w:val="00217C06"/>
    <w:rsid w:val="002203B2"/>
    <w:rsid w:val="00221EF3"/>
    <w:rsid w:val="00221F77"/>
    <w:rsid w:val="002222FB"/>
    <w:rsid w:val="0022256E"/>
    <w:rsid w:val="00222773"/>
    <w:rsid w:val="00224037"/>
    <w:rsid w:val="0022432A"/>
    <w:rsid w:val="002244CE"/>
    <w:rsid w:val="00224E9D"/>
    <w:rsid w:val="002301F3"/>
    <w:rsid w:val="002304FA"/>
    <w:rsid w:val="00230A68"/>
    <w:rsid w:val="00230B0F"/>
    <w:rsid w:val="00230F5C"/>
    <w:rsid w:val="002310AF"/>
    <w:rsid w:val="002318D6"/>
    <w:rsid w:val="002321EA"/>
    <w:rsid w:val="00232C41"/>
    <w:rsid w:val="00233647"/>
    <w:rsid w:val="0023394C"/>
    <w:rsid w:val="00233C8A"/>
    <w:rsid w:val="0023603F"/>
    <w:rsid w:val="00236475"/>
    <w:rsid w:val="00236BF4"/>
    <w:rsid w:val="002370D3"/>
    <w:rsid w:val="00237619"/>
    <w:rsid w:val="00237A28"/>
    <w:rsid w:val="0024050D"/>
    <w:rsid w:val="00240A12"/>
    <w:rsid w:val="00242307"/>
    <w:rsid w:val="00242696"/>
    <w:rsid w:val="002434C5"/>
    <w:rsid w:val="002439DF"/>
    <w:rsid w:val="00243E35"/>
    <w:rsid w:val="0024437B"/>
    <w:rsid w:val="00244AA1"/>
    <w:rsid w:val="00244B2A"/>
    <w:rsid w:val="00244E55"/>
    <w:rsid w:val="00244F52"/>
    <w:rsid w:val="002454E4"/>
    <w:rsid w:val="002458F7"/>
    <w:rsid w:val="00245B48"/>
    <w:rsid w:val="002461E0"/>
    <w:rsid w:val="002462F9"/>
    <w:rsid w:val="00246E27"/>
    <w:rsid w:val="0024720A"/>
    <w:rsid w:val="00247247"/>
    <w:rsid w:val="00247399"/>
    <w:rsid w:val="00250140"/>
    <w:rsid w:val="002506AF"/>
    <w:rsid w:val="00251144"/>
    <w:rsid w:val="002516C5"/>
    <w:rsid w:val="00251D1E"/>
    <w:rsid w:val="00252337"/>
    <w:rsid w:val="00253282"/>
    <w:rsid w:val="00253406"/>
    <w:rsid w:val="00253F28"/>
    <w:rsid w:val="00253F95"/>
    <w:rsid w:val="002543FB"/>
    <w:rsid w:val="002548A9"/>
    <w:rsid w:val="00254FF4"/>
    <w:rsid w:val="002560C3"/>
    <w:rsid w:val="0025634F"/>
    <w:rsid w:val="00257573"/>
    <w:rsid w:val="00260760"/>
    <w:rsid w:val="00260B52"/>
    <w:rsid w:val="00260C60"/>
    <w:rsid w:val="00260ED6"/>
    <w:rsid w:val="00260F26"/>
    <w:rsid w:val="00261596"/>
    <w:rsid w:val="00261C6F"/>
    <w:rsid w:val="0026308A"/>
    <w:rsid w:val="002632BE"/>
    <w:rsid w:val="0026345D"/>
    <w:rsid w:val="00264262"/>
    <w:rsid w:val="002646B8"/>
    <w:rsid w:val="002668D9"/>
    <w:rsid w:val="00266A31"/>
    <w:rsid w:val="00266B3C"/>
    <w:rsid w:val="00267CB6"/>
    <w:rsid w:val="00267E8E"/>
    <w:rsid w:val="0026A45A"/>
    <w:rsid w:val="00270B0A"/>
    <w:rsid w:val="0027161F"/>
    <w:rsid w:val="00271D0C"/>
    <w:rsid w:val="002721FE"/>
    <w:rsid w:val="00272D55"/>
    <w:rsid w:val="00273652"/>
    <w:rsid w:val="00273757"/>
    <w:rsid w:val="00273C20"/>
    <w:rsid w:val="00273F61"/>
    <w:rsid w:val="00274CDA"/>
    <w:rsid w:val="00274DD2"/>
    <w:rsid w:val="00275380"/>
    <w:rsid w:val="00275607"/>
    <w:rsid w:val="00276078"/>
    <w:rsid w:val="002778D8"/>
    <w:rsid w:val="00280C29"/>
    <w:rsid w:val="0028193B"/>
    <w:rsid w:val="00281AA1"/>
    <w:rsid w:val="002824E6"/>
    <w:rsid w:val="002826E2"/>
    <w:rsid w:val="00283448"/>
    <w:rsid w:val="002835D9"/>
    <w:rsid w:val="002847D5"/>
    <w:rsid w:val="0028614A"/>
    <w:rsid w:val="00286BC3"/>
    <w:rsid w:val="00287B51"/>
    <w:rsid w:val="00287E4C"/>
    <w:rsid w:val="0029038C"/>
    <w:rsid w:val="0029104B"/>
    <w:rsid w:val="0029136C"/>
    <w:rsid w:val="0029186D"/>
    <w:rsid w:val="00292C06"/>
    <w:rsid w:val="00293230"/>
    <w:rsid w:val="002945CF"/>
    <w:rsid w:val="00294B9E"/>
    <w:rsid w:val="002955B9"/>
    <w:rsid w:val="00295CE8"/>
    <w:rsid w:val="00297286"/>
    <w:rsid w:val="0029753C"/>
    <w:rsid w:val="00297E0B"/>
    <w:rsid w:val="002A1E3C"/>
    <w:rsid w:val="002A2019"/>
    <w:rsid w:val="002A22C3"/>
    <w:rsid w:val="002A2376"/>
    <w:rsid w:val="002A30E0"/>
    <w:rsid w:val="002A3D8D"/>
    <w:rsid w:val="002A3FDB"/>
    <w:rsid w:val="002A496F"/>
    <w:rsid w:val="002A4AC9"/>
    <w:rsid w:val="002A4B35"/>
    <w:rsid w:val="002A5110"/>
    <w:rsid w:val="002A5334"/>
    <w:rsid w:val="002A559B"/>
    <w:rsid w:val="002A5656"/>
    <w:rsid w:val="002A5B61"/>
    <w:rsid w:val="002B1689"/>
    <w:rsid w:val="002B21B0"/>
    <w:rsid w:val="002B29A3"/>
    <w:rsid w:val="002B2EFF"/>
    <w:rsid w:val="002B3813"/>
    <w:rsid w:val="002B386A"/>
    <w:rsid w:val="002B3B46"/>
    <w:rsid w:val="002B4061"/>
    <w:rsid w:val="002B4AD0"/>
    <w:rsid w:val="002B599B"/>
    <w:rsid w:val="002B5DFE"/>
    <w:rsid w:val="002B6126"/>
    <w:rsid w:val="002B7498"/>
    <w:rsid w:val="002B7998"/>
    <w:rsid w:val="002C0DEE"/>
    <w:rsid w:val="002C0FD9"/>
    <w:rsid w:val="002C241D"/>
    <w:rsid w:val="002C36A1"/>
    <w:rsid w:val="002C3868"/>
    <w:rsid w:val="002C4337"/>
    <w:rsid w:val="002C4AD7"/>
    <w:rsid w:val="002C574C"/>
    <w:rsid w:val="002C5A61"/>
    <w:rsid w:val="002C6720"/>
    <w:rsid w:val="002C7864"/>
    <w:rsid w:val="002C7A7B"/>
    <w:rsid w:val="002D1E59"/>
    <w:rsid w:val="002D2122"/>
    <w:rsid w:val="002D24A7"/>
    <w:rsid w:val="002D3538"/>
    <w:rsid w:val="002D386D"/>
    <w:rsid w:val="002D39C7"/>
    <w:rsid w:val="002D48B7"/>
    <w:rsid w:val="002D4BF1"/>
    <w:rsid w:val="002D540E"/>
    <w:rsid w:val="002D6224"/>
    <w:rsid w:val="002D69A5"/>
    <w:rsid w:val="002D7281"/>
    <w:rsid w:val="002D754E"/>
    <w:rsid w:val="002D7742"/>
    <w:rsid w:val="002E0AC0"/>
    <w:rsid w:val="002E19D5"/>
    <w:rsid w:val="002E1CB5"/>
    <w:rsid w:val="002E22F0"/>
    <w:rsid w:val="002E371A"/>
    <w:rsid w:val="002E3C3F"/>
    <w:rsid w:val="002E414E"/>
    <w:rsid w:val="002E4921"/>
    <w:rsid w:val="002E5513"/>
    <w:rsid w:val="002E5DEB"/>
    <w:rsid w:val="002E64F5"/>
    <w:rsid w:val="002E77BA"/>
    <w:rsid w:val="002E7DF5"/>
    <w:rsid w:val="002F010F"/>
    <w:rsid w:val="002F07DC"/>
    <w:rsid w:val="002F0EF6"/>
    <w:rsid w:val="002F1146"/>
    <w:rsid w:val="002F14D2"/>
    <w:rsid w:val="002F24C3"/>
    <w:rsid w:val="002F2876"/>
    <w:rsid w:val="002F2EFD"/>
    <w:rsid w:val="002F30DE"/>
    <w:rsid w:val="002F32E8"/>
    <w:rsid w:val="002F3A0A"/>
    <w:rsid w:val="002F3E10"/>
    <w:rsid w:val="002F41DB"/>
    <w:rsid w:val="002F4648"/>
    <w:rsid w:val="002F4738"/>
    <w:rsid w:val="002F496F"/>
    <w:rsid w:val="002F4AD7"/>
    <w:rsid w:val="002F4CF5"/>
    <w:rsid w:val="002F6032"/>
    <w:rsid w:val="002F695D"/>
    <w:rsid w:val="002F7189"/>
    <w:rsid w:val="002F75DE"/>
    <w:rsid w:val="002F77CB"/>
    <w:rsid w:val="002F7E44"/>
    <w:rsid w:val="00302118"/>
    <w:rsid w:val="00302818"/>
    <w:rsid w:val="0030302A"/>
    <w:rsid w:val="0030304F"/>
    <w:rsid w:val="0030345B"/>
    <w:rsid w:val="00303485"/>
    <w:rsid w:val="0030372E"/>
    <w:rsid w:val="00303F61"/>
    <w:rsid w:val="00304147"/>
    <w:rsid w:val="003043D2"/>
    <w:rsid w:val="00304B4F"/>
    <w:rsid w:val="00304BD2"/>
    <w:rsid w:val="0030502B"/>
    <w:rsid w:val="00305419"/>
    <w:rsid w:val="0030541F"/>
    <w:rsid w:val="00307096"/>
    <w:rsid w:val="003076C3"/>
    <w:rsid w:val="0031011D"/>
    <w:rsid w:val="00310501"/>
    <w:rsid w:val="00310A29"/>
    <w:rsid w:val="003114EE"/>
    <w:rsid w:val="00312509"/>
    <w:rsid w:val="003125F7"/>
    <w:rsid w:val="00312EC4"/>
    <w:rsid w:val="00314160"/>
    <w:rsid w:val="00314EAD"/>
    <w:rsid w:val="0031518C"/>
    <w:rsid w:val="00315ECE"/>
    <w:rsid w:val="0031604A"/>
    <w:rsid w:val="003167E9"/>
    <w:rsid w:val="00316DD5"/>
    <w:rsid w:val="00316E32"/>
    <w:rsid w:val="003177E6"/>
    <w:rsid w:val="00320765"/>
    <w:rsid w:val="00320F1B"/>
    <w:rsid w:val="0032204A"/>
    <w:rsid w:val="0032212D"/>
    <w:rsid w:val="00322AA0"/>
    <w:rsid w:val="00323BB7"/>
    <w:rsid w:val="0032454D"/>
    <w:rsid w:val="0032492A"/>
    <w:rsid w:val="0032525F"/>
    <w:rsid w:val="00325AB7"/>
    <w:rsid w:val="003263A1"/>
    <w:rsid w:val="00326FB7"/>
    <w:rsid w:val="00327294"/>
    <w:rsid w:val="00327653"/>
    <w:rsid w:val="003279F5"/>
    <w:rsid w:val="00330091"/>
    <w:rsid w:val="00330187"/>
    <w:rsid w:val="00330249"/>
    <w:rsid w:val="00330498"/>
    <w:rsid w:val="003304C7"/>
    <w:rsid w:val="003306CA"/>
    <w:rsid w:val="003321D7"/>
    <w:rsid w:val="0033256C"/>
    <w:rsid w:val="003339E3"/>
    <w:rsid w:val="00333D23"/>
    <w:rsid w:val="00333EE7"/>
    <w:rsid w:val="003354EC"/>
    <w:rsid w:val="003354F5"/>
    <w:rsid w:val="003357EF"/>
    <w:rsid w:val="003376DC"/>
    <w:rsid w:val="00337FCC"/>
    <w:rsid w:val="00340C4E"/>
    <w:rsid w:val="00340CA9"/>
    <w:rsid w:val="00340D16"/>
    <w:rsid w:val="00342082"/>
    <w:rsid w:val="003422F9"/>
    <w:rsid w:val="003435CD"/>
    <w:rsid w:val="00345168"/>
    <w:rsid w:val="00345310"/>
    <w:rsid w:val="00345915"/>
    <w:rsid w:val="00345A43"/>
    <w:rsid w:val="00345FAD"/>
    <w:rsid w:val="00346681"/>
    <w:rsid w:val="003478C8"/>
    <w:rsid w:val="00347C04"/>
    <w:rsid w:val="00347E23"/>
    <w:rsid w:val="00350411"/>
    <w:rsid w:val="00351EB0"/>
    <w:rsid w:val="00352321"/>
    <w:rsid w:val="00353209"/>
    <w:rsid w:val="00354066"/>
    <w:rsid w:val="0035440A"/>
    <w:rsid w:val="00355158"/>
    <w:rsid w:val="00356A34"/>
    <w:rsid w:val="00360F21"/>
    <w:rsid w:val="003614FB"/>
    <w:rsid w:val="003616F6"/>
    <w:rsid w:val="0036222C"/>
    <w:rsid w:val="003622D9"/>
    <w:rsid w:val="00362F75"/>
    <w:rsid w:val="0036405F"/>
    <w:rsid w:val="00365839"/>
    <w:rsid w:val="00365B42"/>
    <w:rsid w:val="00366056"/>
    <w:rsid w:val="00366C01"/>
    <w:rsid w:val="00367681"/>
    <w:rsid w:val="003678F3"/>
    <w:rsid w:val="00367DF9"/>
    <w:rsid w:val="00370D06"/>
    <w:rsid w:val="003711FA"/>
    <w:rsid w:val="00371269"/>
    <w:rsid w:val="00371BE4"/>
    <w:rsid w:val="00372604"/>
    <w:rsid w:val="0037261B"/>
    <w:rsid w:val="00372FB9"/>
    <w:rsid w:val="003734FD"/>
    <w:rsid w:val="00373913"/>
    <w:rsid w:val="0037398A"/>
    <w:rsid w:val="00373B87"/>
    <w:rsid w:val="00373DA0"/>
    <w:rsid w:val="00374A73"/>
    <w:rsid w:val="00375182"/>
    <w:rsid w:val="00375C00"/>
    <w:rsid w:val="00375F75"/>
    <w:rsid w:val="00376C11"/>
    <w:rsid w:val="00377D97"/>
    <w:rsid w:val="003802B5"/>
    <w:rsid w:val="00381665"/>
    <w:rsid w:val="003820DF"/>
    <w:rsid w:val="0038290C"/>
    <w:rsid w:val="003830AC"/>
    <w:rsid w:val="003830B1"/>
    <w:rsid w:val="003839E3"/>
    <w:rsid w:val="00383BC0"/>
    <w:rsid w:val="00384AEF"/>
    <w:rsid w:val="00384D8F"/>
    <w:rsid w:val="00386113"/>
    <w:rsid w:val="00387686"/>
    <w:rsid w:val="003877C4"/>
    <w:rsid w:val="00387C84"/>
    <w:rsid w:val="00390F4C"/>
    <w:rsid w:val="003917B1"/>
    <w:rsid w:val="00391A7A"/>
    <w:rsid w:val="00391AA7"/>
    <w:rsid w:val="00391FF9"/>
    <w:rsid w:val="003924A5"/>
    <w:rsid w:val="00392726"/>
    <w:rsid w:val="003933FD"/>
    <w:rsid w:val="00393DAB"/>
    <w:rsid w:val="0039428C"/>
    <w:rsid w:val="0039440D"/>
    <w:rsid w:val="00394431"/>
    <w:rsid w:val="00394503"/>
    <w:rsid w:val="00394772"/>
    <w:rsid w:val="00394E45"/>
    <w:rsid w:val="003959D3"/>
    <w:rsid w:val="00395F1B"/>
    <w:rsid w:val="0039785A"/>
    <w:rsid w:val="00397A51"/>
    <w:rsid w:val="00397A75"/>
    <w:rsid w:val="003A15FD"/>
    <w:rsid w:val="003A1742"/>
    <w:rsid w:val="003A28EB"/>
    <w:rsid w:val="003A2AC7"/>
    <w:rsid w:val="003A3CB4"/>
    <w:rsid w:val="003A3D99"/>
    <w:rsid w:val="003A3FCC"/>
    <w:rsid w:val="003A41BE"/>
    <w:rsid w:val="003A4973"/>
    <w:rsid w:val="003A4DB1"/>
    <w:rsid w:val="003A5417"/>
    <w:rsid w:val="003A5442"/>
    <w:rsid w:val="003A5662"/>
    <w:rsid w:val="003A5E88"/>
    <w:rsid w:val="003A60D4"/>
    <w:rsid w:val="003A60EF"/>
    <w:rsid w:val="003A6A53"/>
    <w:rsid w:val="003A6CFA"/>
    <w:rsid w:val="003A7CC4"/>
    <w:rsid w:val="003B0BD2"/>
    <w:rsid w:val="003B1A38"/>
    <w:rsid w:val="003B21F6"/>
    <w:rsid w:val="003B2BB8"/>
    <w:rsid w:val="003B3C20"/>
    <w:rsid w:val="003B3F1F"/>
    <w:rsid w:val="003B4192"/>
    <w:rsid w:val="003B6261"/>
    <w:rsid w:val="003B6E90"/>
    <w:rsid w:val="003B6FEB"/>
    <w:rsid w:val="003B7191"/>
    <w:rsid w:val="003B7D90"/>
    <w:rsid w:val="003C00F1"/>
    <w:rsid w:val="003C11CA"/>
    <w:rsid w:val="003C130C"/>
    <w:rsid w:val="003C13C3"/>
    <w:rsid w:val="003C1753"/>
    <w:rsid w:val="003C18BA"/>
    <w:rsid w:val="003C1A04"/>
    <w:rsid w:val="003C2B65"/>
    <w:rsid w:val="003C2C5C"/>
    <w:rsid w:val="003C3459"/>
    <w:rsid w:val="003C4335"/>
    <w:rsid w:val="003C45DB"/>
    <w:rsid w:val="003C5255"/>
    <w:rsid w:val="003C554E"/>
    <w:rsid w:val="003C5761"/>
    <w:rsid w:val="003C57BF"/>
    <w:rsid w:val="003C59C5"/>
    <w:rsid w:val="003C59DB"/>
    <w:rsid w:val="003C5DD4"/>
    <w:rsid w:val="003C644D"/>
    <w:rsid w:val="003C6996"/>
    <w:rsid w:val="003C7ADD"/>
    <w:rsid w:val="003C7FB4"/>
    <w:rsid w:val="003D04CB"/>
    <w:rsid w:val="003D050F"/>
    <w:rsid w:val="003D07A8"/>
    <w:rsid w:val="003D0F8A"/>
    <w:rsid w:val="003D206E"/>
    <w:rsid w:val="003D20A5"/>
    <w:rsid w:val="003D20ED"/>
    <w:rsid w:val="003D2ED7"/>
    <w:rsid w:val="003D30DD"/>
    <w:rsid w:val="003D34FF"/>
    <w:rsid w:val="003D438D"/>
    <w:rsid w:val="003D4B6D"/>
    <w:rsid w:val="003D4C6F"/>
    <w:rsid w:val="003D4E7B"/>
    <w:rsid w:val="003D54D6"/>
    <w:rsid w:val="003D578F"/>
    <w:rsid w:val="003D624D"/>
    <w:rsid w:val="003D65AC"/>
    <w:rsid w:val="003D6EF4"/>
    <w:rsid w:val="003E0920"/>
    <w:rsid w:val="003E12F0"/>
    <w:rsid w:val="003E1D22"/>
    <w:rsid w:val="003E2A6A"/>
    <w:rsid w:val="003E35AD"/>
    <w:rsid w:val="003E451A"/>
    <w:rsid w:val="003E4B3F"/>
    <w:rsid w:val="003E570B"/>
    <w:rsid w:val="003E5F2D"/>
    <w:rsid w:val="003E70BC"/>
    <w:rsid w:val="003F074B"/>
    <w:rsid w:val="003F08FF"/>
    <w:rsid w:val="003F0A64"/>
    <w:rsid w:val="003F1108"/>
    <w:rsid w:val="003F18F4"/>
    <w:rsid w:val="003F1F0E"/>
    <w:rsid w:val="003F2168"/>
    <w:rsid w:val="003F2670"/>
    <w:rsid w:val="003F28AB"/>
    <w:rsid w:val="003F2DA2"/>
    <w:rsid w:val="003F4200"/>
    <w:rsid w:val="003F4B28"/>
    <w:rsid w:val="003F5A79"/>
    <w:rsid w:val="003F63F6"/>
    <w:rsid w:val="003F6AAE"/>
    <w:rsid w:val="003F6ED7"/>
    <w:rsid w:val="0040005B"/>
    <w:rsid w:val="0040047F"/>
    <w:rsid w:val="004005E6"/>
    <w:rsid w:val="0040062A"/>
    <w:rsid w:val="00401B48"/>
    <w:rsid w:val="0040222C"/>
    <w:rsid w:val="004023F6"/>
    <w:rsid w:val="0040261A"/>
    <w:rsid w:val="004030E5"/>
    <w:rsid w:val="004048B8"/>
    <w:rsid w:val="004057B6"/>
    <w:rsid w:val="00406699"/>
    <w:rsid w:val="00406BE9"/>
    <w:rsid w:val="00406CCB"/>
    <w:rsid w:val="0040749D"/>
    <w:rsid w:val="00407AAA"/>
    <w:rsid w:val="0041017D"/>
    <w:rsid w:val="0041064F"/>
    <w:rsid w:val="00410B7D"/>
    <w:rsid w:val="004126A8"/>
    <w:rsid w:val="00412985"/>
    <w:rsid w:val="00412E1B"/>
    <w:rsid w:val="00413312"/>
    <w:rsid w:val="00414490"/>
    <w:rsid w:val="004146B8"/>
    <w:rsid w:val="004161A6"/>
    <w:rsid w:val="00416798"/>
    <w:rsid w:val="00416BCB"/>
    <w:rsid w:val="00417372"/>
    <w:rsid w:val="004206E3"/>
    <w:rsid w:val="0042133C"/>
    <w:rsid w:val="00421E7B"/>
    <w:rsid w:val="004221FD"/>
    <w:rsid w:val="004223EF"/>
    <w:rsid w:val="00422597"/>
    <w:rsid w:val="004248C0"/>
    <w:rsid w:val="00424A96"/>
    <w:rsid w:val="00424E11"/>
    <w:rsid w:val="00425439"/>
    <w:rsid w:val="00425BCA"/>
    <w:rsid w:val="00425C95"/>
    <w:rsid w:val="00426392"/>
    <w:rsid w:val="004266B5"/>
    <w:rsid w:val="0042766A"/>
    <w:rsid w:val="004307AF"/>
    <w:rsid w:val="0043089A"/>
    <w:rsid w:val="00430E79"/>
    <w:rsid w:val="00431040"/>
    <w:rsid w:val="004311B7"/>
    <w:rsid w:val="00431A51"/>
    <w:rsid w:val="00432937"/>
    <w:rsid w:val="00432FCB"/>
    <w:rsid w:val="00433733"/>
    <w:rsid w:val="00433C98"/>
    <w:rsid w:val="00434789"/>
    <w:rsid w:val="0043498C"/>
    <w:rsid w:val="004356BB"/>
    <w:rsid w:val="00436952"/>
    <w:rsid w:val="00437377"/>
    <w:rsid w:val="00440250"/>
    <w:rsid w:val="004403AD"/>
    <w:rsid w:val="00440904"/>
    <w:rsid w:val="00440BDD"/>
    <w:rsid w:val="004411FB"/>
    <w:rsid w:val="004413AA"/>
    <w:rsid w:val="00441D96"/>
    <w:rsid w:val="00441EFD"/>
    <w:rsid w:val="00442166"/>
    <w:rsid w:val="004427A2"/>
    <w:rsid w:val="004429A0"/>
    <w:rsid w:val="00444546"/>
    <w:rsid w:val="004450FB"/>
    <w:rsid w:val="0044548D"/>
    <w:rsid w:val="00445A48"/>
    <w:rsid w:val="00445CA2"/>
    <w:rsid w:val="0044627F"/>
    <w:rsid w:val="0044678F"/>
    <w:rsid w:val="00447135"/>
    <w:rsid w:val="00447EC0"/>
    <w:rsid w:val="00450199"/>
    <w:rsid w:val="004501A9"/>
    <w:rsid w:val="00450E55"/>
    <w:rsid w:val="0045102C"/>
    <w:rsid w:val="004513DB"/>
    <w:rsid w:val="0045222E"/>
    <w:rsid w:val="004533B2"/>
    <w:rsid w:val="00453AF5"/>
    <w:rsid w:val="00456490"/>
    <w:rsid w:val="00456724"/>
    <w:rsid w:val="00456A5F"/>
    <w:rsid w:val="00456EF2"/>
    <w:rsid w:val="0045713E"/>
    <w:rsid w:val="00457167"/>
    <w:rsid w:val="00457EB2"/>
    <w:rsid w:val="0046152B"/>
    <w:rsid w:val="00461B23"/>
    <w:rsid w:val="00462862"/>
    <w:rsid w:val="00462F5D"/>
    <w:rsid w:val="00464608"/>
    <w:rsid w:val="0046524B"/>
    <w:rsid w:val="00465431"/>
    <w:rsid w:val="0046577D"/>
    <w:rsid w:val="0046599B"/>
    <w:rsid w:val="00465CAE"/>
    <w:rsid w:val="00465ED5"/>
    <w:rsid w:val="00466006"/>
    <w:rsid w:val="004668B6"/>
    <w:rsid w:val="00466919"/>
    <w:rsid w:val="004708DE"/>
    <w:rsid w:val="00470D48"/>
    <w:rsid w:val="00471DDC"/>
    <w:rsid w:val="004728E0"/>
    <w:rsid w:val="004732A1"/>
    <w:rsid w:val="00473A2F"/>
    <w:rsid w:val="004741E9"/>
    <w:rsid w:val="0047481E"/>
    <w:rsid w:val="00474D0E"/>
    <w:rsid w:val="004753E5"/>
    <w:rsid w:val="004759CB"/>
    <w:rsid w:val="00475B90"/>
    <w:rsid w:val="00475D9C"/>
    <w:rsid w:val="0047668D"/>
    <w:rsid w:val="0048002C"/>
    <w:rsid w:val="00480144"/>
    <w:rsid w:val="0048065F"/>
    <w:rsid w:val="00480766"/>
    <w:rsid w:val="00480F61"/>
    <w:rsid w:val="00481A66"/>
    <w:rsid w:val="00482671"/>
    <w:rsid w:val="00484059"/>
    <w:rsid w:val="004840E2"/>
    <w:rsid w:val="00484483"/>
    <w:rsid w:val="004850AE"/>
    <w:rsid w:val="0048575B"/>
    <w:rsid w:val="004861C3"/>
    <w:rsid w:val="0048751D"/>
    <w:rsid w:val="004876FD"/>
    <w:rsid w:val="00487719"/>
    <w:rsid w:val="004877D9"/>
    <w:rsid w:val="004879A2"/>
    <w:rsid w:val="004912F2"/>
    <w:rsid w:val="00491E29"/>
    <w:rsid w:val="004920E4"/>
    <w:rsid w:val="004921C5"/>
    <w:rsid w:val="0049298D"/>
    <w:rsid w:val="00492A29"/>
    <w:rsid w:val="00492ED3"/>
    <w:rsid w:val="004935CA"/>
    <w:rsid w:val="004936AF"/>
    <w:rsid w:val="00493D66"/>
    <w:rsid w:val="00493EF4"/>
    <w:rsid w:val="00494C2E"/>
    <w:rsid w:val="00494E69"/>
    <w:rsid w:val="0049589F"/>
    <w:rsid w:val="004A0D9A"/>
    <w:rsid w:val="004A174B"/>
    <w:rsid w:val="004A1E61"/>
    <w:rsid w:val="004A2014"/>
    <w:rsid w:val="004A20ED"/>
    <w:rsid w:val="004A26F9"/>
    <w:rsid w:val="004A2FE9"/>
    <w:rsid w:val="004A3449"/>
    <w:rsid w:val="004A3F88"/>
    <w:rsid w:val="004A4034"/>
    <w:rsid w:val="004A6D68"/>
    <w:rsid w:val="004A6F24"/>
    <w:rsid w:val="004A7609"/>
    <w:rsid w:val="004A76E4"/>
    <w:rsid w:val="004A7999"/>
    <w:rsid w:val="004B0A43"/>
    <w:rsid w:val="004B0F3C"/>
    <w:rsid w:val="004B1396"/>
    <w:rsid w:val="004B231F"/>
    <w:rsid w:val="004B2BAB"/>
    <w:rsid w:val="004B3B8E"/>
    <w:rsid w:val="004B4950"/>
    <w:rsid w:val="004B4BB9"/>
    <w:rsid w:val="004B4D11"/>
    <w:rsid w:val="004B4E81"/>
    <w:rsid w:val="004B54CA"/>
    <w:rsid w:val="004B5BCA"/>
    <w:rsid w:val="004B6AE7"/>
    <w:rsid w:val="004B700B"/>
    <w:rsid w:val="004B778E"/>
    <w:rsid w:val="004B78FD"/>
    <w:rsid w:val="004B7A04"/>
    <w:rsid w:val="004C191D"/>
    <w:rsid w:val="004C1B91"/>
    <w:rsid w:val="004C285E"/>
    <w:rsid w:val="004C2D9C"/>
    <w:rsid w:val="004C34B1"/>
    <w:rsid w:val="004C3A26"/>
    <w:rsid w:val="004C4305"/>
    <w:rsid w:val="004C62D4"/>
    <w:rsid w:val="004C717B"/>
    <w:rsid w:val="004C76F8"/>
    <w:rsid w:val="004D2014"/>
    <w:rsid w:val="004D2FED"/>
    <w:rsid w:val="004D3295"/>
    <w:rsid w:val="004D32B5"/>
    <w:rsid w:val="004D3362"/>
    <w:rsid w:val="004D36E3"/>
    <w:rsid w:val="004D41C0"/>
    <w:rsid w:val="004D48F2"/>
    <w:rsid w:val="004D5279"/>
    <w:rsid w:val="004D5415"/>
    <w:rsid w:val="004D5B3E"/>
    <w:rsid w:val="004D62F5"/>
    <w:rsid w:val="004D710C"/>
    <w:rsid w:val="004E00E5"/>
    <w:rsid w:val="004E0F7F"/>
    <w:rsid w:val="004E2809"/>
    <w:rsid w:val="004E32C1"/>
    <w:rsid w:val="004E3E5B"/>
    <w:rsid w:val="004E42EE"/>
    <w:rsid w:val="004E461E"/>
    <w:rsid w:val="004E47C6"/>
    <w:rsid w:val="004E4C02"/>
    <w:rsid w:val="004E51D4"/>
    <w:rsid w:val="004E5B0F"/>
    <w:rsid w:val="004E5CBF"/>
    <w:rsid w:val="004E5E68"/>
    <w:rsid w:val="004E603E"/>
    <w:rsid w:val="004E6185"/>
    <w:rsid w:val="004E64DA"/>
    <w:rsid w:val="004E6740"/>
    <w:rsid w:val="004E7272"/>
    <w:rsid w:val="004F0179"/>
    <w:rsid w:val="004F0243"/>
    <w:rsid w:val="004F037D"/>
    <w:rsid w:val="004F18CE"/>
    <w:rsid w:val="004F1997"/>
    <w:rsid w:val="004F1B3B"/>
    <w:rsid w:val="004F2026"/>
    <w:rsid w:val="004F2A6A"/>
    <w:rsid w:val="004F31E5"/>
    <w:rsid w:val="004F3687"/>
    <w:rsid w:val="004F3913"/>
    <w:rsid w:val="004F3974"/>
    <w:rsid w:val="004F3BAB"/>
    <w:rsid w:val="004F4762"/>
    <w:rsid w:val="004F48BF"/>
    <w:rsid w:val="004F5232"/>
    <w:rsid w:val="004F586A"/>
    <w:rsid w:val="004F592C"/>
    <w:rsid w:val="004F5CF7"/>
    <w:rsid w:val="004F630A"/>
    <w:rsid w:val="004F66BD"/>
    <w:rsid w:val="004F6EE3"/>
    <w:rsid w:val="004F6F24"/>
    <w:rsid w:val="00501132"/>
    <w:rsid w:val="00501889"/>
    <w:rsid w:val="00502593"/>
    <w:rsid w:val="00502815"/>
    <w:rsid w:val="00502835"/>
    <w:rsid w:val="00502F3D"/>
    <w:rsid w:val="00503538"/>
    <w:rsid w:val="00506216"/>
    <w:rsid w:val="00506487"/>
    <w:rsid w:val="005076EB"/>
    <w:rsid w:val="005077BD"/>
    <w:rsid w:val="0051050E"/>
    <w:rsid w:val="00510924"/>
    <w:rsid w:val="00511C2C"/>
    <w:rsid w:val="00511FAB"/>
    <w:rsid w:val="00513827"/>
    <w:rsid w:val="00514977"/>
    <w:rsid w:val="00514C08"/>
    <w:rsid w:val="00515AB6"/>
    <w:rsid w:val="00515D65"/>
    <w:rsid w:val="005169EA"/>
    <w:rsid w:val="00516CB9"/>
    <w:rsid w:val="00516E17"/>
    <w:rsid w:val="00517A37"/>
    <w:rsid w:val="0051DDCE"/>
    <w:rsid w:val="00521964"/>
    <w:rsid w:val="00522707"/>
    <w:rsid w:val="0052398C"/>
    <w:rsid w:val="005239D2"/>
    <w:rsid w:val="005251AC"/>
    <w:rsid w:val="0052527A"/>
    <w:rsid w:val="0052603E"/>
    <w:rsid w:val="0052737C"/>
    <w:rsid w:val="005278C3"/>
    <w:rsid w:val="0052C929"/>
    <w:rsid w:val="00530053"/>
    <w:rsid w:val="00530C50"/>
    <w:rsid w:val="00530C59"/>
    <w:rsid w:val="00530D6A"/>
    <w:rsid w:val="00531103"/>
    <w:rsid w:val="00531577"/>
    <w:rsid w:val="00531E4B"/>
    <w:rsid w:val="00531F58"/>
    <w:rsid w:val="0053222C"/>
    <w:rsid w:val="0053265F"/>
    <w:rsid w:val="005327FA"/>
    <w:rsid w:val="0053358D"/>
    <w:rsid w:val="005352B3"/>
    <w:rsid w:val="00535652"/>
    <w:rsid w:val="005362D6"/>
    <w:rsid w:val="005367F8"/>
    <w:rsid w:val="00536DBD"/>
    <w:rsid w:val="00537596"/>
    <w:rsid w:val="00537D88"/>
    <w:rsid w:val="005402D6"/>
    <w:rsid w:val="00540E49"/>
    <w:rsid w:val="005411B5"/>
    <w:rsid w:val="0054158E"/>
    <w:rsid w:val="00541D71"/>
    <w:rsid w:val="00543050"/>
    <w:rsid w:val="00543082"/>
    <w:rsid w:val="0054345D"/>
    <w:rsid w:val="00544720"/>
    <w:rsid w:val="00544771"/>
    <w:rsid w:val="00545263"/>
    <w:rsid w:val="00546352"/>
    <w:rsid w:val="005471BE"/>
    <w:rsid w:val="00547370"/>
    <w:rsid w:val="005476C6"/>
    <w:rsid w:val="005502FA"/>
    <w:rsid w:val="0055031F"/>
    <w:rsid w:val="00551447"/>
    <w:rsid w:val="005514C4"/>
    <w:rsid w:val="00552752"/>
    <w:rsid w:val="00552923"/>
    <w:rsid w:val="0055315E"/>
    <w:rsid w:val="005533DE"/>
    <w:rsid w:val="00553450"/>
    <w:rsid w:val="00553750"/>
    <w:rsid w:val="0055492D"/>
    <w:rsid w:val="005574EC"/>
    <w:rsid w:val="00560780"/>
    <w:rsid w:val="00560CAF"/>
    <w:rsid w:val="00561141"/>
    <w:rsid w:val="0056187D"/>
    <w:rsid w:val="0056264C"/>
    <w:rsid w:val="005632D4"/>
    <w:rsid w:val="005649EF"/>
    <w:rsid w:val="00565AD2"/>
    <w:rsid w:val="00566171"/>
    <w:rsid w:val="0056717A"/>
    <w:rsid w:val="00567B0F"/>
    <w:rsid w:val="00567BE9"/>
    <w:rsid w:val="005702EB"/>
    <w:rsid w:val="00570781"/>
    <w:rsid w:val="005709D1"/>
    <w:rsid w:val="00570DD5"/>
    <w:rsid w:val="00571836"/>
    <w:rsid w:val="00572111"/>
    <w:rsid w:val="005734E4"/>
    <w:rsid w:val="00573757"/>
    <w:rsid w:val="00573BE8"/>
    <w:rsid w:val="00574C0E"/>
    <w:rsid w:val="00574D04"/>
    <w:rsid w:val="00574F14"/>
    <w:rsid w:val="00575734"/>
    <w:rsid w:val="005758C3"/>
    <w:rsid w:val="00575C4C"/>
    <w:rsid w:val="0057605A"/>
    <w:rsid w:val="00576162"/>
    <w:rsid w:val="00577725"/>
    <w:rsid w:val="005779C8"/>
    <w:rsid w:val="00577AA6"/>
    <w:rsid w:val="00577C5D"/>
    <w:rsid w:val="00577F5D"/>
    <w:rsid w:val="00580224"/>
    <w:rsid w:val="0058084B"/>
    <w:rsid w:val="00580FC4"/>
    <w:rsid w:val="005814A6"/>
    <w:rsid w:val="005817BC"/>
    <w:rsid w:val="0058368A"/>
    <w:rsid w:val="00583CBF"/>
    <w:rsid w:val="005845E0"/>
    <w:rsid w:val="00584707"/>
    <w:rsid w:val="00584C13"/>
    <w:rsid w:val="00584F59"/>
    <w:rsid w:val="0058559B"/>
    <w:rsid w:val="00585719"/>
    <w:rsid w:val="00585F2B"/>
    <w:rsid w:val="0058689C"/>
    <w:rsid w:val="00586A1E"/>
    <w:rsid w:val="0058760B"/>
    <w:rsid w:val="00587BE2"/>
    <w:rsid w:val="00590564"/>
    <w:rsid w:val="0059079C"/>
    <w:rsid w:val="00592023"/>
    <w:rsid w:val="0059288D"/>
    <w:rsid w:val="00592DAB"/>
    <w:rsid w:val="005938B8"/>
    <w:rsid w:val="00593C73"/>
    <w:rsid w:val="00594923"/>
    <w:rsid w:val="00594CDE"/>
    <w:rsid w:val="005953C2"/>
    <w:rsid w:val="005979CF"/>
    <w:rsid w:val="005A015C"/>
    <w:rsid w:val="005A1743"/>
    <w:rsid w:val="005A1903"/>
    <w:rsid w:val="005A21B9"/>
    <w:rsid w:val="005A337F"/>
    <w:rsid w:val="005A3CBA"/>
    <w:rsid w:val="005A43AA"/>
    <w:rsid w:val="005A6312"/>
    <w:rsid w:val="005A633A"/>
    <w:rsid w:val="005A6A7A"/>
    <w:rsid w:val="005A728D"/>
    <w:rsid w:val="005A7588"/>
    <w:rsid w:val="005A7F57"/>
    <w:rsid w:val="005B07D9"/>
    <w:rsid w:val="005B1E0B"/>
    <w:rsid w:val="005B23C3"/>
    <w:rsid w:val="005B2525"/>
    <w:rsid w:val="005B2621"/>
    <w:rsid w:val="005B3A31"/>
    <w:rsid w:val="005B3B9C"/>
    <w:rsid w:val="005B4282"/>
    <w:rsid w:val="005B566D"/>
    <w:rsid w:val="005B70FB"/>
    <w:rsid w:val="005B7508"/>
    <w:rsid w:val="005B795D"/>
    <w:rsid w:val="005B7B7B"/>
    <w:rsid w:val="005C01E2"/>
    <w:rsid w:val="005C03C2"/>
    <w:rsid w:val="005C072F"/>
    <w:rsid w:val="005C0D0E"/>
    <w:rsid w:val="005C0ED1"/>
    <w:rsid w:val="005C1E17"/>
    <w:rsid w:val="005C1F75"/>
    <w:rsid w:val="005C235E"/>
    <w:rsid w:val="005C258F"/>
    <w:rsid w:val="005C312A"/>
    <w:rsid w:val="005C31DB"/>
    <w:rsid w:val="005C3AA9"/>
    <w:rsid w:val="005C3ACF"/>
    <w:rsid w:val="005C4508"/>
    <w:rsid w:val="005C486D"/>
    <w:rsid w:val="005C50E9"/>
    <w:rsid w:val="005C56C3"/>
    <w:rsid w:val="005C5BD6"/>
    <w:rsid w:val="005C67E3"/>
    <w:rsid w:val="005C716C"/>
    <w:rsid w:val="005C71F5"/>
    <w:rsid w:val="005C73D6"/>
    <w:rsid w:val="005C73FB"/>
    <w:rsid w:val="005C7C89"/>
    <w:rsid w:val="005C7DFC"/>
    <w:rsid w:val="005D1331"/>
    <w:rsid w:val="005D1554"/>
    <w:rsid w:val="005D1B51"/>
    <w:rsid w:val="005D2BD5"/>
    <w:rsid w:val="005D34B6"/>
    <w:rsid w:val="005D3F9B"/>
    <w:rsid w:val="005D5891"/>
    <w:rsid w:val="005D58EE"/>
    <w:rsid w:val="005D5CD6"/>
    <w:rsid w:val="005D5F77"/>
    <w:rsid w:val="005D60B5"/>
    <w:rsid w:val="005D654D"/>
    <w:rsid w:val="005D6A48"/>
    <w:rsid w:val="005D754E"/>
    <w:rsid w:val="005D7A7F"/>
    <w:rsid w:val="005E02BE"/>
    <w:rsid w:val="005E0771"/>
    <w:rsid w:val="005E09AE"/>
    <w:rsid w:val="005E3492"/>
    <w:rsid w:val="005E4C3E"/>
    <w:rsid w:val="005E4E5B"/>
    <w:rsid w:val="005E508B"/>
    <w:rsid w:val="005E5975"/>
    <w:rsid w:val="005E59A5"/>
    <w:rsid w:val="005E5B19"/>
    <w:rsid w:val="005E6082"/>
    <w:rsid w:val="005E6AFE"/>
    <w:rsid w:val="005F04F3"/>
    <w:rsid w:val="005F0B51"/>
    <w:rsid w:val="005F1331"/>
    <w:rsid w:val="005F1374"/>
    <w:rsid w:val="005F1CC4"/>
    <w:rsid w:val="005F249C"/>
    <w:rsid w:val="005F32D1"/>
    <w:rsid w:val="005F3F92"/>
    <w:rsid w:val="005F4A7E"/>
    <w:rsid w:val="005F614C"/>
    <w:rsid w:val="005F62EC"/>
    <w:rsid w:val="005F6637"/>
    <w:rsid w:val="005F670B"/>
    <w:rsid w:val="005F7876"/>
    <w:rsid w:val="005F7D56"/>
    <w:rsid w:val="0060186C"/>
    <w:rsid w:val="00601973"/>
    <w:rsid w:val="00601E80"/>
    <w:rsid w:val="00601F06"/>
    <w:rsid w:val="00602435"/>
    <w:rsid w:val="00602AAB"/>
    <w:rsid w:val="006032D6"/>
    <w:rsid w:val="00604692"/>
    <w:rsid w:val="00604873"/>
    <w:rsid w:val="00604B9C"/>
    <w:rsid w:val="0060601E"/>
    <w:rsid w:val="00606564"/>
    <w:rsid w:val="00606758"/>
    <w:rsid w:val="00606E6B"/>
    <w:rsid w:val="006076DE"/>
    <w:rsid w:val="00607EAE"/>
    <w:rsid w:val="00610A0C"/>
    <w:rsid w:val="00610C16"/>
    <w:rsid w:val="00610DAD"/>
    <w:rsid w:val="00611100"/>
    <w:rsid w:val="00611886"/>
    <w:rsid w:val="00611A2E"/>
    <w:rsid w:val="00611F08"/>
    <w:rsid w:val="00613555"/>
    <w:rsid w:val="00614067"/>
    <w:rsid w:val="006167B1"/>
    <w:rsid w:val="00616BAD"/>
    <w:rsid w:val="00616C48"/>
    <w:rsid w:val="006205B4"/>
    <w:rsid w:val="00620B30"/>
    <w:rsid w:val="00621CAC"/>
    <w:rsid w:val="00622294"/>
    <w:rsid w:val="00622B25"/>
    <w:rsid w:val="00622FFE"/>
    <w:rsid w:val="006233A6"/>
    <w:rsid w:val="00623ABE"/>
    <w:rsid w:val="00623B83"/>
    <w:rsid w:val="0062401D"/>
    <w:rsid w:val="00624159"/>
    <w:rsid w:val="0062531A"/>
    <w:rsid w:val="006259E8"/>
    <w:rsid w:val="006265BC"/>
    <w:rsid w:val="00626C37"/>
    <w:rsid w:val="00627815"/>
    <w:rsid w:val="0063060E"/>
    <w:rsid w:val="00630774"/>
    <w:rsid w:val="00630A64"/>
    <w:rsid w:val="00630A98"/>
    <w:rsid w:val="00630DFC"/>
    <w:rsid w:val="006312E5"/>
    <w:rsid w:val="006315CF"/>
    <w:rsid w:val="00631922"/>
    <w:rsid w:val="00631956"/>
    <w:rsid w:val="00631A3A"/>
    <w:rsid w:val="00632DB6"/>
    <w:rsid w:val="0063398A"/>
    <w:rsid w:val="00634681"/>
    <w:rsid w:val="00634F78"/>
    <w:rsid w:val="00635BA0"/>
    <w:rsid w:val="00635EE9"/>
    <w:rsid w:val="00636179"/>
    <w:rsid w:val="00636C83"/>
    <w:rsid w:val="00636F69"/>
    <w:rsid w:val="006373D0"/>
    <w:rsid w:val="006376DE"/>
    <w:rsid w:val="00637904"/>
    <w:rsid w:val="0064085E"/>
    <w:rsid w:val="00641541"/>
    <w:rsid w:val="0064275E"/>
    <w:rsid w:val="006429CB"/>
    <w:rsid w:val="00642BCE"/>
    <w:rsid w:val="00643277"/>
    <w:rsid w:val="00643B19"/>
    <w:rsid w:val="00644A5C"/>
    <w:rsid w:val="00644F58"/>
    <w:rsid w:val="00645007"/>
    <w:rsid w:val="006456E1"/>
    <w:rsid w:val="0064662F"/>
    <w:rsid w:val="0064667A"/>
    <w:rsid w:val="006466F2"/>
    <w:rsid w:val="00646C47"/>
    <w:rsid w:val="00646CFE"/>
    <w:rsid w:val="00646D24"/>
    <w:rsid w:val="0064705D"/>
    <w:rsid w:val="0064758E"/>
    <w:rsid w:val="006475DC"/>
    <w:rsid w:val="006475F3"/>
    <w:rsid w:val="00647B24"/>
    <w:rsid w:val="00647F37"/>
    <w:rsid w:val="0065057A"/>
    <w:rsid w:val="00650656"/>
    <w:rsid w:val="00650768"/>
    <w:rsid w:val="00650DBF"/>
    <w:rsid w:val="00651314"/>
    <w:rsid w:val="006519F1"/>
    <w:rsid w:val="00651E30"/>
    <w:rsid w:val="00651E88"/>
    <w:rsid w:val="006525C6"/>
    <w:rsid w:val="006526D4"/>
    <w:rsid w:val="0065277B"/>
    <w:rsid w:val="00652961"/>
    <w:rsid w:val="00652D0D"/>
    <w:rsid w:val="0065312F"/>
    <w:rsid w:val="00653C37"/>
    <w:rsid w:val="006549E4"/>
    <w:rsid w:val="0065527C"/>
    <w:rsid w:val="00655D36"/>
    <w:rsid w:val="00655EE6"/>
    <w:rsid w:val="00655F30"/>
    <w:rsid w:val="006562C1"/>
    <w:rsid w:val="00656446"/>
    <w:rsid w:val="00657218"/>
    <w:rsid w:val="00657D45"/>
    <w:rsid w:val="0066010E"/>
    <w:rsid w:val="006603E2"/>
    <w:rsid w:val="00660D26"/>
    <w:rsid w:val="00661922"/>
    <w:rsid w:val="00661E71"/>
    <w:rsid w:val="006627DF"/>
    <w:rsid w:val="006638CE"/>
    <w:rsid w:val="00663F73"/>
    <w:rsid w:val="00664025"/>
    <w:rsid w:val="0066407E"/>
    <w:rsid w:val="006643B4"/>
    <w:rsid w:val="00664B53"/>
    <w:rsid w:val="00664E61"/>
    <w:rsid w:val="006651A9"/>
    <w:rsid w:val="00665B5E"/>
    <w:rsid w:val="00666248"/>
    <w:rsid w:val="006666AA"/>
    <w:rsid w:val="00666AF8"/>
    <w:rsid w:val="00666CB1"/>
    <w:rsid w:val="00666DA7"/>
    <w:rsid w:val="0066789E"/>
    <w:rsid w:val="00671CF1"/>
    <w:rsid w:val="00673FC5"/>
    <w:rsid w:val="006745A5"/>
    <w:rsid w:val="006762C6"/>
    <w:rsid w:val="006765DD"/>
    <w:rsid w:val="006765FF"/>
    <w:rsid w:val="0067687E"/>
    <w:rsid w:val="006772EE"/>
    <w:rsid w:val="0067743E"/>
    <w:rsid w:val="0067760C"/>
    <w:rsid w:val="00677EBE"/>
    <w:rsid w:val="00680195"/>
    <w:rsid w:val="00680BBA"/>
    <w:rsid w:val="006816C1"/>
    <w:rsid w:val="00682F0C"/>
    <w:rsid w:val="00683992"/>
    <w:rsid w:val="00683FA9"/>
    <w:rsid w:val="006840D7"/>
    <w:rsid w:val="00684F0B"/>
    <w:rsid w:val="006852D8"/>
    <w:rsid w:val="00685964"/>
    <w:rsid w:val="00686673"/>
    <w:rsid w:val="0068687D"/>
    <w:rsid w:val="00687384"/>
    <w:rsid w:val="006908F1"/>
    <w:rsid w:val="00691075"/>
    <w:rsid w:val="00691596"/>
    <w:rsid w:val="0069175C"/>
    <w:rsid w:val="0069201C"/>
    <w:rsid w:val="00692E38"/>
    <w:rsid w:val="006933A3"/>
    <w:rsid w:val="00693A1A"/>
    <w:rsid w:val="00693B8A"/>
    <w:rsid w:val="006965A2"/>
    <w:rsid w:val="00697C1B"/>
    <w:rsid w:val="00697ED4"/>
    <w:rsid w:val="006A0174"/>
    <w:rsid w:val="006A045B"/>
    <w:rsid w:val="006A0961"/>
    <w:rsid w:val="006A0E14"/>
    <w:rsid w:val="006A1199"/>
    <w:rsid w:val="006A17A3"/>
    <w:rsid w:val="006A2909"/>
    <w:rsid w:val="006A3772"/>
    <w:rsid w:val="006A4762"/>
    <w:rsid w:val="006A4CE7"/>
    <w:rsid w:val="006A4FAD"/>
    <w:rsid w:val="006A54EF"/>
    <w:rsid w:val="006A55E9"/>
    <w:rsid w:val="006A69B6"/>
    <w:rsid w:val="006A7411"/>
    <w:rsid w:val="006A7765"/>
    <w:rsid w:val="006A7D03"/>
    <w:rsid w:val="006B022D"/>
    <w:rsid w:val="006B03A8"/>
    <w:rsid w:val="006B2DC9"/>
    <w:rsid w:val="006B2E9E"/>
    <w:rsid w:val="006B36C3"/>
    <w:rsid w:val="006B3C3D"/>
    <w:rsid w:val="006B3D2A"/>
    <w:rsid w:val="006B3D92"/>
    <w:rsid w:val="006B42FA"/>
    <w:rsid w:val="006B46BC"/>
    <w:rsid w:val="006B4AA3"/>
    <w:rsid w:val="006B4D95"/>
    <w:rsid w:val="006B4E4F"/>
    <w:rsid w:val="006B51D6"/>
    <w:rsid w:val="006B542D"/>
    <w:rsid w:val="006B5F51"/>
    <w:rsid w:val="006B63EC"/>
    <w:rsid w:val="006B739E"/>
    <w:rsid w:val="006B7756"/>
    <w:rsid w:val="006B7A06"/>
    <w:rsid w:val="006B7EF4"/>
    <w:rsid w:val="006C031E"/>
    <w:rsid w:val="006C316C"/>
    <w:rsid w:val="006C33A3"/>
    <w:rsid w:val="006C3962"/>
    <w:rsid w:val="006C3D0B"/>
    <w:rsid w:val="006C3E78"/>
    <w:rsid w:val="006C3F35"/>
    <w:rsid w:val="006C405E"/>
    <w:rsid w:val="006C4C49"/>
    <w:rsid w:val="006C670D"/>
    <w:rsid w:val="006C7CB0"/>
    <w:rsid w:val="006D0ACE"/>
    <w:rsid w:val="006D17B7"/>
    <w:rsid w:val="006D368A"/>
    <w:rsid w:val="006D433D"/>
    <w:rsid w:val="006D4383"/>
    <w:rsid w:val="006D52C2"/>
    <w:rsid w:val="006D53DF"/>
    <w:rsid w:val="006D570D"/>
    <w:rsid w:val="006D5AA5"/>
    <w:rsid w:val="006D5F2D"/>
    <w:rsid w:val="006D6383"/>
    <w:rsid w:val="006D64A9"/>
    <w:rsid w:val="006D6636"/>
    <w:rsid w:val="006D7104"/>
    <w:rsid w:val="006D7327"/>
    <w:rsid w:val="006D77B6"/>
    <w:rsid w:val="006D795A"/>
    <w:rsid w:val="006E011F"/>
    <w:rsid w:val="006E08E4"/>
    <w:rsid w:val="006E11DD"/>
    <w:rsid w:val="006E18CD"/>
    <w:rsid w:val="006E22C0"/>
    <w:rsid w:val="006E27C2"/>
    <w:rsid w:val="006E29C7"/>
    <w:rsid w:val="006E371A"/>
    <w:rsid w:val="006E484C"/>
    <w:rsid w:val="006E48BC"/>
    <w:rsid w:val="006E4B94"/>
    <w:rsid w:val="006E5233"/>
    <w:rsid w:val="006E58AF"/>
    <w:rsid w:val="006E5D8D"/>
    <w:rsid w:val="006E64BD"/>
    <w:rsid w:val="006E6596"/>
    <w:rsid w:val="006E7DF2"/>
    <w:rsid w:val="006F052D"/>
    <w:rsid w:val="006F080F"/>
    <w:rsid w:val="006F0FEB"/>
    <w:rsid w:val="006F130C"/>
    <w:rsid w:val="006F15CC"/>
    <w:rsid w:val="006F18B1"/>
    <w:rsid w:val="006F1AF0"/>
    <w:rsid w:val="006F2971"/>
    <w:rsid w:val="006F4654"/>
    <w:rsid w:val="006F4EA1"/>
    <w:rsid w:val="006F5526"/>
    <w:rsid w:val="006F5658"/>
    <w:rsid w:val="006F5B72"/>
    <w:rsid w:val="006F62B1"/>
    <w:rsid w:val="006F63E1"/>
    <w:rsid w:val="006F63FF"/>
    <w:rsid w:val="006F6636"/>
    <w:rsid w:val="006F69CB"/>
    <w:rsid w:val="006F6F5C"/>
    <w:rsid w:val="00700100"/>
    <w:rsid w:val="00700FC7"/>
    <w:rsid w:val="00701377"/>
    <w:rsid w:val="00701C1E"/>
    <w:rsid w:val="007020B6"/>
    <w:rsid w:val="00702C2D"/>
    <w:rsid w:val="00702EAD"/>
    <w:rsid w:val="00702F2B"/>
    <w:rsid w:val="007032EF"/>
    <w:rsid w:val="007035F2"/>
    <w:rsid w:val="00704331"/>
    <w:rsid w:val="007043A9"/>
    <w:rsid w:val="00704FED"/>
    <w:rsid w:val="00705C33"/>
    <w:rsid w:val="00705E51"/>
    <w:rsid w:val="0070618C"/>
    <w:rsid w:val="007068E6"/>
    <w:rsid w:val="007076B1"/>
    <w:rsid w:val="007102D0"/>
    <w:rsid w:val="00710D01"/>
    <w:rsid w:val="0071106F"/>
    <w:rsid w:val="007124EE"/>
    <w:rsid w:val="00712C20"/>
    <w:rsid w:val="00714F2E"/>
    <w:rsid w:val="0071531D"/>
    <w:rsid w:val="007154A3"/>
    <w:rsid w:val="007160C5"/>
    <w:rsid w:val="00717B49"/>
    <w:rsid w:val="00717DD3"/>
    <w:rsid w:val="0072015E"/>
    <w:rsid w:val="007219F1"/>
    <w:rsid w:val="00722200"/>
    <w:rsid w:val="00722EA9"/>
    <w:rsid w:val="007233F1"/>
    <w:rsid w:val="00724434"/>
    <w:rsid w:val="00724948"/>
    <w:rsid w:val="00724CF1"/>
    <w:rsid w:val="007250B1"/>
    <w:rsid w:val="007255B0"/>
    <w:rsid w:val="007262DB"/>
    <w:rsid w:val="00726879"/>
    <w:rsid w:val="007272CB"/>
    <w:rsid w:val="00730362"/>
    <w:rsid w:val="00730857"/>
    <w:rsid w:val="00730B04"/>
    <w:rsid w:val="00731A6B"/>
    <w:rsid w:val="00731B7E"/>
    <w:rsid w:val="00732531"/>
    <w:rsid w:val="0073342F"/>
    <w:rsid w:val="0073373A"/>
    <w:rsid w:val="00733D3C"/>
    <w:rsid w:val="00734359"/>
    <w:rsid w:val="0073437A"/>
    <w:rsid w:val="007347CE"/>
    <w:rsid w:val="007347D9"/>
    <w:rsid w:val="0073595B"/>
    <w:rsid w:val="00735C71"/>
    <w:rsid w:val="00736C07"/>
    <w:rsid w:val="00740410"/>
    <w:rsid w:val="00740B0F"/>
    <w:rsid w:val="00740CAC"/>
    <w:rsid w:val="00740F4E"/>
    <w:rsid w:val="00741E25"/>
    <w:rsid w:val="00741FED"/>
    <w:rsid w:val="00742F57"/>
    <w:rsid w:val="007435D0"/>
    <w:rsid w:val="00743C10"/>
    <w:rsid w:val="0074404E"/>
    <w:rsid w:val="0074407A"/>
    <w:rsid w:val="00744757"/>
    <w:rsid w:val="007453FF"/>
    <w:rsid w:val="00746DF7"/>
    <w:rsid w:val="00746E10"/>
    <w:rsid w:val="00747FC7"/>
    <w:rsid w:val="007507FA"/>
    <w:rsid w:val="00750F1A"/>
    <w:rsid w:val="007516A6"/>
    <w:rsid w:val="0075334E"/>
    <w:rsid w:val="00753560"/>
    <w:rsid w:val="00753C70"/>
    <w:rsid w:val="007541B0"/>
    <w:rsid w:val="0075583F"/>
    <w:rsid w:val="0075589C"/>
    <w:rsid w:val="00756EE9"/>
    <w:rsid w:val="00757DFB"/>
    <w:rsid w:val="007605E1"/>
    <w:rsid w:val="00760800"/>
    <w:rsid w:val="00760C5F"/>
    <w:rsid w:val="00760E4A"/>
    <w:rsid w:val="0076136E"/>
    <w:rsid w:val="007616F5"/>
    <w:rsid w:val="00761B36"/>
    <w:rsid w:val="007628F4"/>
    <w:rsid w:val="00763A74"/>
    <w:rsid w:val="00764475"/>
    <w:rsid w:val="00764565"/>
    <w:rsid w:val="0076536F"/>
    <w:rsid w:val="007674A1"/>
    <w:rsid w:val="007676E8"/>
    <w:rsid w:val="00770022"/>
    <w:rsid w:val="00770281"/>
    <w:rsid w:val="0077125B"/>
    <w:rsid w:val="007721BC"/>
    <w:rsid w:val="007723AD"/>
    <w:rsid w:val="00772D6B"/>
    <w:rsid w:val="00772D8E"/>
    <w:rsid w:val="00773196"/>
    <w:rsid w:val="007731FB"/>
    <w:rsid w:val="007735C6"/>
    <w:rsid w:val="00773854"/>
    <w:rsid w:val="00774FA0"/>
    <w:rsid w:val="00777196"/>
    <w:rsid w:val="00777584"/>
    <w:rsid w:val="00777C56"/>
    <w:rsid w:val="00780925"/>
    <w:rsid w:val="00782227"/>
    <w:rsid w:val="007822C6"/>
    <w:rsid w:val="00782DA7"/>
    <w:rsid w:val="00782DBF"/>
    <w:rsid w:val="00782DE0"/>
    <w:rsid w:val="0078342E"/>
    <w:rsid w:val="0078401E"/>
    <w:rsid w:val="007845F0"/>
    <w:rsid w:val="00784C2F"/>
    <w:rsid w:val="00784E1D"/>
    <w:rsid w:val="0078507B"/>
    <w:rsid w:val="00785261"/>
    <w:rsid w:val="00785576"/>
    <w:rsid w:val="00785B9F"/>
    <w:rsid w:val="00785D8C"/>
    <w:rsid w:val="00786B19"/>
    <w:rsid w:val="00791163"/>
    <w:rsid w:val="00791252"/>
    <w:rsid w:val="007920EA"/>
    <w:rsid w:val="00792808"/>
    <w:rsid w:val="007929EB"/>
    <w:rsid w:val="00793171"/>
    <w:rsid w:val="0079353B"/>
    <w:rsid w:val="0079356B"/>
    <w:rsid w:val="00793A50"/>
    <w:rsid w:val="00794DBA"/>
    <w:rsid w:val="007950E5"/>
    <w:rsid w:val="00795312"/>
    <w:rsid w:val="00795391"/>
    <w:rsid w:val="007953BD"/>
    <w:rsid w:val="00795E09"/>
    <w:rsid w:val="007978C9"/>
    <w:rsid w:val="007A05F2"/>
    <w:rsid w:val="007A0CC6"/>
    <w:rsid w:val="007A26DD"/>
    <w:rsid w:val="007A2767"/>
    <w:rsid w:val="007A4115"/>
    <w:rsid w:val="007A4215"/>
    <w:rsid w:val="007A47B3"/>
    <w:rsid w:val="007A48A9"/>
    <w:rsid w:val="007A4A36"/>
    <w:rsid w:val="007A4D3A"/>
    <w:rsid w:val="007A4E31"/>
    <w:rsid w:val="007A6124"/>
    <w:rsid w:val="007A6DCC"/>
    <w:rsid w:val="007B0256"/>
    <w:rsid w:val="007B054B"/>
    <w:rsid w:val="007B06DA"/>
    <w:rsid w:val="007B0BAF"/>
    <w:rsid w:val="007B198B"/>
    <w:rsid w:val="007B3195"/>
    <w:rsid w:val="007B5545"/>
    <w:rsid w:val="007B75B2"/>
    <w:rsid w:val="007B7B5E"/>
    <w:rsid w:val="007C0334"/>
    <w:rsid w:val="007C054B"/>
    <w:rsid w:val="007C0BB9"/>
    <w:rsid w:val="007C27FF"/>
    <w:rsid w:val="007C2DE8"/>
    <w:rsid w:val="007C2E08"/>
    <w:rsid w:val="007C36E4"/>
    <w:rsid w:val="007C3706"/>
    <w:rsid w:val="007C4C75"/>
    <w:rsid w:val="007C51CD"/>
    <w:rsid w:val="007C5B52"/>
    <w:rsid w:val="007C61E4"/>
    <w:rsid w:val="007C63F7"/>
    <w:rsid w:val="007C7C27"/>
    <w:rsid w:val="007D014B"/>
    <w:rsid w:val="007D0ACB"/>
    <w:rsid w:val="007D0CD1"/>
    <w:rsid w:val="007D128C"/>
    <w:rsid w:val="007D1A20"/>
    <w:rsid w:val="007D244F"/>
    <w:rsid w:val="007D2D0A"/>
    <w:rsid w:val="007D2EE9"/>
    <w:rsid w:val="007D37E7"/>
    <w:rsid w:val="007D3B1D"/>
    <w:rsid w:val="007D40D2"/>
    <w:rsid w:val="007D4611"/>
    <w:rsid w:val="007D5374"/>
    <w:rsid w:val="007D6FD1"/>
    <w:rsid w:val="007D762A"/>
    <w:rsid w:val="007D7715"/>
    <w:rsid w:val="007E00BD"/>
    <w:rsid w:val="007E01F7"/>
    <w:rsid w:val="007E07F0"/>
    <w:rsid w:val="007E085E"/>
    <w:rsid w:val="007E10B2"/>
    <w:rsid w:val="007E165B"/>
    <w:rsid w:val="007E1CBC"/>
    <w:rsid w:val="007E262D"/>
    <w:rsid w:val="007E2B4C"/>
    <w:rsid w:val="007E46BC"/>
    <w:rsid w:val="007E61C3"/>
    <w:rsid w:val="007E62B1"/>
    <w:rsid w:val="007E64C8"/>
    <w:rsid w:val="007E6680"/>
    <w:rsid w:val="007E6779"/>
    <w:rsid w:val="007E6C06"/>
    <w:rsid w:val="007E73EA"/>
    <w:rsid w:val="007E7D45"/>
    <w:rsid w:val="007F0110"/>
    <w:rsid w:val="007F0D4E"/>
    <w:rsid w:val="007F0FB1"/>
    <w:rsid w:val="007F112F"/>
    <w:rsid w:val="007F13C4"/>
    <w:rsid w:val="007F1AA8"/>
    <w:rsid w:val="007F2094"/>
    <w:rsid w:val="007F24FD"/>
    <w:rsid w:val="007F2DA5"/>
    <w:rsid w:val="007F30B4"/>
    <w:rsid w:val="007F3C52"/>
    <w:rsid w:val="007F4C27"/>
    <w:rsid w:val="007F5095"/>
    <w:rsid w:val="007F60B0"/>
    <w:rsid w:val="007F6144"/>
    <w:rsid w:val="007F6C84"/>
    <w:rsid w:val="007F7840"/>
    <w:rsid w:val="00801236"/>
    <w:rsid w:val="008029BB"/>
    <w:rsid w:val="00802DA6"/>
    <w:rsid w:val="00803CA8"/>
    <w:rsid w:val="0080601A"/>
    <w:rsid w:val="00806F81"/>
    <w:rsid w:val="00807138"/>
    <w:rsid w:val="00807463"/>
    <w:rsid w:val="008104C4"/>
    <w:rsid w:val="008107F8"/>
    <w:rsid w:val="00810B8B"/>
    <w:rsid w:val="0081187E"/>
    <w:rsid w:val="00811DBD"/>
    <w:rsid w:val="00811E04"/>
    <w:rsid w:val="00811EC6"/>
    <w:rsid w:val="00812461"/>
    <w:rsid w:val="00813A05"/>
    <w:rsid w:val="008141E0"/>
    <w:rsid w:val="00814660"/>
    <w:rsid w:val="00814B70"/>
    <w:rsid w:val="0081507C"/>
    <w:rsid w:val="008161CA"/>
    <w:rsid w:val="00817359"/>
    <w:rsid w:val="0081757D"/>
    <w:rsid w:val="008201DB"/>
    <w:rsid w:val="00821017"/>
    <w:rsid w:val="00821E22"/>
    <w:rsid w:val="00822035"/>
    <w:rsid w:val="00822400"/>
    <w:rsid w:val="0082328D"/>
    <w:rsid w:val="00823AF2"/>
    <w:rsid w:val="008240C8"/>
    <w:rsid w:val="00825302"/>
    <w:rsid w:val="008257EA"/>
    <w:rsid w:val="00825AB7"/>
    <w:rsid w:val="00825EC4"/>
    <w:rsid w:val="00826C40"/>
    <w:rsid w:val="00826D1A"/>
    <w:rsid w:val="008275E5"/>
    <w:rsid w:val="008306CD"/>
    <w:rsid w:val="00830A50"/>
    <w:rsid w:val="008314CB"/>
    <w:rsid w:val="00831AD6"/>
    <w:rsid w:val="00831D56"/>
    <w:rsid w:val="00831ED4"/>
    <w:rsid w:val="00832186"/>
    <w:rsid w:val="008326E8"/>
    <w:rsid w:val="008327EC"/>
    <w:rsid w:val="0083300E"/>
    <w:rsid w:val="0083359A"/>
    <w:rsid w:val="0083363D"/>
    <w:rsid w:val="00833803"/>
    <w:rsid w:val="00833C52"/>
    <w:rsid w:val="00833CAA"/>
    <w:rsid w:val="00833D99"/>
    <w:rsid w:val="00833E75"/>
    <w:rsid w:val="008362C6"/>
    <w:rsid w:val="0083642C"/>
    <w:rsid w:val="00836F94"/>
    <w:rsid w:val="008377BC"/>
    <w:rsid w:val="00837834"/>
    <w:rsid w:val="0084034D"/>
    <w:rsid w:val="00841784"/>
    <w:rsid w:val="00842C18"/>
    <w:rsid w:val="0084342E"/>
    <w:rsid w:val="008435E9"/>
    <w:rsid w:val="00844241"/>
    <w:rsid w:val="00844361"/>
    <w:rsid w:val="00844A4B"/>
    <w:rsid w:val="00844CB7"/>
    <w:rsid w:val="00844E70"/>
    <w:rsid w:val="00845CBB"/>
    <w:rsid w:val="0084620E"/>
    <w:rsid w:val="008475C0"/>
    <w:rsid w:val="00847C1A"/>
    <w:rsid w:val="0085140F"/>
    <w:rsid w:val="0085191F"/>
    <w:rsid w:val="00851BC1"/>
    <w:rsid w:val="00851F47"/>
    <w:rsid w:val="00852AA4"/>
    <w:rsid w:val="0085382C"/>
    <w:rsid w:val="008539DE"/>
    <w:rsid w:val="00853C47"/>
    <w:rsid w:val="00853C7A"/>
    <w:rsid w:val="0085430A"/>
    <w:rsid w:val="00854E3E"/>
    <w:rsid w:val="008551E5"/>
    <w:rsid w:val="00855D2E"/>
    <w:rsid w:val="00856503"/>
    <w:rsid w:val="0085672A"/>
    <w:rsid w:val="00856AAE"/>
    <w:rsid w:val="008577FA"/>
    <w:rsid w:val="00857C19"/>
    <w:rsid w:val="00860541"/>
    <w:rsid w:val="0086157D"/>
    <w:rsid w:val="00861992"/>
    <w:rsid w:val="00861BD7"/>
    <w:rsid w:val="00861C56"/>
    <w:rsid w:val="00861F87"/>
    <w:rsid w:val="00862464"/>
    <w:rsid w:val="00862775"/>
    <w:rsid w:val="00862B8B"/>
    <w:rsid w:val="00862ED2"/>
    <w:rsid w:val="008638B2"/>
    <w:rsid w:val="00863C7F"/>
    <w:rsid w:val="0086409A"/>
    <w:rsid w:val="008651DC"/>
    <w:rsid w:val="00865361"/>
    <w:rsid w:val="008658DE"/>
    <w:rsid w:val="008668C7"/>
    <w:rsid w:val="00866C9D"/>
    <w:rsid w:val="008671D8"/>
    <w:rsid w:val="00870BEC"/>
    <w:rsid w:val="00870F83"/>
    <w:rsid w:val="0087175F"/>
    <w:rsid w:val="00871BEA"/>
    <w:rsid w:val="0087205B"/>
    <w:rsid w:val="008724D2"/>
    <w:rsid w:val="00872B47"/>
    <w:rsid w:val="008734C8"/>
    <w:rsid w:val="0087374F"/>
    <w:rsid w:val="008738CD"/>
    <w:rsid w:val="008741E3"/>
    <w:rsid w:val="0087462C"/>
    <w:rsid w:val="00874F10"/>
    <w:rsid w:val="00875082"/>
    <w:rsid w:val="00876525"/>
    <w:rsid w:val="008765A4"/>
    <w:rsid w:val="0087697A"/>
    <w:rsid w:val="0087737A"/>
    <w:rsid w:val="008775E7"/>
    <w:rsid w:val="008802AF"/>
    <w:rsid w:val="008804F9"/>
    <w:rsid w:val="00883CE6"/>
    <w:rsid w:val="0088408F"/>
    <w:rsid w:val="00884112"/>
    <w:rsid w:val="0088472B"/>
    <w:rsid w:val="0088476A"/>
    <w:rsid w:val="00884BCE"/>
    <w:rsid w:val="00885548"/>
    <w:rsid w:val="00885586"/>
    <w:rsid w:val="00885D12"/>
    <w:rsid w:val="008867D9"/>
    <w:rsid w:val="008870A4"/>
    <w:rsid w:val="00887867"/>
    <w:rsid w:val="00887C03"/>
    <w:rsid w:val="00887E58"/>
    <w:rsid w:val="008903B0"/>
    <w:rsid w:val="00891216"/>
    <w:rsid w:val="00891BC9"/>
    <w:rsid w:val="00892DEC"/>
    <w:rsid w:val="0089317A"/>
    <w:rsid w:val="008934E3"/>
    <w:rsid w:val="00893A69"/>
    <w:rsid w:val="00893DF5"/>
    <w:rsid w:val="00894FAE"/>
    <w:rsid w:val="0089545F"/>
    <w:rsid w:val="00895587"/>
    <w:rsid w:val="00895A80"/>
    <w:rsid w:val="00895BBA"/>
    <w:rsid w:val="00895D29"/>
    <w:rsid w:val="00895EFB"/>
    <w:rsid w:val="00896095"/>
    <w:rsid w:val="008968E2"/>
    <w:rsid w:val="008A0604"/>
    <w:rsid w:val="008A0DA6"/>
    <w:rsid w:val="008A16E6"/>
    <w:rsid w:val="008A1F22"/>
    <w:rsid w:val="008A2193"/>
    <w:rsid w:val="008A27A5"/>
    <w:rsid w:val="008A2B3A"/>
    <w:rsid w:val="008A2F1D"/>
    <w:rsid w:val="008A2FF6"/>
    <w:rsid w:val="008A3315"/>
    <w:rsid w:val="008A4A34"/>
    <w:rsid w:val="008A63F3"/>
    <w:rsid w:val="008A649C"/>
    <w:rsid w:val="008A675B"/>
    <w:rsid w:val="008A6C64"/>
    <w:rsid w:val="008A6E43"/>
    <w:rsid w:val="008B00ED"/>
    <w:rsid w:val="008B083C"/>
    <w:rsid w:val="008B0F41"/>
    <w:rsid w:val="008B0FA6"/>
    <w:rsid w:val="008B17AA"/>
    <w:rsid w:val="008B1EA9"/>
    <w:rsid w:val="008B2099"/>
    <w:rsid w:val="008B2281"/>
    <w:rsid w:val="008B2C2A"/>
    <w:rsid w:val="008B41D5"/>
    <w:rsid w:val="008B43D3"/>
    <w:rsid w:val="008B4B32"/>
    <w:rsid w:val="008B4ECF"/>
    <w:rsid w:val="008B613A"/>
    <w:rsid w:val="008B6335"/>
    <w:rsid w:val="008B6CE3"/>
    <w:rsid w:val="008B6EC4"/>
    <w:rsid w:val="008B71A2"/>
    <w:rsid w:val="008B7DE9"/>
    <w:rsid w:val="008C087F"/>
    <w:rsid w:val="008C0F2C"/>
    <w:rsid w:val="008C159F"/>
    <w:rsid w:val="008C182D"/>
    <w:rsid w:val="008C249F"/>
    <w:rsid w:val="008C28E1"/>
    <w:rsid w:val="008C4BDC"/>
    <w:rsid w:val="008C4DE4"/>
    <w:rsid w:val="008C5109"/>
    <w:rsid w:val="008C5681"/>
    <w:rsid w:val="008C5749"/>
    <w:rsid w:val="008C5E06"/>
    <w:rsid w:val="008C6A4A"/>
    <w:rsid w:val="008C6AAB"/>
    <w:rsid w:val="008C7471"/>
    <w:rsid w:val="008D0971"/>
    <w:rsid w:val="008D13EB"/>
    <w:rsid w:val="008D1DB2"/>
    <w:rsid w:val="008D1FDE"/>
    <w:rsid w:val="008D2D5F"/>
    <w:rsid w:val="008D32F2"/>
    <w:rsid w:val="008D3596"/>
    <w:rsid w:val="008D3B23"/>
    <w:rsid w:val="008D3D9C"/>
    <w:rsid w:val="008D42A3"/>
    <w:rsid w:val="008D4B76"/>
    <w:rsid w:val="008D4BF2"/>
    <w:rsid w:val="008D4C9B"/>
    <w:rsid w:val="008D5E0C"/>
    <w:rsid w:val="008D63A1"/>
    <w:rsid w:val="008D7100"/>
    <w:rsid w:val="008D7AC4"/>
    <w:rsid w:val="008E0018"/>
    <w:rsid w:val="008E02AF"/>
    <w:rsid w:val="008E06CF"/>
    <w:rsid w:val="008E0A69"/>
    <w:rsid w:val="008E126A"/>
    <w:rsid w:val="008E2606"/>
    <w:rsid w:val="008E38C0"/>
    <w:rsid w:val="008E4886"/>
    <w:rsid w:val="008E61E7"/>
    <w:rsid w:val="008E635C"/>
    <w:rsid w:val="008F006E"/>
    <w:rsid w:val="008F0187"/>
    <w:rsid w:val="008F11FF"/>
    <w:rsid w:val="008F35B2"/>
    <w:rsid w:val="008F377E"/>
    <w:rsid w:val="008F494E"/>
    <w:rsid w:val="008F521B"/>
    <w:rsid w:val="008F5939"/>
    <w:rsid w:val="008F5BE0"/>
    <w:rsid w:val="008F6189"/>
    <w:rsid w:val="008F6E1B"/>
    <w:rsid w:val="008F7174"/>
    <w:rsid w:val="008F763D"/>
    <w:rsid w:val="008F784A"/>
    <w:rsid w:val="008F7CEC"/>
    <w:rsid w:val="00900EE9"/>
    <w:rsid w:val="0090139C"/>
    <w:rsid w:val="00901A27"/>
    <w:rsid w:val="00903E56"/>
    <w:rsid w:val="009044C6"/>
    <w:rsid w:val="00904BC5"/>
    <w:rsid w:val="00905119"/>
    <w:rsid w:val="0090571F"/>
    <w:rsid w:val="00905783"/>
    <w:rsid w:val="00905F2A"/>
    <w:rsid w:val="00906B3B"/>
    <w:rsid w:val="00906E26"/>
    <w:rsid w:val="00910348"/>
    <w:rsid w:val="0091079C"/>
    <w:rsid w:val="009107C2"/>
    <w:rsid w:val="00910AA5"/>
    <w:rsid w:val="00910B79"/>
    <w:rsid w:val="00911418"/>
    <w:rsid w:val="00911A33"/>
    <w:rsid w:val="00911CF0"/>
    <w:rsid w:val="00912559"/>
    <w:rsid w:val="00912C26"/>
    <w:rsid w:val="00912ED3"/>
    <w:rsid w:val="0091306C"/>
    <w:rsid w:val="00913BC1"/>
    <w:rsid w:val="0091405A"/>
    <w:rsid w:val="00914230"/>
    <w:rsid w:val="009145C6"/>
    <w:rsid w:val="00914A81"/>
    <w:rsid w:val="00915284"/>
    <w:rsid w:val="00915C44"/>
    <w:rsid w:val="00915F68"/>
    <w:rsid w:val="009161F7"/>
    <w:rsid w:val="00916ABB"/>
    <w:rsid w:val="009219DD"/>
    <w:rsid w:val="00921F85"/>
    <w:rsid w:val="009222EA"/>
    <w:rsid w:val="009225F0"/>
    <w:rsid w:val="00923501"/>
    <w:rsid w:val="0092363E"/>
    <w:rsid w:val="00923AE2"/>
    <w:rsid w:val="00923ED2"/>
    <w:rsid w:val="009263C9"/>
    <w:rsid w:val="009267B4"/>
    <w:rsid w:val="00926E66"/>
    <w:rsid w:val="009272E0"/>
    <w:rsid w:val="00927575"/>
    <w:rsid w:val="009277FA"/>
    <w:rsid w:val="00931051"/>
    <w:rsid w:val="00931234"/>
    <w:rsid w:val="00931A66"/>
    <w:rsid w:val="00931CB1"/>
    <w:rsid w:val="00932976"/>
    <w:rsid w:val="00933C53"/>
    <w:rsid w:val="00933E8B"/>
    <w:rsid w:val="009347DF"/>
    <w:rsid w:val="009359C1"/>
    <w:rsid w:val="00935CDD"/>
    <w:rsid w:val="00936D14"/>
    <w:rsid w:val="00937590"/>
    <w:rsid w:val="009375C9"/>
    <w:rsid w:val="00940579"/>
    <w:rsid w:val="009409CF"/>
    <w:rsid w:val="00940AC8"/>
    <w:rsid w:val="00940D93"/>
    <w:rsid w:val="0094228B"/>
    <w:rsid w:val="0094503F"/>
    <w:rsid w:val="00945573"/>
    <w:rsid w:val="009468E6"/>
    <w:rsid w:val="009469AB"/>
    <w:rsid w:val="00947A73"/>
    <w:rsid w:val="0095087F"/>
    <w:rsid w:val="00950F57"/>
    <w:rsid w:val="009513A9"/>
    <w:rsid w:val="00951E81"/>
    <w:rsid w:val="00952599"/>
    <w:rsid w:val="00952B11"/>
    <w:rsid w:val="009536FB"/>
    <w:rsid w:val="0095460A"/>
    <w:rsid w:val="0095495C"/>
    <w:rsid w:val="009553D0"/>
    <w:rsid w:val="0095566D"/>
    <w:rsid w:val="00955CED"/>
    <w:rsid w:val="0095696F"/>
    <w:rsid w:val="00957029"/>
    <w:rsid w:val="0095793F"/>
    <w:rsid w:val="00957D0B"/>
    <w:rsid w:val="009604F0"/>
    <w:rsid w:val="00960BFE"/>
    <w:rsid w:val="00960DAA"/>
    <w:rsid w:val="00961F18"/>
    <w:rsid w:val="00961F37"/>
    <w:rsid w:val="00962059"/>
    <w:rsid w:val="00962CC9"/>
    <w:rsid w:val="00962EB1"/>
    <w:rsid w:val="00963A26"/>
    <w:rsid w:val="00963C75"/>
    <w:rsid w:val="00964647"/>
    <w:rsid w:val="00965064"/>
    <w:rsid w:val="00965178"/>
    <w:rsid w:val="00966086"/>
    <w:rsid w:val="009663E0"/>
    <w:rsid w:val="00966981"/>
    <w:rsid w:val="00971ECC"/>
    <w:rsid w:val="00972256"/>
    <w:rsid w:val="009728B6"/>
    <w:rsid w:val="0097359D"/>
    <w:rsid w:val="009741F6"/>
    <w:rsid w:val="009748DF"/>
    <w:rsid w:val="00975CAE"/>
    <w:rsid w:val="00975E9A"/>
    <w:rsid w:val="0097647D"/>
    <w:rsid w:val="009774FE"/>
    <w:rsid w:val="0098047C"/>
    <w:rsid w:val="00980EA1"/>
    <w:rsid w:val="00981201"/>
    <w:rsid w:val="00981809"/>
    <w:rsid w:val="00982155"/>
    <w:rsid w:val="00982727"/>
    <w:rsid w:val="00982C9D"/>
    <w:rsid w:val="009831EB"/>
    <w:rsid w:val="009833C9"/>
    <w:rsid w:val="00983BA3"/>
    <w:rsid w:val="009846CE"/>
    <w:rsid w:val="00984B40"/>
    <w:rsid w:val="00984EDB"/>
    <w:rsid w:val="00985344"/>
    <w:rsid w:val="00985376"/>
    <w:rsid w:val="009857D8"/>
    <w:rsid w:val="00985A5A"/>
    <w:rsid w:val="00985A9F"/>
    <w:rsid w:val="009868D7"/>
    <w:rsid w:val="0098700C"/>
    <w:rsid w:val="00987D32"/>
    <w:rsid w:val="00987F7D"/>
    <w:rsid w:val="0099045E"/>
    <w:rsid w:val="0099081A"/>
    <w:rsid w:val="00990955"/>
    <w:rsid w:val="00990B8E"/>
    <w:rsid w:val="00991FE5"/>
    <w:rsid w:val="009921B7"/>
    <w:rsid w:val="00993047"/>
    <w:rsid w:val="00993449"/>
    <w:rsid w:val="009938BC"/>
    <w:rsid w:val="00994115"/>
    <w:rsid w:val="00994BD7"/>
    <w:rsid w:val="0099512B"/>
    <w:rsid w:val="0099532B"/>
    <w:rsid w:val="00997D27"/>
    <w:rsid w:val="009A0F48"/>
    <w:rsid w:val="009A140C"/>
    <w:rsid w:val="009A1497"/>
    <w:rsid w:val="009A1EF8"/>
    <w:rsid w:val="009A238D"/>
    <w:rsid w:val="009A25A7"/>
    <w:rsid w:val="009A2CBE"/>
    <w:rsid w:val="009A2D69"/>
    <w:rsid w:val="009A3176"/>
    <w:rsid w:val="009A399A"/>
    <w:rsid w:val="009A3B17"/>
    <w:rsid w:val="009A43BE"/>
    <w:rsid w:val="009A58BD"/>
    <w:rsid w:val="009A5DA1"/>
    <w:rsid w:val="009A60B0"/>
    <w:rsid w:val="009A650F"/>
    <w:rsid w:val="009A66B1"/>
    <w:rsid w:val="009A6F92"/>
    <w:rsid w:val="009A7F3B"/>
    <w:rsid w:val="009B1C94"/>
    <w:rsid w:val="009B1CD0"/>
    <w:rsid w:val="009B2ABB"/>
    <w:rsid w:val="009B3E79"/>
    <w:rsid w:val="009B4B92"/>
    <w:rsid w:val="009B4DF6"/>
    <w:rsid w:val="009B598E"/>
    <w:rsid w:val="009B786B"/>
    <w:rsid w:val="009B7A66"/>
    <w:rsid w:val="009C0458"/>
    <w:rsid w:val="009C1232"/>
    <w:rsid w:val="009C1A17"/>
    <w:rsid w:val="009C1B2D"/>
    <w:rsid w:val="009C1D50"/>
    <w:rsid w:val="009C2298"/>
    <w:rsid w:val="009C3342"/>
    <w:rsid w:val="009C3438"/>
    <w:rsid w:val="009C3B20"/>
    <w:rsid w:val="009C3B9B"/>
    <w:rsid w:val="009C537A"/>
    <w:rsid w:val="009C5BA9"/>
    <w:rsid w:val="009C605F"/>
    <w:rsid w:val="009C74DB"/>
    <w:rsid w:val="009D045C"/>
    <w:rsid w:val="009D046D"/>
    <w:rsid w:val="009D1C36"/>
    <w:rsid w:val="009D2D80"/>
    <w:rsid w:val="009D3484"/>
    <w:rsid w:val="009D419C"/>
    <w:rsid w:val="009D42EA"/>
    <w:rsid w:val="009D4918"/>
    <w:rsid w:val="009D4DBF"/>
    <w:rsid w:val="009D4DE7"/>
    <w:rsid w:val="009D4ECE"/>
    <w:rsid w:val="009D56B2"/>
    <w:rsid w:val="009D5C4A"/>
    <w:rsid w:val="009D5F2F"/>
    <w:rsid w:val="009D7730"/>
    <w:rsid w:val="009D776D"/>
    <w:rsid w:val="009D7902"/>
    <w:rsid w:val="009D7CF9"/>
    <w:rsid w:val="009E0D66"/>
    <w:rsid w:val="009E0E64"/>
    <w:rsid w:val="009E1669"/>
    <w:rsid w:val="009E28CC"/>
    <w:rsid w:val="009E3554"/>
    <w:rsid w:val="009E3CCB"/>
    <w:rsid w:val="009E3FFC"/>
    <w:rsid w:val="009E4395"/>
    <w:rsid w:val="009E55FD"/>
    <w:rsid w:val="009E568E"/>
    <w:rsid w:val="009E5AA5"/>
    <w:rsid w:val="009E5FFC"/>
    <w:rsid w:val="009E68D0"/>
    <w:rsid w:val="009E6B68"/>
    <w:rsid w:val="009E797B"/>
    <w:rsid w:val="009F06C1"/>
    <w:rsid w:val="009F15EB"/>
    <w:rsid w:val="009F1A88"/>
    <w:rsid w:val="009F20EF"/>
    <w:rsid w:val="009F2ADB"/>
    <w:rsid w:val="009F35C8"/>
    <w:rsid w:val="009F457D"/>
    <w:rsid w:val="009F5E60"/>
    <w:rsid w:val="009F621D"/>
    <w:rsid w:val="009F6F09"/>
    <w:rsid w:val="009F7324"/>
    <w:rsid w:val="00A00DE5"/>
    <w:rsid w:val="00A0102F"/>
    <w:rsid w:val="00A014E4"/>
    <w:rsid w:val="00A0216D"/>
    <w:rsid w:val="00A02382"/>
    <w:rsid w:val="00A030A2"/>
    <w:rsid w:val="00A039A6"/>
    <w:rsid w:val="00A03BFA"/>
    <w:rsid w:val="00A041DC"/>
    <w:rsid w:val="00A042BE"/>
    <w:rsid w:val="00A05E15"/>
    <w:rsid w:val="00A06996"/>
    <w:rsid w:val="00A06E02"/>
    <w:rsid w:val="00A07673"/>
    <w:rsid w:val="00A07BE9"/>
    <w:rsid w:val="00A07F4B"/>
    <w:rsid w:val="00A11099"/>
    <w:rsid w:val="00A11213"/>
    <w:rsid w:val="00A11AB2"/>
    <w:rsid w:val="00A12B9A"/>
    <w:rsid w:val="00A13F47"/>
    <w:rsid w:val="00A14DA2"/>
    <w:rsid w:val="00A14F2F"/>
    <w:rsid w:val="00A14FF7"/>
    <w:rsid w:val="00A15935"/>
    <w:rsid w:val="00A15B66"/>
    <w:rsid w:val="00A15D43"/>
    <w:rsid w:val="00A16081"/>
    <w:rsid w:val="00A1663C"/>
    <w:rsid w:val="00A168FF"/>
    <w:rsid w:val="00A17791"/>
    <w:rsid w:val="00A17810"/>
    <w:rsid w:val="00A17ED3"/>
    <w:rsid w:val="00A17F93"/>
    <w:rsid w:val="00A20FA7"/>
    <w:rsid w:val="00A21351"/>
    <w:rsid w:val="00A2171F"/>
    <w:rsid w:val="00A2199D"/>
    <w:rsid w:val="00A21D6B"/>
    <w:rsid w:val="00A2253F"/>
    <w:rsid w:val="00A229D0"/>
    <w:rsid w:val="00A23017"/>
    <w:rsid w:val="00A233B6"/>
    <w:rsid w:val="00A249F4"/>
    <w:rsid w:val="00A24B95"/>
    <w:rsid w:val="00A251ED"/>
    <w:rsid w:val="00A25366"/>
    <w:rsid w:val="00A26A78"/>
    <w:rsid w:val="00A279E7"/>
    <w:rsid w:val="00A3240B"/>
    <w:rsid w:val="00A32623"/>
    <w:rsid w:val="00A326FF"/>
    <w:rsid w:val="00A32F53"/>
    <w:rsid w:val="00A32F86"/>
    <w:rsid w:val="00A3360E"/>
    <w:rsid w:val="00A33B19"/>
    <w:rsid w:val="00A34212"/>
    <w:rsid w:val="00A345E1"/>
    <w:rsid w:val="00A34BAD"/>
    <w:rsid w:val="00A34BC4"/>
    <w:rsid w:val="00A34F8A"/>
    <w:rsid w:val="00A35671"/>
    <w:rsid w:val="00A35CA6"/>
    <w:rsid w:val="00A36173"/>
    <w:rsid w:val="00A3677A"/>
    <w:rsid w:val="00A37447"/>
    <w:rsid w:val="00A37A5D"/>
    <w:rsid w:val="00A37CA4"/>
    <w:rsid w:val="00A37E7B"/>
    <w:rsid w:val="00A40578"/>
    <w:rsid w:val="00A4061A"/>
    <w:rsid w:val="00A406A0"/>
    <w:rsid w:val="00A40882"/>
    <w:rsid w:val="00A409E8"/>
    <w:rsid w:val="00A40AC7"/>
    <w:rsid w:val="00A40DC1"/>
    <w:rsid w:val="00A414BB"/>
    <w:rsid w:val="00A41C82"/>
    <w:rsid w:val="00A41E3A"/>
    <w:rsid w:val="00A421FF"/>
    <w:rsid w:val="00A4252D"/>
    <w:rsid w:val="00A42F6E"/>
    <w:rsid w:val="00A431F4"/>
    <w:rsid w:val="00A436BF"/>
    <w:rsid w:val="00A43FC9"/>
    <w:rsid w:val="00A44070"/>
    <w:rsid w:val="00A45DA2"/>
    <w:rsid w:val="00A46467"/>
    <w:rsid w:val="00A4650A"/>
    <w:rsid w:val="00A47174"/>
    <w:rsid w:val="00A47971"/>
    <w:rsid w:val="00A51881"/>
    <w:rsid w:val="00A51928"/>
    <w:rsid w:val="00A52090"/>
    <w:rsid w:val="00A5210F"/>
    <w:rsid w:val="00A52313"/>
    <w:rsid w:val="00A52677"/>
    <w:rsid w:val="00A53C02"/>
    <w:rsid w:val="00A54849"/>
    <w:rsid w:val="00A569F4"/>
    <w:rsid w:val="00A57293"/>
    <w:rsid w:val="00A574AC"/>
    <w:rsid w:val="00A57CD5"/>
    <w:rsid w:val="00A57E2E"/>
    <w:rsid w:val="00A61502"/>
    <w:rsid w:val="00A61BD8"/>
    <w:rsid w:val="00A627E7"/>
    <w:rsid w:val="00A6388E"/>
    <w:rsid w:val="00A63C5B"/>
    <w:rsid w:val="00A64E1F"/>
    <w:rsid w:val="00A654ED"/>
    <w:rsid w:val="00A66493"/>
    <w:rsid w:val="00A66CC8"/>
    <w:rsid w:val="00A67263"/>
    <w:rsid w:val="00A701B3"/>
    <w:rsid w:val="00A71471"/>
    <w:rsid w:val="00A7172A"/>
    <w:rsid w:val="00A71751"/>
    <w:rsid w:val="00A72332"/>
    <w:rsid w:val="00A72393"/>
    <w:rsid w:val="00A724AC"/>
    <w:rsid w:val="00A729F1"/>
    <w:rsid w:val="00A73237"/>
    <w:rsid w:val="00A7328C"/>
    <w:rsid w:val="00A732BE"/>
    <w:rsid w:val="00A7337C"/>
    <w:rsid w:val="00A73823"/>
    <w:rsid w:val="00A73AA4"/>
    <w:rsid w:val="00A73C01"/>
    <w:rsid w:val="00A740FF"/>
    <w:rsid w:val="00A74C3B"/>
    <w:rsid w:val="00A74F2A"/>
    <w:rsid w:val="00A75792"/>
    <w:rsid w:val="00A8178D"/>
    <w:rsid w:val="00A81928"/>
    <w:rsid w:val="00A81FB0"/>
    <w:rsid w:val="00A82926"/>
    <w:rsid w:val="00A82AAA"/>
    <w:rsid w:val="00A830D8"/>
    <w:rsid w:val="00A837EB"/>
    <w:rsid w:val="00A83A2C"/>
    <w:rsid w:val="00A83D08"/>
    <w:rsid w:val="00A8447C"/>
    <w:rsid w:val="00A84893"/>
    <w:rsid w:val="00A85174"/>
    <w:rsid w:val="00A851EE"/>
    <w:rsid w:val="00A86534"/>
    <w:rsid w:val="00A872D7"/>
    <w:rsid w:val="00A87C3B"/>
    <w:rsid w:val="00A9082F"/>
    <w:rsid w:val="00A9134E"/>
    <w:rsid w:val="00A921BE"/>
    <w:rsid w:val="00A92BD7"/>
    <w:rsid w:val="00A932B8"/>
    <w:rsid w:val="00A933CB"/>
    <w:rsid w:val="00A9360E"/>
    <w:rsid w:val="00A93D58"/>
    <w:rsid w:val="00A9444C"/>
    <w:rsid w:val="00A952B3"/>
    <w:rsid w:val="00A952B6"/>
    <w:rsid w:val="00A9574C"/>
    <w:rsid w:val="00A9583D"/>
    <w:rsid w:val="00A96625"/>
    <w:rsid w:val="00A9681B"/>
    <w:rsid w:val="00A96BE7"/>
    <w:rsid w:val="00A96DDC"/>
    <w:rsid w:val="00A96E0A"/>
    <w:rsid w:val="00A96F7A"/>
    <w:rsid w:val="00A973D3"/>
    <w:rsid w:val="00A97EA6"/>
    <w:rsid w:val="00AA0A98"/>
    <w:rsid w:val="00AA0E0F"/>
    <w:rsid w:val="00AA1598"/>
    <w:rsid w:val="00AA1754"/>
    <w:rsid w:val="00AA1AC9"/>
    <w:rsid w:val="00AA2183"/>
    <w:rsid w:val="00AA240D"/>
    <w:rsid w:val="00AA246D"/>
    <w:rsid w:val="00AA30E0"/>
    <w:rsid w:val="00AA3695"/>
    <w:rsid w:val="00AA51EA"/>
    <w:rsid w:val="00AA64EA"/>
    <w:rsid w:val="00AA65C8"/>
    <w:rsid w:val="00AA6762"/>
    <w:rsid w:val="00AA7452"/>
    <w:rsid w:val="00AA7659"/>
    <w:rsid w:val="00AA7A48"/>
    <w:rsid w:val="00AA7B9B"/>
    <w:rsid w:val="00AB004E"/>
    <w:rsid w:val="00AB0190"/>
    <w:rsid w:val="00AB0678"/>
    <w:rsid w:val="00AB0A05"/>
    <w:rsid w:val="00AB0EB8"/>
    <w:rsid w:val="00AB1042"/>
    <w:rsid w:val="00AB1B46"/>
    <w:rsid w:val="00AB2D2D"/>
    <w:rsid w:val="00AB3209"/>
    <w:rsid w:val="00AB38E5"/>
    <w:rsid w:val="00AB4531"/>
    <w:rsid w:val="00AB4E27"/>
    <w:rsid w:val="00AB5DE9"/>
    <w:rsid w:val="00AB5F45"/>
    <w:rsid w:val="00AB9C5F"/>
    <w:rsid w:val="00AC0AB3"/>
    <w:rsid w:val="00AC0B52"/>
    <w:rsid w:val="00AC1624"/>
    <w:rsid w:val="00AC1921"/>
    <w:rsid w:val="00AC1A99"/>
    <w:rsid w:val="00AC1ADC"/>
    <w:rsid w:val="00AC1E36"/>
    <w:rsid w:val="00AC2117"/>
    <w:rsid w:val="00AC29E7"/>
    <w:rsid w:val="00AC2B40"/>
    <w:rsid w:val="00AC2CB7"/>
    <w:rsid w:val="00AC2D4F"/>
    <w:rsid w:val="00AC2EA4"/>
    <w:rsid w:val="00AC3311"/>
    <w:rsid w:val="00AC3421"/>
    <w:rsid w:val="00AC58BB"/>
    <w:rsid w:val="00AC5CD7"/>
    <w:rsid w:val="00AC6168"/>
    <w:rsid w:val="00AC639A"/>
    <w:rsid w:val="00AC65C2"/>
    <w:rsid w:val="00AC6C97"/>
    <w:rsid w:val="00AC708A"/>
    <w:rsid w:val="00AC7162"/>
    <w:rsid w:val="00AC75C1"/>
    <w:rsid w:val="00AC75D8"/>
    <w:rsid w:val="00AD06DD"/>
    <w:rsid w:val="00AD0C05"/>
    <w:rsid w:val="00AD15A8"/>
    <w:rsid w:val="00AD273A"/>
    <w:rsid w:val="00AD2D93"/>
    <w:rsid w:val="00AD4691"/>
    <w:rsid w:val="00AD572A"/>
    <w:rsid w:val="00AD5CD7"/>
    <w:rsid w:val="00AD7131"/>
    <w:rsid w:val="00AE0C5E"/>
    <w:rsid w:val="00AE110B"/>
    <w:rsid w:val="00AE17F8"/>
    <w:rsid w:val="00AE2537"/>
    <w:rsid w:val="00AE2A98"/>
    <w:rsid w:val="00AE331F"/>
    <w:rsid w:val="00AE403A"/>
    <w:rsid w:val="00AE4A23"/>
    <w:rsid w:val="00AE5BF7"/>
    <w:rsid w:val="00AE62A2"/>
    <w:rsid w:val="00AE6FD1"/>
    <w:rsid w:val="00AF17B0"/>
    <w:rsid w:val="00AF3553"/>
    <w:rsid w:val="00AF3695"/>
    <w:rsid w:val="00AF60F6"/>
    <w:rsid w:val="00AF71BD"/>
    <w:rsid w:val="00AF723A"/>
    <w:rsid w:val="00B00251"/>
    <w:rsid w:val="00B0032B"/>
    <w:rsid w:val="00B00723"/>
    <w:rsid w:val="00B00ABD"/>
    <w:rsid w:val="00B01349"/>
    <w:rsid w:val="00B02188"/>
    <w:rsid w:val="00B0263A"/>
    <w:rsid w:val="00B02EA6"/>
    <w:rsid w:val="00B041EF"/>
    <w:rsid w:val="00B04276"/>
    <w:rsid w:val="00B046AA"/>
    <w:rsid w:val="00B04B8C"/>
    <w:rsid w:val="00B066E2"/>
    <w:rsid w:val="00B06A6D"/>
    <w:rsid w:val="00B06C5E"/>
    <w:rsid w:val="00B078E1"/>
    <w:rsid w:val="00B07A5C"/>
    <w:rsid w:val="00B07BDD"/>
    <w:rsid w:val="00B107F8"/>
    <w:rsid w:val="00B10CF2"/>
    <w:rsid w:val="00B10CF4"/>
    <w:rsid w:val="00B10F92"/>
    <w:rsid w:val="00B1128D"/>
    <w:rsid w:val="00B115C0"/>
    <w:rsid w:val="00B11A88"/>
    <w:rsid w:val="00B1295A"/>
    <w:rsid w:val="00B1315B"/>
    <w:rsid w:val="00B13860"/>
    <w:rsid w:val="00B1397E"/>
    <w:rsid w:val="00B13FF0"/>
    <w:rsid w:val="00B14A03"/>
    <w:rsid w:val="00B15122"/>
    <w:rsid w:val="00B15AEA"/>
    <w:rsid w:val="00B160E0"/>
    <w:rsid w:val="00B16BB7"/>
    <w:rsid w:val="00B174D3"/>
    <w:rsid w:val="00B1766D"/>
    <w:rsid w:val="00B17936"/>
    <w:rsid w:val="00B20B45"/>
    <w:rsid w:val="00B224E2"/>
    <w:rsid w:val="00B23442"/>
    <w:rsid w:val="00B23B47"/>
    <w:rsid w:val="00B23D0A"/>
    <w:rsid w:val="00B24044"/>
    <w:rsid w:val="00B24359"/>
    <w:rsid w:val="00B24D2D"/>
    <w:rsid w:val="00B255D2"/>
    <w:rsid w:val="00B25A56"/>
    <w:rsid w:val="00B274E8"/>
    <w:rsid w:val="00B27F35"/>
    <w:rsid w:val="00B3060E"/>
    <w:rsid w:val="00B308ED"/>
    <w:rsid w:val="00B3104A"/>
    <w:rsid w:val="00B31845"/>
    <w:rsid w:val="00B31AEE"/>
    <w:rsid w:val="00B31C70"/>
    <w:rsid w:val="00B31E95"/>
    <w:rsid w:val="00B33699"/>
    <w:rsid w:val="00B34251"/>
    <w:rsid w:val="00B342F1"/>
    <w:rsid w:val="00B34865"/>
    <w:rsid w:val="00B34AE6"/>
    <w:rsid w:val="00B35791"/>
    <w:rsid w:val="00B359ED"/>
    <w:rsid w:val="00B36442"/>
    <w:rsid w:val="00B3693D"/>
    <w:rsid w:val="00B37D76"/>
    <w:rsid w:val="00B37E8A"/>
    <w:rsid w:val="00B40703"/>
    <w:rsid w:val="00B407F6"/>
    <w:rsid w:val="00B41350"/>
    <w:rsid w:val="00B41876"/>
    <w:rsid w:val="00B432F1"/>
    <w:rsid w:val="00B438BD"/>
    <w:rsid w:val="00B43AB7"/>
    <w:rsid w:val="00B4409E"/>
    <w:rsid w:val="00B448AD"/>
    <w:rsid w:val="00B44C24"/>
    <w:rsid w:val="00B44CE9"/>
    <w:rsid w:val="00B44E4B"/>
    <w:rsid w:val="00B455D8"/>
    <w:rsid w:val="00B45CC0"/>
    <w:rsid w:val="00B45D4C"/>
    <w:rsid w:val="00B4761B"/>
    <w:rsid w:val="00B509E4"/>
    <w:rsid w:val="00B5126A"/>
    <w:rsid w:val="00B512F3"/>
    <w:rsid w:val="00B513A1"/>
    <w:rsid w:val="00B51624"/>
    <w:rsid w:val="00B518FD"/>
    <w:rsid w:val="00B51D85"/>
    <w:rsid w:val="00B51DAC"/>
    <w:rsid w:val="00B5396E"/>
    <w:rsid w:val="00B53EBD"/>
    <w:rsid w:val="00B540B6"/>
    <w:rsid w:val="00B54EDD"/>
    <w:rsid w:val="00B54FAE"/>
    <w:rsid w:val="00B55F9C"/>
    <w:rsid w:val="00B56024"/>
    <w:rsid w:val="00B56E74"/>
    <w:rsid w:val="00B5754A"/>
    <w:rsid w:val="00B57AB8"/>
    <w:rsid w:val="00B602A4"/>
    <w:rsid w:val="00B604BC"/>
    <w:rsid w:val="00B60A3A"/>
    <w:rsid w:val="00B60E2A"/>
    <w:rsid w:val="00B61FB9"/>
    <w:rsid w:val="00B62810"/>
    <w:rsid w:val="00B632BD"/>
    <w:rsid w:val="00B63562"/>
    <w:rsid w:val="00B64119"/>
    <w:rsid w:val="00B6435D"/>
    <w:rsid w:val="00B64639"/>
    <w:rsid w:val="00B64AFF"/>
    <w:rsid w:val="00B65165"/>
    <w:rsid w:val="00B726AA"/>
    <w:rsid w:val="00B72731"/>
    <w:rsid w:val="00B728A3"/>
    <w:rsid w:val="00B72BC6"/>
    <w:rsid w:val="00B73BD9"/>
    <w:rsid w:val="00B73DA2"/>
    <w:rsid w:val="00B74425"/>
    <w:rsid w:val="00B74DC9"/>
    <w:rsid w:val="00B74DEE"/>
    <w:rsid w:val="00B76177"/>
    <w:rsid w:val="00B7735A"/>
    <w:rsid w:val="00B77DFB"/>
    <w:rsid w:val="00B81B5F"/>
    <w:rsid w:val="00B824D4"/>
    <w:rsid w:val="00B82D03"/>
    <w:rsid w:val="00B835A3"/>
    <w:rsid w:val="00B84DB0"/>
    <w:rsid w:val="00B85128"/>
    <w:rsid w:val="00B85383"/>
    <w:rsid w:val="00B85482"/>
    <w:rsid w:val="00B85641"/>
    <w:rsid w:val="00B857EB"/>
    <w:rsid w:val="00B85851"/>
    <w:rsid w:val="00B85852"/>
    <w:rsid w:val="00B858DB"/>
    <w:rsid w:val="00B86088"/>
    <w:rsid w:val="00B87672"/>
    <w:rsid w:val="00B87E76"/>
    <w:rsid w:val="00B903E5"/>
    <w:rsid w:val="00B907F7"/>
    <w:rsid w:val="00B9101E"/>
    <w:rsid w:val="00B91450"/>
    <w:rsid w:val="00B9199C"/>
    <w:rsid w:val="00B92322"/>
    <w:rsid w:val="00B92F80"/>
    <w:rsid w:val="00B9342B"/>
    <w:rsid w:val="00B93F5F"/>
    <w:rsid w:val="00B9403C"/>
    <w:rsid w:val="00B940D6"/>
    <w:rsid w:val="00B9437D"/>
    <w:rsid w:val="00B94446"/>
    <w:rsid w:val="00B94DC9"/>
    <w:rsid w:val="00B95492"/>
    <w:rsid w:val="00B9559C"/>
    <w:rsid w:val="00B957B8"/>
    <w:rsid w:val="00B95A0E"/>
    <w:rsid w:val="00B96308"/>
    <w:rsid w:val="00B97A26"/>
    <w:rsid w:val="00BA082F"/>
    <w:rsid w:val="00BA0B6B"/>
    <w:rsid w:val="00BA0CE7"/>
    <w:rsid w:val="00BA1410"/>
    <w:rsid w:val="00BA1A4E"/>
    <w:rsid w:val="00BA22C4"/>
    <w:rsid w:val="00BA28E1"/>
    <w:rsid w:val="00BA2AE9"/>
    <w:rsid w:val="00BA2DB9"/>
    <w:rsid w:val="00BA2FC7"/>
    <w:rsid w:val="00BA351A"/>
    <w:rsid w:val="00BA4503"/>
    <w:rsid w:val="00BA659D"/>
    <w:rsid w:val="00BA74B3"/>
    <w:rsid w:val="00BA7DBA"/>
    <w:rsid w:val="00BB0662"/>
    <w:rsid w:val="00BB1BE3"/>
    <w:rsid w:val="00BB1C9F"/>
    <w:rsid w:val="00BB1FAF"/>
    <w:rsid w:val="00BB3A0C"/>
    <w:rsid w:val="00BB3F46"/>
    <w:rsid w:val="00BB4706"/>
    <w:rsid w:val="00BB48DD"/>
    <w:rsid w:val="00BB4BE8"/>
    <w:rsid w:val="00BB4D8F"/>
    <w:rsid w:val="00BB5487"/>
    <w:rsid w:val="00BB572C"/>
    <w:rsid w:val="00BB5C9E"/>
    <w:rsid w:val="00BB6012"/>
    <w:rsid w:val="00BB6065"/>
    <w:rsid w:val="00BB6419"/>
    <w:rsid w:val="00BB6B6E"/>
    <w:rsid w:val="00BB7295"/>
    <w:rsid w:val="00BB7AA0"/>
    <w:rsid w:val="00BB7D3B"/>
    <w:rsid w:val="00BC1142"/>
    <w:rsid w:val="00BC1850"/>
    <w:rsid w:val="00BC29C6"/>
    <w:rsid w:val="00BC33A2"/>
    <w:rsid w:val="00BC3A74"/>
    <w:rsid w:val="00BC429B"/>
    <w:rsid w:val="00BC4635"/>
    <w:rsid w:val="00BC4722"/>
    <w:rsid w:val="00BC488B"/>
    <w:rsid w:val="00BC59D0"/>
    <w:rsid w:val="00BC60BF"/>
    <w:rsid w:val="00BC664B"/>
    <w:rsid w:val="00BC677B"/>
    <w:rsid w:val="00BC7888"/>
    <w:rsid w:val="00BC79E3"/>
    <w:rsid w:val="00BD01D4"/>
    <w:rsid w:val="00BD091D"/>
    <w:rsid w:val="00BD0B24"/>
    <w:rsid w:val="00BD0BC8"/>
    <w:rsid w:val="00BD2720"/>
    <w:rsid w:val="00BD4A9A"/>
    <w:rsid w:val="00BD5EAA"/>
    <w:rsid w:val="00BD5F96"/>
    <w:rsid w:val="00BD61B9"/>
    <w:rsid w:val="00BD7094"/>
    <w:rsid w:val="00BD778E"/>
    <w:rsid w:val="00BE09E7"/>
    <w:rsid w:val="00BE0EA6"/>
    <w:rsid w:val="00BE1C3C"/>
    <w:rsid w:val="00BE28EB"/>
    <w:rsid w:val="00BE38AB"/>
    <w:rsid w:val="00BE3A56"/>
    <w:rsid w:val="00BE3EAE"/>
    <w:rsid w:val="00BE4095"/>
    <w:rsid w:val="00BE4195"/>
    <w:rsid w:val="00BE48CC"/>
    <w:rsid w:val="00BE5A4F"/>
    <w:rsid w:val="00BE632A"/>
    <w:rsid w:val="00BE7148"/>
    <w:rsid w:val="00BE71AF"/>
    <w:rsid w:val="00BE7666"/>
    <w:rsid w:val="00BE7683"/>
    <w:rsid w:val="00BE7A86"/>
    <w:rsid w:val="00BF00B3"/>
    <w:rsid w:val="00BF0BE1"/>
    <w:rsid w:val="00BF0D57"/>
    <w:rsid w:val="00BF1F3D"/>
    <w:rsid w:val="00BF3210"/>
    <w:rsid w:val="00BF43E3"/>
    <w:rsid w:val="00BF4401"/>
    <w:rsid w:val="00BF48B9"/>
    <w:rsid w:val="00BF4E61"/>
    <w:rsid w:val="00BF4EB3"/>
    <w:rsid w:val="00BF57F4"/>
    <w:rsid w:val="00BF58F9"/>
    <w:rsid w:val="00BF5B26"/>
    <w:rsid w:val="00BF6698"/>
    <w:rsid w:val="00BF717D"/>
    <w:rsid w:val="00C00916"/>
    <w:rsid w:val="00C017F5"/>
    <w:rsid w:val="00C01822"/>
    <w:rsid w:val="00C037A4"/>
    <w:rsid w:val="00C03BBC"/>
    <w:rsid w:val="00C03C0C"/>
    <w:rsid w:val="00C04639"/>
    <w:rsid w:val="00C05A44"/>
    <w:rsid w:val="00C05E29"/>
    <w:rsid w:val="00C06BCE"/>
    <w:rsid w:val="00C07077"/>
    <w:rsid w:val="00C07222"/>
    <w:rsid w:val="00C074AF"/>
    <w:rsid w:val="00C07D66"/>
    <w:rsid w:val="00C107E1"/>
    <w:rsid w:val="00C10CC7"/>
    <w:rsid w:val="00C11495"/>
    <w:rsid w:val="00C11E60"/>
    <w:rsid w:val="00C12086"/>
    <w:rsid w:val="00C12190"/>
    <w:rsid w:val="00C13671"/>
    <w:rsid w:val="00C14EA8"/>
    <w:rsid w:val="00C156B4"/>
    <w:rsid w:val="00C1728C"/>
    <w:rsid w:val="00C205DC"/>
    <w:rsid w:val="00C212E7"/>
    <w:rsid w:val="00C2152A"/>
    <w:rsid w:val="00C2250E"/>
    <w:rsid w:val="00C233EB"/>
    <w:rsid w:val="00C233EC"/>
    <w:rsid w:val="00C236E0"/>
    <w:rsid w:val="00C2372B"/>
    <w:rsid w:val="00C23847"/>
    <w:rsid w:val="00C23C38"/>
    <w:rsid w:val="00C246DA"/>
    <w:rsid w:val="00C24A6E"/>
    <w:rsid w:val="00C24D8E"/>
    <w:rsid w:val="00C2622E"/>
    <w:rsid w:val="00C2780D"/>
    <w:rsid w:val="00C27827"/>
    <w:rsid w:val="00C278FA"/>
    <w:rsid w:val="00C3041D"/>
    <w:rsid w:val="00C3051B"/>
    <w:rsid w:val="00C3059D"/>
    <w:rsid w:val="00C306AC"/>
    <w:rsid w:val="00C30A42"/>
    <w:rsid w:val="00C321CD"/>
    <w:rsid w:val="00C3326F"/>
    <w:rsid w:val="00C33992"/>
    <w:rsid w:val="00C34320"/>
    <w:rsid w:val="00C3569E"/>
    <w:rsid w:val="00C36E92"/>
    <w:rsid w:val="00C37E16"/>
    <w:rsid w:val="00C40B3D"/>
    <w:rsid w:val="00C4173D"/>
    <w:rsid w:val="00C417BE"/>
    <w:rsid w:val="00C4194A"/>
    <w:rsid w:val="00C41DF0"/>
    <w:rsid w:val="00C41F26"/>
    <w:rsid w:val="00C42B59"/>
    <w:rsid w:val="00C43EF1"/>
    <w:rsid w:val="00C43FDA"/>
    <w:rsid w:val="00C44ED7"/>
    <w:rsid w:val="00C45D9C"/>
    <w:rsid w:val="00C4603F"/>
    <w:rsid w:val="00C46805"/>
    <w:rsid w:val="00C474AE"/>
    <w:rsid w:val="00C479E3"/>
    <w:rsid w:val="00C503A8"/>
    <w:rsid w:val="00C5095C"/>
    <w:rsid w:val="00C50BAC"/>
    <w:rsid w:val="00C52375"/>
    <w:rsid w:val="00C52EF4"/>
    <w:rsid w:val="00C535D7"/>
    <w:rsid w:val="00C53619"/>
    <w:rsid w:val="00C53D56"/>
    <w:rsid w:val="00C53F16"/>
    <w:rsid w:val="00C54850"/>
    <w:rsid w:val="00C549B8"/>
    <w:rsid w:val="00C54B33"/>
    <w:rsid w:val="00C5635B"/>
    <w:rsid w:val="00C56DFC"/>
    <w:rsid w:val="00C574F2"/>
    <w:rsid w:val="00C57809"/>
    <w:rsid w:val="00C60C28"/>
    <w:rsid w:val="00C62360"/>
    <w:rsid w:val="00C63311"/>
    <w:rsid w:val="00C6351C"/>
    <w:rsid w:val="00C63AF1"/>
    <w:rsid w:val="00C63CA8"/>
    <w:rsid w:val="00C65A77"/>
    <w:rsid w:val="00C66449"/>
    <w:rsid w:val="00C66B4A"/>
    <w:rsid w:val="00C670CA"/>
    <w:rsid w:val="00C6748D"/>
    <w:rsid w:val="00C7147E"/>
    <w:rsid w:val="00C7256C"/>
    <w:rsid w:val="00C7257F"/>
    <w:rsid w:val="00C73F39"/>
    <w:rsid w:val="00C73FCE"/>
    <w:rsid w:val="00C74E57"/>
    <w:rsid w:val="00C75565"/>
    <w:rsid w:val="00C755B7"/>
    <w:rsid w:val="00C75BD3"/>
    <w:rsid w:val="00C76F66"/>
    <w:rsid w:val="00C77B88"/>
    <w:rsid w:val="00C80421"/>
    <w:rsid w:val="00C808B1"/>
    <w:rsid w:val="00C81467"/>
    <w:rsid w:val="00C81810"/>
    <w:rsid w:val="00C81ADA"/>
    <w:rsid w:val="00C81F7A"/>
    <w:rsid w:val="00C8240D"/>
    <w:rsid w:val="00C8338E"/>
    <w:rsid w:val="00C83416"/>
    <w:rsid w:val="00C83FC6"/>
    <w:rsid w:val="00C84511"/>
    <w:rsid w:val="00C84EB3"/>
    <w:rsid w:val="00C84F7C"/>
    <w:rsid w:val="00C85149"/>
    <w:rsid w:val="00C85DC7"/>
    <w:rsid w:val="00C8699B"/>
    <w:rsid w:val="00C86DFE"/>
    <w:rsid w:val="00C87B69"/>
    <w:rsid w:val="00C90768"/>
    <w:rsid w:val="00C907EC"/>
    <w:rsid w:val="00C90C98"/>
    <w:rsid w:val="00C922EE"/>
    <w:rsid w:val="00C924E4"/>
    <w:rsid w:val="00C93416"/>
    <w:rsid w:val="00C93815"/>
    <w:rsid w:val="00C93D88"/>
    <w:rsid w:val="00C94399"/>
    <w:rsid w:val="00C94C43"/>
    <w:rsid w:val="00C94C5A"/>
    <w:rsid w:val="00C94D69"/>
    <w:rsid w:val="00C94F95"/>
    <w:rsid w:val="00C9570B"/>
    <w:rsid w:val="00C958A3"/>
    <w:rsid w:val="00C96297"/>
    <w:rsid w:val="00C964AE"/>
    <w:rsid w:val="00C96A13"/>
    <w:rsid w:val="00C96FF6"/>
    <w:rsid w:val="00C97101"/>
    <w:rsid w:val="00C9770B"/>
    <w:rsid w:val="00CA02BF"/>
    <w:rsid w:val="00CA19F6"/>
    <w:rsid w:val="00CA1B48"/>
    <w:rsid w:val="00CA2C0A"/>
    <w:rsid w:val="00CA32D1"/>
    <w:rsid w:val="00CA3744"/>
    <w:rsid w:val="00CA3CAA"/>
    <w:rsid w:val="00CA4BFC"/>
    <w:rsid w:val="00CA4E7D"/>
    <w:rsid w:val="00CA5263"/>
    <w:rsid w:val="00CA5CF2"/>
    <w:rsid w:val="00CA6375"/>
    <w:rsid w:val="00CA6951"/>
    <w:rsid w:val="00CA6ADF"/>
    <w:rsid w:val="00CA6CCF"/>
    <w:rsid w:val="00CA722D"/>
    <w:rsid w:val="00CA7B74"/>
    <w:rsid w:val="00CB0A13"/>
    <w:rsid w:val="00CB1C59"/>
    <w:rsid w:val="00CB2835"/>
    <w:rsid w:val="00CB380E"/>
    <w:rsid w:val="00CB42EE"/>
    <w:rsid w:val="00CB43B4"/>
    <w:rsid w:val="00CB4A32"/>
    <w:rsid w:val="00CB4E3A"/>
    <w:rsid w:val="00CB62DF"/>
    <w:rsid w:val="00CB7363"/>
    <w:rsid w:val="00CB7553"/>
    <w:rsid w:val="00CC0E5A"/>
    <w:rsid w:val="00CC1007"/>
    <w:rsid w:val="00CC168E"/>
    <w:rsid w:val="00CC195D"/>
    <w:rsid w:val="00CC2728"/>
    <w:rsid w:val="00CC347F"/>
    <w:rsid w:val="00CC3827"/>
    <w:rsid w:val="00CC3E2B"/>
    <w:rsid w:val="00CC58A0"/>
    <w:rsid w:val="00CC5AA8"/>
    <w:rsid w:val="00CC64DA"/>
    <w:rsid w:val="00CC7047"/>
    <w:rsid w:val="00CC728C"/>
    <w:rsid w:val="00CC7740"/>
    <w:rsid w:val="00CC7E34"/>
    <w:rsid w:val="00CC7F3B"/>
    <w:rsid w:val="00CD16B6"/>
    <w:rsid w:val="00CD1B54"/>
    <w:rsid w:val="00CD2770"/>
    <w:rsid w:val="00CD34DE"/>
    <w:rsid w:val="00CD396C"/>
    <w:rsid w:val="00CD3DF5"/>
    <w:rsid w:val="00CD4123"/>
    <w:rsid w:val="00CD4BD4"/>
    <w:rsid w:val="00CD4E00"/>
    <w:rsid w:val="00CD4FCF"/>
    <w:rsid w:val="00CD5ACB"/>
    <w:rsid w:val="00CD6929"/>
    <w:rsid w:val="00CD7401"/>
    <w:rsid w:val="00CD7963"/>
    <w:rsid w:val="00CE005C"/>
    <w:rsid w:val="00CE0581"/>
    <w:rsid w:val="00CE0F21"/>
    <w:rsid w:val="00CE13FB"/>
    <w:rsid w:val="00CE1AB5"/>
    <w:rsid w:val="00CE223F"/>
    <w:rsid w:val="00CE25AE"/>
    <w:rsid w:val="00CE25FD"/>
    <w:rsid w:val="00CE3876"/>
    <w:rsid w:val="00CE44E4"/>
    <w:rsid w:val="00CE50CA"/>
    <w:rsid w:val="00CE57BD"/>
    <w:rsid w:val="00CE5B09"/>
    <w:rsid w:val="00CE63E1"/>
    <w:rsid w:val="00CE6783"/>
    <w:rsid w:val="00CE6B99"/>
    <w:rsid w:val="00CE720A"/>
    <w:rsid w:val="00CE7448"/>
    <w:rsid w:val="00CF00CC"/>
    <w:rsid w:val="00CF0144"/>
    <w:rsid w:val="00CF0728"/>
    <w:rsid w:val="00CF078B"/>
    <w:rsid w:val="00CF0B67"/>
    <w:rsid w:val="00CF0F67"/>
    <w:rsid w:val="00CF2041"/>
    <w:rsid w:val="00CF213B"/>
    <w:rsid w:val="00CF2A22"/>
    <w:rsid w:val="00CF3174"/>
    <w:rsid w:val="00CF3B31"/>
    <w:rsid w:val="00CF524D"/>
    <w:rsid w:val="00CF5327"/>
    <w:rsid w:val="00CF590E"/>
    <w:rsid w:val="00CF6117"/>
    <w:rsid w:val="00CF6AFA"/>
    <w:rsid w:val="00CF6CAC"/>
    <w:rsid w:val="00CF74D3"/>
    <w:rsid w:val="00D0080A"/>
    <w:rsid w:val="00D00AE5"/>
    <w:rsid w:val="00D00C2C"/>
    <w:rsid w:val="00D00DD1"/>
    <w:rsid w:val="00D010BA"/>
    <w:rsid w:val="00D0125A"/>
    <w:rsid w:val="00D0267E"/>
    <w:rsid w:val="00D02AFA"/>
    <w:rsid w:val="00D02BC5"/>
    <w:rsid w:val="00D030E7"/>
    <w:rsid w:val="00D031AE"/>
    <w:rsid w:val="00D031BE"/>
    <w:rsid w:val="00D03C1E"/>
    <w:rsid w:val="00D04D0C"/>
    <w:rsid w:val="00D04E01"/>
    <w:rsid w:val="00D05BEA"/>
    <w:rsid w:val="00D06797"/>
    <w:rsid w:val="00D06B6E"/>
    <w:rsid w:val="00D0737F"/>
    <w:rsid w:val="00D074B8"/>
    <w:rsid w:val="00D07880"/>
    <w:rsid w:val="00D108A7"/>
    <w:rsid w:val="00D116AA"/>
    <w:rsid w:val="00D12431"/>
    <w:rsid w:val="00D12813"/>
    <w:rsid w:val="00D12961"/>
    <w:rsid w:val="00D13572"/>
    <w:rsid w:val="00D13E45"/>
    <w:rsid w:val="00D14118"/>
    <w:rsid w:val="00D14150"/>
    <w:rsid w:val="00D14715"/>
    <w:rsid w:val="00D150DD"/>
    <w:rsid w:val="00D163D5"/>
    <w:rsid w:val="00D16D7C"/>
    <w:rsid w:val="00D16ED2"/>
    <w:rsid w:val="00D202B4"/>
    <w:rsid w:val="00D20536"/>
    <w:rsid w:val="00D20A13"/>
    <w:rsid w:val="00D213E3"/>
    <w:rsid w:val="00D21EB8"/>
    <w:rsid w:val="00D22A97"/>
    <w:rsid w:val="00D23429"/>
    <w:rsid w:val="00D236D3"/>
    <w:rsid w:val="00D242B1"/>
    <w:rsid w:val="00D24702"/>
    <w:rsid w:val="00D250AF"/>
    <w:rsid w:val="00D26405"/>
    <w:rsid w:val="00D2730D"/>
    <w:rsid w:val="00D273DC"/>
    <w:rsid w:val="00D27F51"/>
    <w:rsid w:val="00D30115"/>
    <w:rsid w:val="00D30AF4"/>
    <w:rsid w:val="00D3133C"/>
    <w:rsid w:val="00D3263F"/>
    <w:rsid w:val="00D326CD"/>
    <w:rsid w:val="00D336FC"/>
    <w:rsid w:val="00D33CB6"/>
    <w:rsid w:val="00D347AE"/>
    <w:rsid w:val="00D34A5C"/>
    <w:rsid w:val="00D355B5"/>
    <w:rsid w:val="00D35BE3"/>
    <w:rsid w:val="00D35FF8"/>
    <w:rsid w:val="00D364EF"/>
    <w:rsid w:val="00D3662E"/>
    <w:rsid w:val="00D36754"/>
    <w:rsid w:val="00D36BBB"/>
    <w:rsid w:val="00D36D4C"/>
    <w:rsid w:val="00D40B3D"/>
    <w:rsid w:val="00D416A9"/>
    <w:rsid w:val="00D418D9"/>
    <w:rsid w:val="00D41A87"/>
    <w:rsid w:val="00D42289"/>
    <w:rsid w:val="00D422FD"/>
    <w:rsid w:val="00D424E1"/>
    <w:rsid w:val="00D42CD9"/>
    <w:rsid w:val="00D42F81"/>
    <w:rsid w:val="00D430AB"/>
    <w:rsid w:val="00D43DEC"/>
    <w:rsid w:val="00D44551"/>
    <w:rsid w:val="00D44BBD"/>
    <w:rsid w:val="00D45ED2"/>
    <w:rsid w:val="00D462AD"/>
    <w:rsid w:val="00D46B6D"/>
    <w:rsid w:val="00D46D80"/>
    <w:rsid w:val="00D47E53"/>
    <w:rsid w:val="00D50998"/>
    <w:rsid w:val="00D50A34"/>
    <w:rsid w:val="00D50D76"/>
    <w:rsid w:val="00D50EC4"/>
    <w:rsid w:val="00D523F6"/>
    <w:rsid w:val="00D529E6"/>
    <w:rsid w:val="00D541D4"/>
    <w:rsid w:val="00D54E29"/>
    <w:rsid w:val="00D55243"/>
    <w:rsid w:val="00D5536F"/>
    <w:rsid w:val="00D55932"/>
    <w:rsid w:val="00D55987"/>
    <w:rsid w:val="00D566CE"/>
    <w:rsid w:val="00D566D9"/>
    <w:rsid w:val="00D5704D"/>
    <w:rsid w:val="00D57941"/>
    <w:rsid w:val="00D60A6B"/>
    <w:rsid w:val="00D6101D"/>
    <w:rsid w:val="00D62C8E"/>
    <w:rsid w:val="00D62D7F"/>
    <w:rsid w:val="00D644F0"/>
    <w:rsid w:val="00D65CFE"/>
    <w:rsid w:val="00D66696"/>
    <w:rsid w:val="00D67305"/>
    <w:rsid w:val="00D70766"/>
    <w:rsid w:val="00D729B8"/>
    <w:rsid w:val="00D73C1F"/>
    <w:rsid w:val="00D74C14"/>
    <w:rsid w:val="00D75617"/>
    <w:rsid w:val="00D758C0"/>
    <w:rsid w:val="00D7673F"/>
    <w:rsid w:val="00D770AC"/>
    <w:rsid w:val="00D77F14"/>
    <w:rsid w:val="00D80087"/>
    <w:rsid w:val="00D802BB"/>
    <w:rsid w:val="00D80AD8"/>
    <w:rsid w:val="00D80C58"/>
    <w:rsid w:val="00D80F13"/>
    <w:rsid w:val="00D81591"/>
    <w:rsid w:val="00D81680"/>
    <w:rsid w:val="00D81880"/>
    <w:rsid w:val="00D81EFC"/>
    <w:rsid w:val="00D83B5A"/>
    <w:rsid w:val="00D83C1C"/>
    <w:rsid w:val="00D8480C"/>
    <w:rsid w:val="00D85092"/>
    <w:rsid w:val="00D85680"/>
    <w:rsid w:val="00D8694A"/>
    <w:rsid w:val="00D86CB2"/>
    <w:rsid w:val="00D87583"/>
    <w:rsid w:val="00D87948"/>
    <w:rsid w:val="00D87A0F"/>
    <w:rsid w:val="00D907D8"/>
    <w:rsid w:val="00D90F11"/>
    <w:rsid w:val="00D91AD6"/>
    <w:rsid w:val="00D91E67"/>
    <w:rsid w:val="00D920D2"/>
    <w:rsid w:val="00D92883"/>
    <w:rsid w:val="00D92F5E"/>
    <w:rsid w:val="00D931AE"/>
    <w:rsid w:val="00D932AD"/>
    <w:rsid w:val="00D93532"/>
    <w:rsid w:val="00D93AC3"/>
    <w:rsid w:val="00D94574"/>
    <w:rsid w:val="00D96234"/>
    <w:rsid w:val="00D963D3"/>
    <w:rsid w:val="00D96D35"/>
    <w:rsid w:val="00D96D69"/>
    <w:rsid w:val="00D96EB1"/>
    <w:rsid w:val="00D97063"/>
    <w:rsid w:val="00DA0EC0"/>
    <w:rsid w:val="00DA1164"/>
    <w:rsid w:val="00DA1516"/>
    <w:rsid w:val="00DA1767"/>
    <w:rsid w:val="00DA1811"/>
    <w:rsid w:val="00DA1C88"/>
    <w:rsid w:val="00DA222A"/>
    <w:rsid w:val="00DA293F"/>
    <w:rsid w:val="00DA42B4"/>
    <w:rsid w:val="00DA443F"/>
    <w:rsid w:val="00DA4487"/>
    <w:rsid w:val="00DA530A"/>
    <w:rsid w:val="00DA573E"/>
    <w:rsid w:val="00DA73C0"/>
    <w:rsid w:val="00DA749F"/>
    <w:rsid w:val="00DA7BA5"/>
    <w:rsid w:val="00DA7E53"/>
    <w:rsid w:val="00DA7EC1"/>
    <w:rsid w:val="00DB065F"/>
    <w:rsid w:val="00DB0C6B"/>
    <w:rsid w:val="00DB0FC2"/>
    <w:rsid w:val="00DB1107"/>
    <w:rsid w:val="00DB20F3"/>
    <w:rsid w:val="00DB24CD"/>
    <w:rsid w:val="00DB2D05"/>
    <w:rsid w:val="00DB3001"/>
    <w:rsid w:val="00DB4322"/>
    <w:rsid w:val="00DB463C"/>
    <w:rsid w:val="00DB4663"/>
    <w:rsid w:val="00DB4A63"/>
    <w:rsid w:val="00DB53EF"/>
    <w:rsid w:val="00DB5769"/>
    <w:rsid w:val="00DB5A7C"/>
    <w:rsid w:val="00DB66D0"/>
    <w:rsid w:val="00DB71BE"/>
    <w:rsid w:val="00DB7EA9"/>
    <w:rsid w:val="00DC0A97"/>
    <w:rsid w:val="00DC1F87"/>
    <w:rsid w:val="00DC29BD"/>
    <w:rsid w:val="00DC32B1"/>
    <w:rsid w:val="00DC3BC0"/>
    <w:rsid w:val="00DC3CF4"/>
    <w:rsid w:val="00DC465D"/>
    <w:rsid w:val="00DC500C"/>
    <w:rsid w:val="00DC554E"/>
    <w:rsid w:val="00DC58D5"/>
    <w:rsid w:val="00DC5DB6"/>
    <w:rsid w:val="00DC6079"/>
    <w:rsid w:val="00DC7528"/>
    <w:rsid w:val="00DC753E"/>
    <w:rsid w:val="00DC7719"/>
    <w:rsid w:val="00DC777D"/>
    <w:rsid w:val="00DC7C75"/>
    <w:rsid w:val="00DD1FB7"/>
    <w:rsid w:val="00DD2DBE"/>
    <w:rsid w:val="00DD2FB8"/>
    <w:rsid w:val="00DD30E9"/>
    <w:rsid w:val="00DD3C31"/>
    <w:rsid w:val="00DD3D47"/>
    <w:rsid w:val="00DD3D5A"/>
    <w:rsid w:val="00DD40F8"/>
    <w:rsid w:val="00DD4A7A"/>
    <w:rsid w:val="00DD4AA9"/>
    <w:rsid w:val="00DD51BD"/>
    <w:rsid w:val="00DD6F9C"/>
    <w:rsid w:val="00DD75D7"/>
    <w:rsid w:val="00DD765D"/>
    <w:rsid w:val="00DD7DDE"/>
    <w:rsid w:val="00DD7DF9"/>
    <w:rsid w:val="00DE28C0"/>
    <w:rsid w:val="00DE3193"/>
    <w:rsid w:val="00DE377B"/>
    <w:rsid w:val="00DE38C0"/>
    <w:rsid w:val="00DE39E4"/>
    <w:rsid w:val="00DE3A31"/>
    <w:rsid w:val="00DE3B2F"/>
    <w:rsid w:val="00DE3F26"/>
    <w:rsid w:val="00DE3FEE"/>
    <w:rsid w:val="00DE43AC"/>
    <w:rsid w:val="00DE4806"/>
    <w:rsid w:val="00DE4931"/>
    <w:rsid w:val="00DE4E3C"/>
    <w:rsid w:val="00DE565C"/>
    <w:rsid w:val="00DE5AF8"/>
    <w:rsid w:val="00DE62C6"/>
    <w:rsid w:val="00DE6377"/>
    <w:rsid w:val="00DE6592"/>
    <w:rsid w:val="00DE6EAC"/>
    <w:rsid w:val="00DE7080"/>
    <w:rsid w:val="00DE7295"/>
    <w:rsid w:val="00DE79EC"/>
    <w:rsid w:val="00DE7C19"/>
    <w:rsid w:val="00DE7D7C"/>
    <w:rsid w:val="00DF00CE"/>
    <w:rsid w:val="00DF0415"/>
    <w:rsid w:val="00DF047D"/>
    <w:rsid w:val="00DF05F7"/>
    <w:rsid w:val="00DF0854"/>
    <w:rsid w:val="00DF0C3D"/>
    <w:rsid w:val="00DF13FA"/>
    <w:rsid w:val="00DF22AF"/>
    <w:rsid w:val="00DF2AF1"/>
    <w:rsid w:val="00DF35CE"/>
    <w:rsid w:val="00DF3838"/>
    <w:rsid w:val="00DF44C8"/>
    <w:rsid w:val="00DF46A2"/>
    <w:rsid w:val="00DF48A0"/>
    <w:rsid w:val="00DF4D4A"/>
    <w:rsid w:val="00DF5320"/>
    <w:rsid w:val="00DF5778"/>
    <w:rsid w:val="00DF7062"/>
    <w:rsid w:val="00DF7428"/>
    <w:rsid w:val="00E00A64"/>
    <w:rsid w:val="00E00DC3"/>
    <w:rsid w:val="00E0315A"/>
    <w:rsid w:val="00E03A96"/>
    <w:rsid w:val="00E05787"/>
    <w:rsid w:val="00E05F42"/>
    <w:rsid w:val="00E06256"/>
    <w:rsid w:val="00E07F67"/>
    <w:rsid w:val="00E108D3"/>
    <w:rsid w:val="00E113DA"/>
    <w:rsid w:val="00E1188C"/>
    <w:rsid w:val="00E118A2"/>
    <w:rsid w:val="00E1366D"/>
    <w:rsid w:val="00E137E4"/>
    <w:rsid w:val="00E1402A"/>
    <w:rsid w:val="00E1524E"/>
    <w:rsid w:val="00E1553E"/>
    <w:rsid w:val="00E15C2F"/>
    <w:rsid w:val="00E16167"/>
    <w:rsid w:val="00E1658C"/>
    <w:rsid w:val="00E1673E"/>
    <w:rsid w:val="00E17D01"/>
    <w:rsid w:val="00E205CF"/>
    <w:rsid w:val="00E20697"/>
    <w:rsid w:val="00E206FE"/>
    <w:rsid w:val="00E21126"/>
    <w:rsid w:val="00E225F6"/>
    <w:rsid w:val="00E23BA6"/>
    <w:rsid w:val="00E23E3D"/>
    <w:rsid w:val="00E241BF"/>
    <w:rsid w:val="00E24FDD"/>
    <w:rsid w:val="00E25178"/>
    <w:rsid w:val="00E254E7"/>
    <w:rsid w:val="00E273A4"/>
    <w:rsid w:val="00E27CFE"/>
    <w:rsid w:val="00E30265"/>
    <w:rsid w:val="00E31837"/>
    <w:rsid w:val="00E31A3D"/>
    <w:rsid w:val="00E31F24"/>
    <w:rsid w:val="00E32895"/>
    <w:rsid w:val="00E32F91"/>
    <w:rsid w:val="00E3315D"/>
    <w:rsid w:val="00E33403"/>
    <w:rsid w:val="00E33CD4"/>
    <w:rsid w:val="00E33CF3"/>
    <w:rsid w:val="00E33E7C"/>
    <w:rsid w:val="00E33FBD"/>
    <w:rsid w:val="00E34133"/>
    <w:rsid w:val="00E34C86"/>
    <w:rsid w:val="00E35135"/>
    <w:rsid w:val="00E36287"/>
    <w:rsid w:val="00E36781"/>
    <w:rsid w:val="00E376E8"/>
    <w:rsid w:val="00E37B3C"/>
    <w:rsid w:val="00E37F71"/>
    <w:rsid w:val="00E40025"/>
    <w:rsid w:val="00E4022A"/>
    <w:rsid w:val="00E409DE"/>
    <w:rsid w:val="00E42318"/>
    <w:rsid w:val="00E4277C"/>
    <w:rsid w:val="00E42947"/>
    <w:rsid w:val="00E44309"/>
    <w:rsid w:val="00E44882"/>
    <w:rsid w:val="00E4561F"/>
    <w:rsid w:val="00E45D03"/>
    <w:rsid w:val="00E466BF"/>
    <w:rsid w:val="00E46E67"/>
    <w:rsid w:val="00E46FF1"/>
    <w:rsid w:val="00E46FFC"/>
    <w:rsid w:val="00E47170"/>
    <w:rsid w:val="00E47471"/>
    <w:rsid w:val="00E47CEC"/>
    <w:rsid w:val="00E47DA5"/>
    <w:rsid w:val="00E50030"/>
    <w:rsid w:val="00E51416"/>
    <w:rsid w:val="00E518D5"/>
    <w:rsid w:val="00E51FCE"/>
    <w:rsid w:val="00E5225A"/>
    <w:rsid w:val="00E523EE"/>
    <w:rsid w:val="00E55139"/>
    <w:rsid w:val="00E551F9"/>
    <w:rsid w:val="00E55B70"/>
    <w:rsid w:val="00E55C85"/>
    <w:rsid w:val="00E566AE"/>
    <w:rsid w:val="00E56928"/>
    <w:rsid w:val="00E57DE0"/>
    <w:rsid w:val="00E60489"/>
    <w:rsid w:val="00E608C7"/>
    <w:rsid w:val="00E60B70"/>
    <w:rsid w:val="00E6154C"/>
    <w:rsid w:val="00E61693"/>
    <w:rsid w:val="00E61BAB"/>
    <w:rsid w:val="00E63682"/>
    <w:rsid w:val="00E637FA"/>
    <w:rsid w:val="00E64648"/>
    <w:rsid w:val="00E64830"/>
    <w:rsid w:val="00E64C18"/>
    <w:rsid w:val="00E6567C"/>
    <w:rsid w:val="00E6582E"/>
    <w:rsid w:val="00E65CB6"/>
    <w:rsid w:val="00E674AC"/>
    <w:rsid w:val="00E67DE9"/>
    <w:rsid w:val="00E702B0"/>
    <w:rsid w:val="00E7034E"/>
    <w:rsid w:val="00E70749"/>
    <w:rsid w:val="00E71525"/>
    <w:rsid w:val="00E723DC"/>
    <w:rsid w:val="00E7284B"/>
    <w:rsid w:val="00E7308A"/>
    <w:rsid w:val="00E74039"/>
    <w:rsid w:val="00E750BF"/>
    <w:rsid w:val="00E75628"/>
    <w:rsid w:val="00E75A32"/>
    <w:rsid w:val="00E76440"/>
    <w:rsid w:val="00E771A5"/>
    <w:rsid w:val="00E803D0"/>
    <w:rsid w:val="00E80B09"/>
    <w:rsid w:val="00E8129F"/>
    <w:rsid w:val="00E812DD"/>
    <w:rsid w:val="00E81395"/>
    <w:rsid w:val="00E81E41"/>
    <w:rsid w:val="00E82747"/>
    <w:rsid w:val="00E827E7"/>
    <w:rsid w:val="00E82DAA"/>
    <w:rsid w:val="00E838A2"/>
    <w:rsid w:val="00E839AD"/>
    <w:rsid w:val="00E83C0B"/>
    <w:rsid w:val="00E8479F"/>
    <w:rsid w:val="00E84AFF"/>
    <w:rsid w:val="00E84C41"/>
    <w:rsid w:val="00E84C7C"/>
    <w:rsid w:val="00E854C7"/>
    <w:rsid w:val="00E85BBF"/>
    <w:rsid w:val="00E85C78"/>
    <w:rsid w:val="00E86682"/>
    <w:rsid w:val="00E86CBB"/>
    <w:rsid w:val="00E876C8"/>
    <w:rsid w:val="00E900DD"/>
    <w:rsid w:val="00E90980"/>
    <w:rsid w:val="00E90E5B"/>
    <w:rsid w:val="00E90FC0"/>
    <w:rsid w:val="00E92855"/>
    <w:rsid w:val="00E9295C"/>
    <w:rsid w:val="00E92F21"/>
    <w:rsid w:val="00E9333E"/>
    <w:rsid w:val="00E933FD"/>
    <w:rsid w:val="00E934F2"/>
    <w:rsid w:val="00E939D7"/>
    <w:rsid w:val="00E93CB1"/>
    <w:rsid w:val="00E943F6"/>
    <w:rsid w:val="00E94663"/>
    <w:rsid w:val="00E94DB6"/>
    <w:rsid w:val="00E967C0"/>
    <w:rsid w:val="00E96A3D"/>
    <w:rsid w:val="00E96A68"/>
    <w:rsid w:val="00E97533"/>
    <w:rsid w:val="00E9755E"/>
    <w:rsid w:val="00E97C39"/>
    <w:rsid w:val="00E97DB1"/>
    <w:rsid w:val="00EA01AE"/>
    <w:rsid w:val="00EA113E"/>
    <w:rsid w:val="00EA115D"/>
    <w:rsid w:val="00EA12AD"/>
    <w:rsid w:val="00EA1B81"/>
    <w:rsid w:val="00EA26E0"/>
    <w:rsid w:val="00EA2783"/>
    <w:rsid w:val="00EA284B"/>
    <w:rsid w:val="00EA334D"/>
    <w:rsid w:val="00EA34E2"/>
    <w:rsid w:val="00EA3F6A"/>
    <w:rsid w:val="00EA41C1"/>
    <w:rsid w:val="00EA49A8"/>
    <w:rsid w:val="00EA53E1"/>
    <w:rsid w:val="00EA548D"/>
    <w:rsid w:val="00EA5670"/>
    <w:rsid w:val="00EA63AF"/>
    <w:rsid w:val="00EA6C02"/>
    <w:rsid w:val="00EA6E72"/>
    <w:rsid w:val="00EA7DE1"/>
    <w:rsid w:val="00EA7ED8"/>
    <w:rsid w:val="00EB00CB"/>
    <w:rsid w:val="00EB0327"/>
    <w:rsid w:val="00EB0464"/>
    <w:rsid w:val="00EB0E31"/>
    <w:rsid w:val="00EB1AA4"/>
    <w:rsid w:val="00EB24DA"/>
    <w:rsid w:val="00EB2A36"/>
    <w:rsid w:val="00EB2E25"/>
    <w:rsid w:val="00EB39E2"/>
    <w:rsid w:val="00EB4962"/>
    <w:rsid w:val="00EB6ADE"/>
    <w:rsid w:val="00EB6CE1"/>
    <w:rsid w:val="00EB70E5"/>
    <w:rsid w:val="00EB71B7"/>
    <w:rsid w:val="00EC07FB"/>
    <w:rsid w:val="00EC085F"/>
    <w:rsid w:val="00EC1B15"/>
    <w:rsid w:val="00EC1C01"/>
    <w:rsid w:val="00EC1E80"/>
    <w:rsid w:val="00EC1FDE"/>
    <w:rsid w:val="00EC2B68"/>
    <w:rsid w:val="00EC2C2D"/>
    <w:rsid w:val="00EC3308"/>
    <w:rsid w:val="00EC3D18"/>
    <w:rsid w:val="00EC4364"/>
    <w:rsid w:val="00EC4413"/>
    <w:rsid w:val="00EC49C1"/>
    <w:rsid w:val="00EC53FA"/>
    <w:rsid w:val="00EC5CC0"/>
    <w:rsid w:val="00EC67D3"/>
    <w:rsid w:val="00EC67E9"/>
    <w:rsid w:val="00EC69FE"/>
    <w:rsid w:val="00EC6D6B"/>
    <w:rsid w:val="00EC6DEB"/>
    <w:rsid w:val="00EC7311"/>
    <w:rsid w:val="00EC76FE"/>
    <w:rsid w:val="00EC7CA5"/>
    <w:rsid w:val="00ED047B"/>
    <w:rsid w:val="00ED0ED3"/>
    <w:rsid w:val="00ED20AD"/>
    <w:rsid w:val="00ED2AF6"/>
    <w:rsid w:val="00ED3911"/>
    <w:rsid w:val="00ED3E3D"/>
    <w:rsid w:val="00ED3E3E"/>
    <w:rsid w:val="00ED4556"/>
    <w:rsid w:val="00ED457F"/>
    <w:rsid w:val="00ED5326"/>
    <w:rsid w:val="00ED53D1"/>
    <w:rsid w:val="00ED5721"/>
    <w:rsid w:val="00ED5B49"/>
    <w:rsid w:val="00ED5C3D"/>
    <w:rsid w:val="00ED62A4"/>
    <w:rsid w:val="00ED66B8"/>
    <w:rsid w:val="00ED67C5"/>
    <w:rsid w:val="00EE0241"/>
    <w:rsid w:val="00EE02BC"/>
    <w:rsid w:val="00EE0431"/>
    <w:rsid w:val="00EE07DA"/>
    <w:rsid w:val="00EE1DAC"/>
    <w:rsid w:val="00EE3CD0"/>
    <w:rsid w:val="00EE5393"/>
    <w:rsid w:val="00EE54AC"/>
    <w:rsid w:val="00EE54E1"/>
    <w:rsid w:val="00EE5B54"/>
    <w:rsid w:val="00EE5D8D"/>
    <w:rsid w:val="00EE7369"/>
    <w:rsid w:val="00EE74AB"/>
    <w:rsid w:val="00EE7714"/>
    <w:rsid w:val="00EE7ABB"/>
    <w:rsid w:val="00EF0085"/>
    <w:rsid w:val="00EF00B2"/>
    <w:rsid w:val="00EF09DC"/>
    <w:rsid w:val="00EF0A6C"/>
    <w:rsid w:val="00EF0B36"/>
    <w:rsid w:val="00EF0FD3"/>
    <w:rsid w:val="00EF2EDF"/>
    <w:rsid w:val="00EF3AEA"/>
    <w:rsid w:val="00EF3CDA"/>
    <w:rsid w:val="00EF4835"/>
    <w:rsid w:val="00EF4B64"/>
    <w:rsid w:val="00EF4E35"/>
    <w:rsid w:val="00EF5B0C"/>
    <w:rsid w:val="00EF5C05"/>
    <w:rsid w:val="00EF64B3"/>
    <w:rsid w:val="00EF6A24"/>
    <w:rsid w:val="00EF6EF1"/>
    <w:rsid w:val="00EF7BDE"/>
    <w:rsid w:val="00EF7BF1"/>
    <w:rsid w:val="00F00039"/>
    <w:rsid w:val="00F00641"/>
    <w:rsid w:val="00F00911"/>
    <w:rsid w:val="00F00E68"/>
    <w:rsid w:val="00F00F8A"/>
    <w:rsid w:val="00F011B4"/>
    <w:rsid w:val="00F0125A"/>
    <w:rsid w:val="00F0150D"/>
    <w:rsid w:val="00F019ED"/>
    <w:rsid w:val="00F01E6E"/>
    <w:rsid w:val="00F02C0C"/>
    <w:rsid w:val="00F03A57"/>
    <w:rsid w:val="00F03F91"/>
    <w:rsid w:val="00F0408F"/>
    <w:rsid w:val="00F054EA"/>
    <w:rsid w:val="00F05999"/>
    <w:rsid w:val="00F05A4A"/>
    <w:rsid w:val="00F05C2E"/>
    <w:rsid w:val="00F06A4B"/>
    <w:rsid w:val="00F06D62"/>
    <w:rsid w:val="00F07386"/>
    <w:rsid w:val="00F075BD"/>
    <w:rsid w:val="00F075F0"/>
    <w:rsid w:val="00F07A22"/>
    <w:rsid w:val="00F07ECC"/>
    <w:rsid w:val="00F10B49"/>
    <w:rsid w:val="00F10E07"/>
    <w:rsid w:val="00F11F98"/>
    <w:rsid w:val="00F13082"/>
    <w:rsid w:val="00F135C6"/>
    <w:rsid w:val="00F136A4"/>
    <w:rsid w:val="00F13775"/>
    <w:rsid w:val="00F13E8F"/>
    <w:rsid w:val="00F1429C"/>
    <w:rsid w:val="00F14517"/>
    <w:rsid w:val="00F1524A"/>
    <w:rsid w:val="00F15BDB"/>
    <w:rsid w:val="00F15F28"/>
    <w:rsid w:val="00F15FF9"/>
    <w:rsid w:val="00F16D36"/>
    <w:rsid w:val="00F17437"/>
    <w:rsid w:val="00F176F4"/>
    <w:rsid w:val="00F17801"/>
    <w:rsid w:val="00F17822"/>
    <w:rsid w:val="00F178A9"/>
    <w:rsid w:val="00F2027D"/>
    <w:rsid w:val="00F20833"/>
    <w:rsid w:val="00F2083B"/>
    <w:rsid w:val="00F2404F"/>
    <w:rsid w:val="00F241F9"/>
    <w:rsid w:val="00F24460"/>
    <w:rsid w:val="00F24E04"/>
    <w:rsid w:val="00F250B1"/>
    <w:rsid w:val="00F25AB9"/>
    <w:rsid w:val="00F25D2A"/>
    <w:rsid w:val="00F26258"/>
    <w:rsid w:val="00F262CF"/>
    <w:rsid w:val="00F27D21"/>
    <w:rsid w:val="00F27DE1"/>
    <w:rsid w:val="00F302F1"/>
    <w:rsid w:val="00F30985"/>
    <w:rsid w:val="00F322B6"/>
    <w:rsid w:val="00F324A1"/>
    <w:rsid w:val="00F3309F"/>
    <w:rsid w:val="00F33504"/>
    <w:rsid w:val="00F34154"/>
    <w:rsid w:val="00F3477F"/>
    <w:rsid w:val="00F34F1C"/>
    <w:rsid w:val="00F357F3"/>
    <w:rsid w:val="00F35AAB"/>
    <w:rsid w:val="00F35CA0"/>
    <w:rsid w:val="00F36FF2"/>
    <w:rsid w:val="00F37164"/>
    <w:rsid w:val="00F3798C"/>
    <w:rsid w:val="00F37AD5"/>
    <w:rsid w:val="00F37B59"/>
    <w:rsid w:val="00F411F2"/>
    <w:rsid w:val="00F41506"/>
    <w:rsid w:val="00F417B8"/>
    <w:rsid w:val="00F420DB"/>
    <w:rsid w:val="00F43CCC"/>
    <w:rsid w:val="00F44404"/>
    <w:rsid w:val="00F4497A"/>
    <w:rsid w:val="00F456DB"/>
    <w:rsid w:val="00F45A3B"/>
    <w:rsid w:val="00F45CF9"/>
    <w:rsid w:val="00F4602D"/>
    <w:rsid w:val="00F4679C"/>
    <w:rsid w:val="00F471E7"/>
    <w:rsid w:val="00F47F38"/>
    <w:rsid w:val="00F50546"/>
    <w:rsid w:val="00F50F15"/>
    <w:rsid w:val="00F51737"/>
    <w:rsid w:val="00F519E5"/>
    <w:rsid w:val="00F52254"/>
    <w:rsid w:val="00F5291B"/>
    <w:rsid w:val="00F52ACB"/>
    <w:rsid w:val="00F52D60"/>
    <w:rsid w:val="00F53933"/>
    <w:rsid w:val="00F551AE"/>
    <w:rsid w:val="00F557FB"/>
    <w:rsid w:val="00F55F94"/>
    <w:rsid w:val="00F56619"/>
    <w:rsid w:val="00F567CD"/>
    <w:rsid w:val="00F56BB8"/>
    <w:rsid w:val="00F57826"/>
    <w:rsid w:val="00F57870"/>
    <w:rsid w:val="00F57B52"/>
    <w:rsid w:val="00F60613"/>
    <w:rsid w:val="00F60CA3"/>
    <w:rsid w:val="00F61C5D"/>
    <w:rsid w:val="00F61E9F"/>
    <w:rsid w:val="00F626D6"/>
    <w:rsid w:val="00F62B2B"/>
    <w:rsid w:val="00F62BAE"/>
    <w:rsid w:val="00F62C86"/>
    <w:rsid w:val="00F651E9"/>
    <w:rsid w:val="00F65996"/>
    <w:rsid w:val="00F66917"/>
    <w:rsid w:val="00F66E63"/>
    <w:rsid w:val="00F6741B"/>
    <w:rsid w:val="00F67A95"/>
    <w:rsid w:val="00F67F81"/>
    <w:rsid w:val="00F70071"/>
    <w:rsid w:val="00F7089D"/>
    <w:rsid w:val="00F71994"/>
    <w:rsid w:val="00F71EA3"/>
    <w:rsid w:val="00F72BB5"/>
    <w:rsid w:val="00F72FF5"/>
    <w:rsid w:val="00F74162"/>
    <w:rsid w:val="00F74307"/>
    <w:rsid w:val="00F74AC5"/>
    <w:rsid w:val="00F74E05"/>
    <w:rsid w:val="00F75014"/>
    <w:rsid w:val="00F7538E"/>
    <w:rsid w:val="00F7544C"/>
    <w:rsid w:val="00F764E6"/>
    <w:rsid w:val="00F76C43"/>
    <w:rsid w:val="00F76F01"/>
    <w:rsid w:val="00F7700E"/>
    <w:rsid w:val="00F77A97"/>
    <w:rsid w:val="00F77FEE"/>
    <w:rsid w:val="00F8024A"/>
    <w:rsid w:val="00F80284"/>
    <w:rsid w:val="00F80C01"/>
    <w:rsid w:val="00F80FBA"/>
    <w:rsid w:val="00F8187F"/>
    <w:rsid w:val="00F81BFF"/>
    <w:rsid w:val="00F824B5"/>
    <w:rsid w:val="00F825E1"/>
    <w:rsid w:val="00F82EB3"/>
    <w:rsid w:val="00F83D1B"/>
    <w:rsid w:val="00F84780"/>
    <w:rsid w:val="00F856C8"/>
    <w:rsid w:val="00F8581E"/>
    <w:rsid w:val="00F864B3"/>
    <w:rsid w:val="00F90565"/>
    <w:rsid w:val="00F9056E"/>
    <w:rsid w:val="00F90799"/>
    <w:rsid w:val="00F90835"/>
    <w:rsid w:val="00F920F2"/>
    <w:rsid w:val="00F9224B"/>
    <w:rsid w:val="00F922C5"/>
    <w:rsid w:val="00F922C8"/>
    <w:rsid w:val="00F923D8"/>
    <w:rsid w:val="00F92612"/>
    <w:rsid w:val="00F9288F"/>
    <w:rsid w:val="00F92AAB"/>
    <w:rsid w:val="00F935AF"/>
    <w:rsid w:val="00F93FDC"/>
    <w:rsid w:val="00F94036"/>
    <w:rsid w:val="00F94B42"/>
    <w:rsid w:val="00F973D4"/>
    <w:rsid w:val="00F9783F"/>
    <w:rsid w:val="00F97A91"/>
    <w:rsid w:val="00F97E46"/>
    <w:rsid w:val="00FA0615"/>
    <w:rsid w:val="00FA09D7"/>
    <w:rsid w:val="00FA1CCB"/>
    <w:rsid w:val="00FA1CD7"/>
    <w:rsid w:val="00FA2604"/>
    <w:rsid w:val="00FA334F"/>
    <w:rsid w:val="00FA3AE7"/>
    <w:rsid w:val="00FA3D73"/>
    <w:rsid w:val="00FA4470"/>
    <w:rsid w:val="00FA49F0"/>
    <w:rsid w:val="00FA4E3B"/>
    <w:rsid w:val="00FA503A"/>
    <w:rsid w:val="00FA5D09"/>
    <w:rsid w:val="00FA5DB1"/>
    <w:rsid w:val="00FA6441"/>
    <w:rsid w:val="00FA65BC"/>
    <w:rsid w:val="00FA690B"/>
    <w:rsid w:val="00FA73A3"/>
    <w:rsid w:val="00FA76CC"/>
    <w:rsid w:val="00FB0665"/>
    <w:rsid w:val="00FB1405"/>
    <w:rsid w:val="00FB1A98"/>
    <w:rsid w:val="00FB1C07"/>
    <w:rsid w:val="00FB2172"/>
    <w:rsid w:val="00FB24EF"/>
    <w:rsid w:val="00FB374F"/>
    <w:rsid w:val="00FB39BC"/>
    <w:rsid w:val="00FB3BC9"/>
    <w:rsid w:val="00FB500C"/>
    <w:rsid w:val="00FB5514"/>
    <w:rsid w:val="00FB56F3"/>
    <w:rsid w:val="00FB6154"/>
    <w:rsid w:val="00FB6609"/>
    <w:rsid w:val="00FB68AD"/>
    <w:rsid w:val="00FB69A3"/>
    <w:rsid w:val="00FB6FAA"/>
    <w:rsid w:val="00FB7599"/>
    <w:rsid w:val="00FB76CD"/>
    <w:rsid w:val="00FB773F"/>
    <w:rsid w:val="00FB7F83"/>
    <w:rsid w:val="00FC0597"/>
    <w:rsid w:val="00FC0786"/>
    <w:rsid w:val="00FC0CD5"/>
    <w:rsid w:val="00FC22EC"/>
    <w:rsid w:val="00FC2A36"/>
    <w:rsid w:val="00FC2C05"/>
    <w:rsid w:val="00FC2EF5"/>
    <w:rsid w:val="00FC3115"/>
    <w:rsid w:val="00FC3678"/>
    <w:rsid w:val="00FC3712"/>
    <w:rsid w:val="00FC37A9"/>
    <w:rsid w:val="00FC3ED8"/>
    <w:rsid w:val="00FC51E9"/>
    <w:rsid w:val="00FC5D6F"/>
    <w:rsid w:val="00FC69EB"/>
    <w:rsid w:val="00FC7072"/>
    <w:rsid w:val="00FC7276"/>
    <w:rsid w:val="00FD008A"/>
    <w:rsid w:val="00FD2FD2"/>
    <w:rsid w:val="00FD433B"/>
    <w:rsid w:val="00FD458C"/>
    <w:rsid w:val="00FD468C"/>
    <w:rsid w:val="00FD4801"/>
    <w:rsid w:val="00FD4A05"/>
    <w:rsid w:val="00FD4B21"/>
    <w:rsid w:val="00FD576C"/>
    <w:rsid w:val="00FD5B47"/>
    <w:rsid w:val="00FD60C9"/>
    <w:rsid w:val="00FD62F7"/>
    <w:rsid w:val="00FD7559"/>
    <w:rsid w:val="00FD7879"/>
    <w:rsid w:val="00FD7FD8"/>
    <w:rsid w:val="00FE0578"/>
    <w:rsid w:val="00FE1B5E"/>
    <w:rsid w:val="00FE1C68"/>
    <w:rsid w:val="00FE249C"/>
    <w:rsid w:val="00FE34EC"/>
    <w:rsid w:val="00FE3582"/>
    <w:rsid w:val="00FE434D"/>
    <w:rsid w:val="00FE4F5F"/>
    <w:rsid w:val="00FE50B6"/>
    <w:rsid w:val="00FE5B55"/>
    <w:rsid w:val="00FE69B6"/>
    <w:rsid w:val="00FE6C4C"/>
    <w:rsid w:val="00FE7A1C"/>
    <w:rsid w:val="00FE7E35"/>
    <w:rsid w:val="00FF0B63"/>
    <w:rsid w:val="00FF0BF0"/>
    <w:rsid w:val="00FF22E7"/>
    <w:rsid w:val="00FF230B"/>
    <w:rsid w:val="00FF259D"/>
    <w:rsid w:val="00FF2968"/>
    <w:rsid w:val="00FF299C"/>
    <w:rsid w:val="00FF2E64"/>
    <w:rsid w:val="00FF337D"/>
    <w:rsid w:val="00FF39BA"/>
    <w:rsid w:val="00FF5C1D"/>
    <w:rsid w:val="00FF64A4"/>
    <w:rsid w:val="00FF681B"/>
    <w:rsid w:val="01624B33"/>
    <w:rsid w:val="0170E8BF"/>
    <w:rsid w:val="017ABBA9"/>
    <w:rsid w:val="01E9031C"/>
    <w:rsid w:val="0203A779"/>
    <w:rsid w:val="02122D17"/>
    <w:rsid w:val="02537CEC"/>
    <w:rsid w:val="0280AA5F"/>
    <w:rsid w:val="0282BE17"/>
    <w:rsid w:val="029AB0AB"/>
    <w:rsid w:val="02B3B78E"/>
    <w:rsid w:val="03E769C6"/>
    <w:rsid w:val="040E6E3F"/>
    <w:rsid w:val="0465D173"/>
    <w:rsid w:val="04972E9E"/>
    <w:rsid w:val="04F23915"/>
    <w:rsid w:val="051502FA"/>
    <w:rsid w:val="05324B0F"/>
    <w:rsid w:val="05895A17"/>
    <w:rsid w:val="05A37FF9"/>
    <w:rsid w:val="05B98FDC"/>
    <w:rsid w:val="05C42446"/>
    <w:rsid w:val="0631D37F"/>
    <w:rsid w:val="0639D33C"/>
    <w:rsid w:val="06A5182A"/>
    <w:rsid w:val="06AC6838"/>
    <w:rsid w:val="072D7637"/>
    <w:rsid w:val="07652A85"/>
    <w:rsid w:val="07BCB530"/>
    <w:rsid w:val="0811AFAA"/>
    <w:rsid w:val="08200C29"/>
    <w:rsid w:val="0822D006"/>
    <w:rsid w:val="082F6D34"/>
    <w:rsid w:val="08839530"/>
    <w:rsid w:val="08AEBA97"/>
    <w:rsid w:val="08C1A6E1"/>
    <w:rsid w:val="09099056"/>
    <w:rsid w:val="09401672"/>
    <w:rsid w:val="097E936B"/>
    <w:rsid w:val="098015AF"/>
    <w:rsid w:val="09AB9905"/>
    <w:rsid w:val="09B320E9"/>
    <w:rsid w:val="0A35A4B7"/>
    <w:rsid w:val="0A4577E6"/>
    <w:rsid w:val="0A45F8D7"/>
    <w:rsid w:val="0AE9FBF3"/>
    <w:rsid w:val="0B15DE1B"/>
    <w:rsid w:val="0B202D60"/>
    <w:rsid w:val="0B532A39"/>
    <w:rsid w:val="0B623552"/>
    <w:rsid w:val="0BD84C7D"/>
    <w:rsid w:val="0C2F5CB0"/>
    <w:rsid w:val="0C655EA0"/>
    <w:rsid w:val="0C94C286"/>
    <w:rsid w:val="0CCF08F8"/>
    <w:rsid w:val="0DDDD493"/>
    <w:rsid w:val="0E528F5F"/>
    <w:rsid w:val="0E9158E4"/>
    <w:rsid w:val="0E9DC875"/>
    <w:rsid w:val="0F24258F"/>
    <w:rsid w:val="0F727B5A"/>
    <w:rsid w:val="0F937408"/>
    <w:rsid w:val="0FC8AF5C"/>
    <w:rsid w:val="10A69438"/>
    <w:rsid w:val="10A8BB5A"/>
    <w:rsid w:val="10C337CB"/>
    <w:rsid w:val="118EF977"/>
    <w:rsid w:val="11C84514"/>
    <w:rsid w:val="12058550"/>
    <w:rsid w:val="120601EC"/>
    <w:rsid w:val="125C0ACB"/>
    <w:rsid w:val="12749B47"/>
    <w:rsid w:val="12A33135"/>
    <w:rsid w:val="12A594BF"/>
    <w:rsid w:val="12C9D9D8"/>
    <w:rsid w:val="12DD73CF"/>
    <w:rsid w:val="12F5E416"/>
    <w:rsid w:val="1316543A"/>
    <w:rsid w:val="1354A31A"/>
    <w:rsid w:val="13981E17"/>
    <w:rsid w:val="13DA7C57"/>
    <w:rsid w:val="143710F5"/>
    <w:rsid w:val="14433B0E"/>
    <w:rsid w:val="14528B7F"/>
    <w:rsid w:val="147A127D"/>
    <w:rsid w:val="14D4C7AB"/>
    <w:rsid w:val="15319B8A"/>
    <w:rsid w:val="155ACEC9"/>
    <w:rsid w:val="15C17705"/>
    <w:rsid w:val="15E2425E"/>
    <w:rsid w:val="15F93FBB"/>
    <w:rsid w:val="16365FBA"/>
    <w:rsid w:val="1649D3ED"/>
    <w:rsid w:val="1687F340"/>
    <w:rsid w:val="16AAF8AE"/>
    <w:rsid w:val="16CB6D99"/>
    <w:rsid w:val="16EAA7A3"/>
    <w:rsid w:val="16ECC4B2"/>
    <w:rsid w:val="176DA816"/>
    <w:rsid w:val="17C11454"/>
    <w:rsid w:val="17E8381C"/>
    <w:rsid w:val="17EDDF05"/>
    <w:rsid w:val="17EEA481"/>
    <w:rsid w:val="1819BF48"/>
    <w:rsid w:val="1835DC4D"/>
    <w:rsid w:val="18445C0E"/>
    <w:rsid w:val="187B0640"/>
    <w:rsid w:val="188057C0"/>
    <w:rsid w:val="18A29F56"/>
    <w:rsid w:val="18B0E79A"/>
    <w:rsid w:val="18C8621E"/>
    <w:rsid w:val="18CF76EF"/>
    <w:rsid w:val="18DABB8D"/>
    <w:rsid w:val="1926F8C1"/>
    <w:rsid w:val="192DE92D"/>
    <w:rsid w:val="1956E33C"/>
    <w:rsid w:val="1A0001A6"/>
    <w:rsid w:val="1A3C2AFA"/>
    <w:rsid w:val="1A4FD892"/>
    <w:rsid w:val="1A7FB73A"/>
    <w:rsid w:val="1A87CAEE"/>
    <w:rsid w:val="1AC08BF5"/>
    <w:rsid w:val="1AE930DD"/>
    <w:rsid w:val="1B4EAFFD"/>
    <w:rsid w:val="1B53974F"/>
    <w:rsid w:val="1B5BA15D"/>
    <w:rsid w:val="1B9935D3"/>
    <w:rsid w:val="1BAB78CD"/>
    <w:rsid w:val="1BE0FE17"/>
    <w:rsid w:val="1C58408F"/>
    <w:rsid w:val="1C8C2E7D"/>
    <w:rsid w:val="1CCB4A29"/>
    <w:rsid w:val="1CE62981"/>
    <w:rsid w:val="1D10F4D8"/>
    <w:rsid w:val="1D204D9D"/>
    <w:rsid w:val="1D619F0F"/>
    <w:rsid w:val="1D647064"/>
    <w:rsid w:val="1DAE2CB0"/>
    <w:rsid w:val="1DE1F8F7"/>
    <w:rsid w:val="1E58F7F8"/>
    <w:rsid w:val="1EDE2BEC"/>
    <w:rsid w:val="1F2579D2"/>
    <w:rsid w:val="1F292FE2"/>
    <w:rsid w:val="1F49FD11"/>
    <w:rsid w:val="1F76CD21"/>
    <w:rsid w:val="1F7FAE28"/>
    <w:rsid w:val="1F8DB642"/>
    <w:rsid w:val="1FFF79F2"/>
    <w:rsid w:val="2036DD58"/>
    <w:rsid w:val="207F091D"/>
    <w:rsid w:val="208B1DF5"/>
    <w:rsid w:val="20D5ED31"/>
    <w:rsid w:val="20EEAD10"/>
    <w:rsid w:val="2129BE99"/>
    <w:rsid w:val="2175D507"/>
    <w:rsid w:val="21A8FC5D"/>
    <w:rsid w:val="21DBBA79"/>
    <w:rsid w:val="21E0D8B0"/>
    <w:rsid w:val="21E54C09"/>
    <w:rsid w:val="221B2E44"/>
    <w:rsid w:val="2234C4F1"/>
    <w:rsid w:val="2256C68E"/>
    <w:rsid w:val="2278E958"/>
    <w:rsid w:val="22AEFA15"/>
    <w:rsid w:val="22B5A06D"/>
    <w:rsid w:val="22EEA069"/>
    <w:rsid w:val="23272DE8"/>
    <w:rsid w:val="236FC252"/>
    <w:rsid w:val="23718003"/>
    <w:rsid w:val="2380AF9B"/>
    <w:rsid w:val="23D79361"/>
    <w:rsid w:val="242E0550"/>
    <w:rsid w:val="244E448F"/>
    <w:rsid w:val="249EFFE4"/>
    <w:rsid w:val="24B71F3E"/>
    <w:rsid w:val="24C1D327"/>
    <w:rsid w:val="2540A6CC"/>
    <w:rsid w:val="25932A89"/>
    <w:rsid w:val="25A0CCB5"/>
    <w:rsid w:val="26118021"/>
    <w:rsid w:val="262CCD68"/>
    <w:rsid w:val="273BE699"/>
    <w:rsid w:val="282C69FA"/>
    <w:rsid w:val="288C2578"/>
    <w:rsid w:val="28C1CF1F"/>
    <w:rsid w:val="28C88D4A"/>
    <w:rsid w:val="2922AAD1"/>
    <w:rsid w:val="292EDB22"/>
    <w:rsid w:val="2948B20F"/>
    <w:rsid w:val="2968F260"/>
    <w:rsid w:val="29B79768"/>
    <w:rsid w:val="29C050CB"/>
    <w:rsid w:val="29CB79ED"/>
    <w:rsid w:val="2A0A3AF0"/>
    <w:rsid w:val="2A82CE29"/>
    <w:rsid w:val="2AB39B6F"/>
    <w:rsid w:val="2ACC546A"/>
    <w:rsid w:val="2AFC377B"/>
    <w:rsid w:val="2B0D4549"/>
    <w:rsid w:val="2B1B6727"/>
    <w:rsid w:val="2B3CDE41"/>
    <w:rsid w:val="2B3CE71A"/>
    <w:rsid w:val="2B755921"/>
    <w:rsid w:val="2B8FBB33"/>
    <w:rsid w:val="2BC6E390"/>
    <w:rsid w:val="2BEDA741"/>
    <w:rsid w:val="2C1520AC"/>
    <w:rsid w:val="2C43F9E9"/>
    <w:rsid w:val="2C9B3337"/>
    <w:rsid w:val="2CA8EECF"/>
    <w:rsid w:val="2CE1DEFC"/>
    <w:rsid w:val="2CF4FC03"/>
    <w:rsid w:val="2D48DAEC"/>
    <w:rsid w:val="2D840BBE"/>
    <w:rsid w:val="2D9F6489"/>
    <w:rsid w:val="2E2E0B78"/>
    <w:rsid w:val="2E724367"/>
    <w:rsid w:val="2EB25B8E"/>
    <w:rsid w:val="2ED355A3"/>
    <w:rsid w:val="2EF4EA05"/>
    <w:rsid w:val="2F60AAF5"/>
    <w:rsid w:val="2FF91D84"/>
    <w:rsid w:val="3026F733"/>
    <w:rsid w:val="30537027"/>
    <w:rsid w:val="30791C9A"/>
    <w:rsid w:val="3095847B"/>
    <w:rsid w:val="30BD2976"/>
    <w:rsid w:val="30C933EB"/>
    <w:rsid w:val="312B3DC0"/>
    <w:rsid w:val="315CFD68"/>
    <w:rsid w:val="31B1431C"/>
    <w:rsid w:val="31BA7AAB"/>
    <w:rsid w:val="31DE09B5"/>
    <w:rsid w:val="3250F578"/>
    <w:rsid w:val="3299F744"/>
    <w:rsid w:val="32EFFFEE"/>
    <w:rsid w:val="333D0C84"/>
    <w:rsid w:val="33AFA81B"/>
    <w:rsid w:val="33E4D94E"/>
    <w:rsid w:val="33FAD982"/>
    <w:rsid w:val="3477554C"/>
    <w:rsid w:val="349BD3A1"/>
    <w:rsid w:val="34A5DB26"/>
    <w:rsid w:val="34BD376B"/>
    <w:rsid w:val="34C9E67C"/>
    <w:rsid w:val="35316C8B"/>
    <w:rsid w:val="3542CC02"/>
    <w:rsid w:val="358BD726"/>
    <w:rsid w:val="35B3823A"/>
    <w:rsid w:val="36125011"/>
    <w:rsid w:val="364AAD76"/>
    <w:rsid w:val="3675CD68"/>
    <w:rsid w:val="3677A841"/>
    <w:rsid w:val="368D35F6"/>
    <w:rsid w:val="36AD6130"/>
    <w:rsid w:val="37452FE6"/>
    <w:rsid w:val="3746DDB1"/>
    <w:rsid w:val="376195F8"/>
    <w:rsid w:val="3797EDF6"/>
    <w:rsid w:val="37B6B5C8"/>
    <w:rsid w:val="37BD9F76"/>
    <w:rsid w:val="37D0B8D0"/>
    <w:rsid w:val="381E8C0F"/>
    <w:rsid w:val="384A5446"/>
    <w:rsid w:val="385A14C8"/>
    <w:rsid w:val="38AB363A"/>
    <w:rsid w:val="38C43348"/>
    <w:rsid w:val="38EB11B5"/>
    <w:rsid w:val="38FE3F66"/>
    <w:rsid w:val="390B73AC"/>
    <w:rsid w:val="390E93E7"/>
    <w:rsid w:val="391B3E85"/>
    <w:rsid w:val="397D16A9"/>
    <w:rsid w:val="398D215B"/>
    <w:rsid w:val="398D91FC"/>
    <w:rsid w:val="39909DE4"/>
    <w:rsid w:val="399F1F6F"/>
    <w:rsid w:val="3A1E26D5"/>
    <w:rsid w:val="3A7EBA74"/>
    <w:rsid w:val="3AA6EB2C"/>
    <w:rsid w:val="3AD2439D"/>
    <w:rsid w:val="3AD8B9AE"/>
    <w:rsid w:val="3AFB595A"/>
    <w:rsid w:val="3B272390"/>
    <w:rsid w:val="3B530633"/>
    <w:rsid w:val="3B75906D"/>
    <w:rsid w:val="3B83DC97"/>
    <w:rsid w:val="3B94059E"/>
    <w:rsid w:val="3C1BBE92"/>
    <w:rsid w:val="3C2DF283"/>
    <w:rsid w:val="3C426167"/>
    <w:rsid w:val="3C4A4B1B"/>
    <w:rsid w:val="3C8771BF"/>
    <w:rsid w:val="3D1401B2"/>
    <w:rsid w:val="3D90B82C"/>
    <w:rsid w:val="3DA1EE99"/>
    <w:rsid w:val="3DB50362"/>
    <w:rsid w:val="3DB7C1C4"/>
    <w:rsid w:val="3DE51F20"/>
    <w:rsid w:val="3E19C7AC"/>
    <w:rsid w:val="3E61FA41"/>
    <w:rsid w:val="3E6AB920"/>
    <w:rsid w:val="3EA9A85B"/>
    <w:rsid w:val="3EBF4D6E"/>
    <w:rsid w:val="3EE28AFB"/>
    <w:rsid w:val="3F6DC794"/>
    <w:rsid w:val="3FF3E4DE"/>
    <w:rsid w:val="40D16FFF"/>
    <w:rsid w:val="40F96204"/>
    <w:rsid w:val="40FE18FE"/>
    <w:rsid w:val="41587753"/>
    <w:rsid w:val="4161A99E"/>
    <w:rsid w:val="41C544A4"/>
    <w:rsid w:val="420FDE4A"/>
    <w:rsid w:val="422C544E"/>
    <w:rsid w:val="4252E9D4"/>
    <w:rsid w:val="4268443A"/>
    <w:rsid w:val="428506FC"/>
    <w:rsid w:val="429697D6"/>
    <w:rsid w:val="42A38DED"/>
    <w:rsid w:val="42AE5E84"/>
    <w:rsid w:val="42B62E3C"/>
    <w:rsid w:val="42EA22D5"/>
    <w:rsid w:val="42F447B4"/>
    <w:rsid w:val="432C4B1C"/>
    <w:rsid w:val="4348857D"/>
    <w:rsid w:val="434A84B6"/>
    <w:rsid w:val="439D9556"/>
    <w:rsid w:val="43AD14B4"/>
    <w:rsid w:val="43B60AF6"/>
    <w:rsid w:val="43DAE882"/>
    <w:rsid w:val="4411EB9F"/>
    <w:rsid w:val="4414A808"/>
    <w:rsid w:val="4441A614"/>
    <w:rsid w:val="44A7CBCE"/>
    <w:rsid w:val="44D665C9"/>
    <w:rsid w:val="44DB7CF2"/>
    <w:rsid w:val="45129851"/>
    <w:rsid w:val="4533E8D0"/>
    <w:rsid w:val="464899F5"/>
    <w:rsid w:val="465ECF3F"/>
    <w:rsid w:val="47363447"/>
    <w:rsid w:val="477862AB"/>
    <w:rsid w:val="4794C758"/>
    <w:rsid w:val="47A1D149"/>
    <w:rsid w:val="47E04F82"/>
    <w:rsid w:val="47E65225"/>
    <w:rsid w:val="47F81F0D"/>
    <w:rsid w:val="481928D1"/>
    <w:rsid w:val="481CEE97"/>
    <w:rsid w:val="48447FA0"/>
    <w:rsid w:val="488D731B"/>
    <w:rsid w:val="48CBAC34"/>
    <w:rsid w:val="491F919B"/>
    <w:rsid w:val="49368BB6"/>
    <w:rsid w:val="49399F57"/>
    <w:rsid w:val="495EE7DE"/>
    <w:rsid w:val="497DD521"/>
    <w:rsid w:val="49C16BB2"/>
    <w:rsid w:val="4A1BA5CC"/>
    <w:rsid w:val="4A3C859F"/>
    <w:rsid w:val="4A64AB24"/>
    <w:rsid w:val="4A8A61A1"/>
    <w:rsid w:val="4AB268A2"/>
    <w:rsid w:val="4B030BE4"/>
    <w:rsid w:val="4B18D7CF"/>
    <w:rsid w:val="4B4E5BE4"/>
    <w:rsid w:val="4BC5FD54"/>
    <w:rsid w:val="4C0F9E84"/>
    <w:rsid w:val="4C7E2066"/>
    <w:rsid w:val="4CBD91D5"/>
    <w:rsid w:val="4CF3FC41"/>
    <w:rsid w:val="4D2BB9C8"/>
    <w:rsid w:val="4DB5A061"/>
    <w:rsid w:val="4DB84874"/>
    <w:rsid w:val="4DF249BC"/>
    <w:rsid w:val="4E596F6A"/>
    <w:rsid w:val="4E69FCC2"/>
    <w:rsid w:val="4EB5A153"/>
    <w:rsid w:val="4F1E6C58"/>
    <w:rsid w:val="4FEC5D01"/>
    <w:rsid w:val="50011C99"/>
    <w:rsid w:val="50561070"/>
    <w:rsid w:val="50917B8E"/>
    <w:rsid w:val="50AB5AFD"/>
    <w:rsid w:val="50ABC723"/>
    <w:rsid w:val="50C0007F"/>
    <w:rsid w:val="51259A4C"/>
    <w:rsid w:val="515C1498"/>
    <w:rsid w:val="51763746"/>
    <w:rsid w:val="518A66F5"/>
    <w:rsid w:val="51BC48E0"/>
    <w:rsid w:val="51FA3E40"/>
    <w:rsid w:val="52789528"/>
    <w:rsid w:val="5301A5DC"/>
    <w:rsid w:val="530869B6"/>
    <w:rsid w:val="53122152"/>
    <w:rsid w:val="532B1BBF"/>
    <w:rsid w:val="537A9F36"/>
    <w:rsid w:val="538E5641"/>
    <w:rsid w:val="5391AD5C"/>
    <w:rsid w:val="548D2AFD"/>
    <w:rsid w:val="54F2ADAA"/>
    <w:rsid w:val="54F3E9A2"/>
    <w:rsid w:val="55B44547"/>
    <w:rsid w:val="55D0BAE9"/>
    <w:rsid w:val="55DF1D96"/>
    <w:rsid w:val="563972B6"/>
    <w:rsid w:val="5643E8C3"/>
    <w:rsid w:val="5699D24D"/>
    <w:rsid w:val="56BEE022"/>
    <w:rsid w:val="56D37801"/>
    <w:rsid w:val="5765526A"/>
    <w:rsid w:val="57695D4F"/>
    <w:rsid w:val="577398E4"/>
    <w:rsid w:val="579F3C72"/>
    <w:rsid w:val="57A2555E"/>
    <w:rsid w:val="57D331B6"/>
    <w:rsid w:val="57E65120"/>
    <w:rsid w:val="58197DDC"/>
    <w:rsid w:val="583779A1"/>
    <w:rsid w:val="583BC301"/>
    <w:rsid w:val="585A3F80"/>
    <w:rsid w:val="587C3817"/>
    <w:rsid w:val="58D8E303"/>
    <w:rsid w:val="58E9295E"/>
    <w:rsid w:val="58EB2E87"/>
    <w:rsid w:val="592ABB99"/>
    <w:rsid w:val="596D6065"/>
    <w:rsid w:val="599C3700"/>
    <w:rsid w:val="59B168ED"/>
    <w:rsid w:val="59B94109"/>
    <w:rsid w:val="59BB3781"/>
    <w:rsid w:val="59EBC945"/>
    <w:rsid w:val="5A180878"/>
    <w:rsid w:val="5A4AAF33"/>
    <w:rsid w:val="5A9745ED"/>
    <w:rsid w:val="5A9B4532"/>
    <w:rsid w:val="5ADC7EF3"/>
    <w:rsid w:val="5B099197"/>
    <w:rsid w:val="5B17ABBC"/>
    <w:rsid w:val="5B56CD19"/>
    <w:rsid w:val="5B657CB5"/>
    <w:rsid w:val="5B85E3EC"/>
    <w:rsid w:val="5B95EAD3"/>
    <w:rsid w:val="5BB95CEC"/>
    <w:rsid w:val="5BC32150"/>
    <w:rsid w:val="5BD83E72"/>
    <w:rsid w:val="5BEEA044"/>
    <w:rsid w:val="5BEF0E1B"/>
    <w:rsid w:val="5C3B0846"/>
    <w:rsid w:val="5C6433A3"/>
    <w:rsid w:val="5C66000D"/>
    <w:rsid w:val="5CA67E10"/>
    <w:rsid w:val="5D00B321"/>
    <w:rsid w:val="5D057D4B"/>
    <w:rsid w:val="5D174AE0"/>
    <w:rsid w:val="5D30344A"/>
    <w:rsid w:val="5D85B262"/>
    <w:rsid w:val="5DCC7755"/>
    <w:rsid w:val="5E48AA86"/>
    <w:rsid w:val="5E5F4408"/>
    <w:rsid w:val="5E7E7C7C"/>
    <w:rsid w:val="5E8A5ACA"/>
    <w:rsid w:val="5F09D694"/>
    <w:rsid w:val="5F1FB4EE"/>
    <w:rsid w:val="5F61FD47"/>
    <w:rsid w:val="5F92DF40"/>
    <w:rsid w:val="5FAC0825"/>
    <w:rsid w:val="5FAD549F"/>
    <w:rsid w:val="5FE98AA8"/>
    <w:rsid w:val="604FA44E"/>
    <w:rsid w:val="6064294C"/>
    <w:rsid w:val="60B05EE9"/>
    <w:rsid w:val="60EE263B"/>
    <w:rsid w:val="6113F301"/>
    <w:rsid w:val="616B5AB3"/>
    <w:rsid w:val="617F191C"/>
    <w:rsid w:val="61902304"/>
    <w:rsid w:val="61A1CB70"/>
    <w:rsid w:val="61B5171A"/>
    <w:rsid w:val="61DFBB14"/>
    <w:rsid w:val="61F65455"/>
    <w:rsid w:val="6209F200"/>
    <w:rsid w:val="62231A5D"/>
    <w:rsid w:val="624D7135"/>
    <w:rsid w:val="6307E72D"/>
    <w:rsid w:val="63F50D32"/>
    <w:rsid w:val="6449DF53"/>
    <w:rsid w:val="647E2750"/>
    <w:rsid w:val="649643C5"/>
    <w:rsid w:val="64BC10AC"/>
    <w:rsid w:val="64DCDFEF"/>
    <w:rsid w:val="64F48F43"/>
    <w:rsid w:val="6502E974"/>
    <w:rsid w:val="65089AA9"/>
    <w:rsid w:val="65153A47"/>
    <w:rsid w:val="65259222"/>
    <w:rsid w:val="6529D876"/>
    <w:rsid w:val="653BD6D7"/>
    <w:rsid w:val="655D86E7"/>
    <w:rsid w:val="6599A8F1"/>
    <w:rsid w:val="65D6B85C"/>
    <w:rsid w:val="66345AE0"/>
    <w:rsid w:val="66549107"/>
    <w:rsid w:val="66610AE1"/>
    <w:rsid w:val="666A12CE"/>
    <w:rsid w:val="666FFD39"/>
    <w:rsid w:val="66982847"/>
    <w:rsid w:val="669EE6FC"/>
    <w:rsid w:val="672DAE4B"/>
    <w:rsid w:val="6741816F"/>
    <w:rsid w:val="6789D98C"/>
    <w:rsid w:val="678B5972"/>
    <w:rsid w:val="67B5C812"/>
    <w:rsid w:val="67E593B1"/>
    <w:rsid w:val="6832A97D"/>
    <w:rsid w:val="68793384"/>
    <w:rsid w:val="6885FED7"/>
    <w:rsid w:val="6978002F"/>
    <w:rsid w:val="69A3741B"/>
    <w:rsid w:val="69A5F503"/>
    <w:rsid w:val="6A2D5D2C"/>
    <w:rsid w:val="6A6C4A69"/>
    <w:rsid w:val="6B081010"/>
    <w:rsid w:val="6B089DBC"/>
    <w:rsid w:val="6B417860"/>
    <w:rsid w:val="6B452F78"/>
    <w:rsid w:val="6B4DD400"/>
    <w:rsid w:val="6C069764"/>
    <w:rsid w:val="6C463381"/>
    <w:rsid w:val="6C573BD9"/>
    <w:rsid w:val="6C665A01"/>
    <w:rsid w:val="6C9C6604"/>
    <w:rsid w:val="6CA749E9"/>
    <w:rsid w:val="6CDC1B9F"/>
    <w:rsid w:val="6D28943A"/>
    <w:rsid w:val="6D385FDF"/>
    <w:rsid w:val="6D432DC7"/>
    <w:rsid w:val="6D5C1F8C"/>
    <w:rsid w:val="6D6852B9"/>
    <w:rsid w:val="6D958D70"/>
    <w:rsid w:val="6DC2BC65"/>
    <w:rsid w:val="6DD9EE02"/>
    <w:rsid w:val="6E4D63B8"/>
    <w:rsid w:val="6E62F2D7"/>
    <w:rsid w:val="6E7D2328"/>
    <w:rsid w:val="6E8AFFF4"/>
    <w:rsid w:val="6F190275"/>
    <w:rsid w:val="6F197931"/>
    <w:rsid w:val="6F1E8404"/>
    <w:rsid w:val="6F34F5CF"/>
    <w:rsid w:val="6F36CF53"/>
    <w:rsid w:val="6F483D39"/>
    <w:rsid w:val="6F5E8CC6"/>
    <w:rsid w:val="7015A7E3"/>
    <w:rsid w:val="702F2063"/>
    <w:rsid w:val="70478B7C"/>
    <w:rsid w:val="70C64BC5"/>
    <w:rsid w:val="70E1405D"/>
    <w:rsid w:val="70FA5D27"/>
    <w:rsid w:val="70FE85BC"/>
    <w:rsid w:val="712ED88C"/>
    <w:rsid w:val="71CF2773"/>
    <w:rsid w:val="71E5CB2B"/>
    <w:rsid w:val="7214435B"/>
    <w:rsid w:val="72755439"/>
    <w:rsid w:val="72A2EB03"/>
    <w:rsid w:val="72D97DDB"/>
    <w:rsid w:val="72E06B63"/>
    <w:rsid w:val="72EB86FA"/>
    <w:rsid w:val="73165E72"/>
    <w:rsid w:val="734EC1B1"/>
    <w:rsid w:val="736457DB"/>
    <w:rsid w:val="7392616A"/>
    <w:rsid w:val="739DC29D"/>
    <w:rsid w:val="73E0F6C6"/>
    <w:rsid w:val="73E736B0"/>
    <w:rsid w:val="7428DB2C"/>
    <w:rsid w:val="7429536B"/>
    <w:rsid w:val="7439A9D0"/>
    <w:rsid w:val="745A0853"/>
    <w:rsid w:val="747826FB"/>
    <w:rsid w:val="74C6F620"/>
    <w:rsid w:val="7564BF05"/>
    <w:rsid w:val="756BBE26"/>
    <w:rsid w:val="7576955F"/>
    <w:rsid w:val="75CB7165"/>
    <w:rsid w:val="762B605A"/>
    <w:rsid w:val="7632DECD"/>
    <w:rsid w:val="76380901"/>
    <w:rsid w:val="764968ED"/>
    <w:rsid w:val="767BE4AA"/>
    <w:rsid w:val="769D700F"/>
    <w:rsid w:val="76C90D33"/>
    <w:rsid w:val="7722FE99"/>
    <w:rsid w:val="7731C5D5"/>
    <w:rsid w:val="775CA7E4"/>
    <w:rsid w:val="7764C5F1"/>
    <w:rsid w:val="776741C6"/>
    <w:rsid w:val="77803E12"/>
    <w:rsid w:val="778BE6CB"/>
    <w:rsid w:val="7829346F"/>
    <w:rsid w:val="78344972"/>
    <w:rsid w:val="784F5FAD"/>
    <w:rsid w:val="78519253"/>
    <w:rsid w:val="78E969F7"/>
    <w:rsid w:val="791FBA05"/>
    <w:rsid w:val="79208D83"/>
    <w:rsid w:val="79C5A8B8"/>
    <w:rsid w:val="7A05B7C0"/>
    <w:rsid w:val="7A390EEB"/>
    <w:rsid w:val="7A3FE55D"/>
    <w:rsid w:val="7A9BBC11"/>
    <w:rsid w:val="7ACF5E83"/>
    <w:rsid w:val="7B36FC2F"/>
    <w:rsid w:val="7B459BB6"/>
    <w:rsid w:val="7B462204"/>
    <w:rsid w:val="7B52C195"/>
    <w:rsid w:val="7B617919"/>
    <w:rsid w:val="7BB70913"/>
    <w:rsid w:val="7C695717"/>
    <w:rsid w:val="7C776D60"/>
    <w:rsid w:val="7CB269E7"/>
    <w:rsid w:val="7D355581"/>
    <w:rsid w:val="7D4B4837"/>
    <w:rsid w:val="7DB9E75F"/>
    <w:rsid w:val="7DE54229"/>
    <w:rsid w:val="7E27BCE9"/>
    <w:rsid w:val="7E749681"/>
    <w:rsid w:val="7EC93FB9"/>
    <w:rsid w:val="7EEA86DB"/>
    <w:rsid w:val="7F15C7F6"/>
    <w:rsid w:val="7F48E5E8"/>
    <w:rsid w:val="7F4D71DB"/>
    <w:rsid w:val="7F52304A"/>
    <w:rsid w:val="7F6278F5"/>
    <w:rsid w:val="7FB55710"/>
    <w:rsid w:val="7FC7264F"/>
    <w:rsid w:val="7FD78378"/>
    <w:rsid w:val="7FD9336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0A4440"/>
  <w15:docId w15:val="{4383B5EF-3B7F-4865-B708-631D78AD8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1"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3C0"/>
    <w:pPr>
      <w:spacing w:after="200" w:line="288" w:lineRule="auto"/>
    </w:pPr>
    <w:rPr>
      <w:rFonts w:ascii="Arial" w:eastAsia="Times New Roman" w:hAnsi="Arial"/>
      <w:sz w:val="24"/>
      <w:szCs w:val="24"/>
      <w:lang w:eastAsia="ja-JP"/>
    </w:rPr>
  </w:style>
  <w:style w:type="paragraph" w:styleId="Heading1">
    <w:name w:val="heading 1"/>
    <w:aliases w:val="Report title,Report title (one line)"/>
    <w:basedOn w:val="Normal"/>
    <w:next w:val="Normal"/>
    <w:link w:val="Heading1Char"/>
    <w:uiPriority w:val="9"/>
    <w:rsid w:val="00664E61"/>
    <w:pPr>
      <w:spacing w:before="3120" w:after="600"/>
      <w:outlineLvl w:val="0"/>
    </w:pPr>
    <w:rPr>
      <w:rFonts w:cs="Arial"/>
      <w:b/>
      <w:color w:val="FEFFFF"/>
      <w:sz w:val="80"/>
      <w:szCs w:val="80"/>
    </w:rPr>
  </w:style>
  <w:style w:type="paragraph" w:styleId="Heading2">
    <w:name w:val="heading 2"/>
    <w:aliases w:val="Board Brief - Paragraph Heading 2,ELT Brief - Paragraph Heading 2"/>
    <w:basedOn w:val="Normal"/>
    <w:next w:val="Normal"/>
    <w:link w:val="Heading2Char"/>
    <w:uiPriority w:val="1"/>
    <w:unhideWhenUsed/>
    <w:rsid w:val="00AA246D"/>
    <w:pPr>
      <w:spacing w:before="600" w:after="1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5A43AA"/>
    <w:pPr>
      <w:shd w:val="clear" w:color="auto" w:fill="F7EEF7"/>
      <w:spacing w:before="400" w:after="120"/>
      <w:outlineLvl w:val="2"/>
    </w:pPr>
    <w:rPr>
      <w:b/>
      <w:color w:val="6B2976"/>
      <w:sz w:val="30"/>
      <w:szCs w:val="30"/>
    </w:rPr>
  </w:style>
  <w:style w:type="paragraph" w:styleId="Heading4">
    <w:name w:val="heading 4"/>
    <w:basedOn w:val="Normal"/>
    <w:next w:val="Normal"/>
    <w:link w:val="Heading4Char"/>
    <w:uiPriority w:val="9"/>
    <w:unhideWhenUsed/>
    <w:qFormat/>
    <w:rsid w:val="00493EF4"/>
    <w:pPr>
      <w:spacing w:before="360" w:after="120"/>
      <w:outlineLvl w:val="3"/>
    </w:pPr>
    <w:rPr>
      <w:b/>
      <w:sz w:val="28"/>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Heading5"/>
    <w:next w:val="Normal"/>
    <w:link w:val="Heading6Char"/>
    <w:uiPriority w:val="9"/>
    <w:unhideWhenUsed/>
    <w:qFormat/>
    <w:rsid w:val="00D97063"/>
    <w:pPr>
      <w:outlineLvl w:val="5"/>
    </w:pPr>
  </w:style>
  <w:style w:type="paragraph" w:styleId="Heading7">
    <w:name w:val="heading 7"/>
    <w:basedOn w:val="Normal"/>
    <w:next w:val="Normal"/>
    <w:link w:val="Heading7Char"/>
    <w:uiPriority w:val="9"/>
    <w:unhideWhenUsed/>
    <w:qFormat/>
    <w:rsid w:val="004B54CA"/>
    <w:pPr>
      <w:spacing w:after="0"/>
      <w:outlineLvl w:val="6"/>
    </w:pPr>
    <w:rPr>
      <w:i/>
      <w:iCs/>
    </w:rPr>
  </w:style>
  <w:style w:type="paragraph" w:styleId="Heading8">
    <w:name w:val="heading 8"/>
    <w:basedOn w:val="Normal"/>
    <w:next w:val="Normal"/>
    <w:link w:val="Heading8Char"/>
    <w:uiPriority w:val="9"/>
    <w:unhideWhenUsed/>
    <w:qFormat/>
    <w:rsid w:val="004B54CA"/>
    <w:pPr>
      <w:spacing w:after="0"/>
      <w:outlineLvl w:val="7"/>
    </w:pPr>
    <w:rPr>
      <w:sz w:val="20"/>
      <w:szCs w:val="20"/>
    </w:rPr>
  </w:style>
  <w:style w:type="paragraph" w:styleId="Heading9">
    <w:name w:val="heading 9"/>
    <w:basedOn w:val="Normal"/>
    <w:next w:val="Normal"/>
    <w:link w:val="Heading9Char"/>
    <w:uiPriority w:val="9"/>
    <w:unhideWhenUsed/>
    <w:qFormat/>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Report title (one line) Char"/>
    <w:link w:val="Heading1"/>
    <w:uiPriority w:val="9"/>
    <w:rsid w:val="00664E61"/>
    <w:rPr>
      <w:rFonts w:ascii="Arial" w:eastAsia="Times New Roman" w:hAnsi="Arial" w:cs="Arial"/>
      <w:b/>
      <w:color w:val="FEFFFF"/>
      <w:sz w:val="80"/>
      <w:szCs w:val="80"/>
      <w:lang w:eastAsia="ja-JP"/>
    </w:rPr>
  </w:style>
  <w:style w:type="character" w:customStyle="1" w:styleId="Heading2Char">
    <w:name w:val="Heading 2 Char"/>
    <w:aliases w:val="Board Brief - Paragraph Heading 2 Char,ELT Brief - Paragraph Heading 2 Char"/>
    <w:link w:val="Heading2"/>
    <w:uiPriority w:val="1"/>
    <w:rsid w:val="00AA246D"/>
    <w:rPr>
      <w:rFonts w:ascii="Arial" w:eastAsia="Times New Roman" w:hAnsi="Arial"/>
      <w:b/>
      <w:bCs/>
      <w:color w:val="6B2976"/>
      <w:sz w:val="40"/>
      <w:szCs w:val="40"/>
      <w:lang w:eastAsia="ja-JP"/>
    </w:rPr>
  </w:style>
  <w:style w:type="paragraph" w:customStyle="1" w:styleId="Tablebullet">
    <w:name w:val="Table bullet"/>
    <w:rsid w:val="000223C0"/>
    <w:pPr>
      <w:numPr>
        <w:numId w:val="5"/>
      </w:numPr>
    </w:pPr>
    <w:rPr>
      <w:rFonts w:ascii="Arial" w:eastAsia="Times New Roman" w:hAnsi="Arial"/>
      <w:sz w:val="24"/>
      <w:szCs w:val="24"/>
      <w:lang w:eastAsia="ja-JP"/>
    </w:rPr>
  </w:style>
  <w:style w:type="character" w:customStyle="1" w:styleId="Heading3Char">
    <w:name w:val="Heading 3 Char"/>
    <w:link w:val="Heading3"/>
    <w:uiPriority w:val="9"/>
    <w:rsid w:val="005A43AA"/>
    <w:rPr>
      <w:rFonts w:ascii="Arial" w:eastAsia="Times New Roman" w:hAnsi="Arial"/>
      <w:b/>
      <w:color w:val="6B2976"/>
      <w:sz w:val="30"/>
      <w:szCs w:val="30"/>
      <w:shd w:val="clear" w:color="auto" w:fill="F7EEF7"/>
      <w:lang w:eastAsia="ja-JP"/>
    </w:rPr>
  </w:style>
  <w:style w:type="character" w:customStyle="1" w:styleId="Heading4Char">
    <w:name w:val="Heading 4 Char"/>
    <w:link w:val="Heading4"/>
    <w:uiPriority w:val="9"/>
    <w:rsid w:val="00493EF4"/>
    <w:rPr>
      <w:rFonts w:ascii="Arial" w:eastAsia="Times New Roman" w:hAnsi="Arial"/>
      <w:b/>
      <w:sz w:val="28"/>
      <w:szCs w:val="24"/>
      <w:lang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D97063"/>
    <w:rPr>
      <w:rFonts w:ascii="Arial" w:eastAsia="Times New Roman" w:hAnsi="Arial"/>
      <w:b/>
      <w:sz w:val="24"/>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6"/>
      </w:numPr>
    </w:pPr>
  </w:style>
  <w:style w:type="numbering" w:customStyle="1" w:styleId="CurrentList2">
    <w:name w:val="Current List2"/>
    <w:uiPriority w:val="99"/>
    <w:rsid w:val="00940AC8"/>
    <w:pPr>
      <w:numPr>
        <w:numId w:val="7"/>
      </w:numPr>
    </w:pPr>
  </w:style>
  <w:style w:type="numbering" w:customStyle="1" w:styleId="CurrentList3">
    <w:name w:val="Current List3"/>
    <w:uiPriority w:val="99"/>
    <w:rsid w:val="00940AC8"/>
    <w:pPr>
      <w:numPr>
        <w:numId w:val="8"/>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List Paragraph11,List Paragraph1,L,Bullet point,List Paragraph111,F5 List Paragraph,Dot pt,CV text,Table text,Medium Grid 1 - Accent 21,Numbered Paragraph,List Paragraph2,NFP GP Bulleted List,FooterText,numbered,列出段,0Bullet,Number,列出段落,lp"/>
    <w:basedOn w:val="Normal"/>
    <w:link w:val="ListParagraphChar"/>
    <w:uiPriority w:val="3"/>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4"/>
      </w:numPr>
    </w:pPr>
  </w:style>
  <w:style w:type="table" w:styleId="LightShading-Accent4">
    <w:name w:val="Light Shading Accent 4"/>
    <w:aliases w:val="NDIS purple table"/>
    <w:basedOn w:val="TableNormal"/>
    <w:uiPriority w:val="60"/>
    <w:rsid w:val="004F0179"/>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rsid w:val="003820DF"/>
    <w:pPr>
      <w:numPr>
        <w:numId w:val="3"/>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rsid w:val="00574D04"/>
    <w:pPr>
      <w:tabs>
        <w:tab w:val="right" w:pos="9016"/>
      </w:tabs>
      <w:spacing w:before="480" w:after="100"/>
    </w:pPr>
    <w:rPr>
      <w:noProof/>
    </w:rPr>
  </w:style>
  <w:style w:type="paragraph" w:styleId="TOC2">
    <w:name w:val="toc 2"/>
    <w:basedOn w:val="Normal"/>
    <w:next w:val="Normal"/>
    <w:autoRedefine/>
    <w:uiPriority w:val="39"/>
    <w:unhideWhenUsed/>
    <w:rsid w:val="00D920D2"/>
    <w:pPr>
      <w:tabs>
        <w:tab w:val="left" w:pos="660"/>
        <w:tab w:val="right" w:pos="9016"/>
        <w:tab w:val="right" w:pos="10206"/>
      </w:tabs>
      <w:spacing w:after="100"/>
      <w:ind w:left="220"/>
    </w:pPr>
  </w:style>
  <w:style w:type="paragraph" w:styleId="TOC3">
    <w:name w:val="toc 3"/>
    <w:basedOn w:val="Normal"/>
    <w:next w:val="Normal"/>
    <w:autoRedefine/>
    <w:uiPriority w:val="39"/>
    <w:unhideWhenUsed/>
    <w:rsid w:val="001045AA"/>
    <w:pPr>
      <w:tabs>
        <w:tab w:val="left" w:pos="2410"/>
        <w:tab w:val="right" w:pos="9016"/>
      </w:tabs>
      <w:spacing w:after="100"/>
      <w:ind w:left="709"/>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rsid w:val="007E6C06"/>
    <w:pPr>
      <w:spacing w:after="240"/>
      <w:ind w:right="96"/>
    </w:pPr>
    <w:rPr>
      <w:b/>
      <w:color w:val="F9F9F9" w:themeColor="background1"/>
      <w:sz w:val="28"/>
      <w:szCs w:val="28"/>
    </w:rPr>
  </w:style>
  <w:style w:type="table" w:styleId="TableGrid">
    <w:name w:val="Table Grid"/>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7E6C06"/>
    <w:rPr>
      <w:rFonts w:ascii="Arial" w:eastAsia="Times New Roman" w:hAnsi="Arial"/>
      <w:b/>
      <w:color w:val="F9F9F9" w:themeColor="background1"/>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rsid w:val="004F0179"/>
    <w:pPr>
      <w:tabs>
        <w:tab w:val="num" w:pos="360"/>
      </w:tabs>
      <w:spacing w:after="120" w:line="240" w:lineRule="auto"/>
    </w:pPr>
    <w:rPr>
      <w:rFonts w:eastAsia="MS Mincho" w:cs="FSMe-Bold"/>
      <w:spacing w:val="-2"/>
      <w:sz w:val="20"/>
      <w:szCs w:val="20"/>
      <w:lang w:eastAsia="en-US"/>
    </w:rPr>
  </w:style>
  <w:style w:type="table" w:styleId="GridTable4">
    <w:name w:val="Grid Table 4"/>
    <w:basedOn w:val="TableNormal"/>
    <w:uiPriority w:val="49"/>
    <w:rsid w:val="00F72BB5"/>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single" w:sz="4" w:space="0" w:color="F9F9F9" w:themeColor="background1"/>
          <w:right w:val="single" w:sz="4" w:space="0" w:color="6B2876" w:themeColor="text1"/>
          <w:insideH w:val="nil"/>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tcBorders>
      </w:tc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ListTable4">
    <w:name w:val="List Table 4"/>
    <w:basedOn w:val="TableNormal"/>
    <w:uiPriority w:val="49"/>
    <w:rsid w:val="00A73C01"/>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FootnoteReference">
    <w:name w:val="footnote reference"/>
    <w:basedOn w:val="DefaultParagraphFont"/>
    <w:uiPriority w:val="99"/>
    <w:rsid w:val="007233F1"/>
    <w:rPr>
      <w:position w:val="6"/>
      <w:sz w:val="18"/>
    </w:rPr>
  </w:style>
  <w:style w:type="paragraph" w:styleId="FootnoteText">
    <w:name w:val="footnote text"/>
    <w:basedOn w:val="Normal"/>
    <w:link w:val="FootnoteTextChar"/>
    <w:uiPriority w:val="99"/>
    <w:unhideWhenUsed/>
    <w:rsid w:val="007233F1"/>
    <w:pPr>
      <w:spacing w:after="0" w:line="240" w:lineRule="auto"/>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7233F1"/>
    <w:rPr>
      <w:rFonts w:ascii="Arial" w:eastAsiaTheme="minorHAnsi" w:hAnsi="Arial" w:cstheme="minorBidi"/>
      <w:lang w:eastAsia="en-US"/>
    </w:rPr>
  </w:style>
  <w:style w:type="character" w:customStyle="1" w:styleId="ListParagraphChar">
    <w:name w:val="List Paragraph Char"/>
    <w:aliases w:val="List Paragraph11 Char,List Paragraph1 Char,L Char,Bullet point Char,List Paragraph111 Char,F5 List Paragraph Char,Dot pt Char,CV text Char,Table text Char,Medium Grid 1 - Accent 21 Char,Numbered Paragraph Char,List Paragraph2 Char"/>
    <w:basedOn w:val="DefaultParagraphFont"/>
    <w:link w:val="ListParagraph"/>
    <w:uiPriority w:val="34"/>
    <w:qFormat/>
    <w:locked/>
    <w:rsid w:val="00BF00B3"/>
    <w:rPr>
      <w:rFonts w:ascii="Arial" w:eastAsia="Times New Roman" w:hAnsi="Arial"/>
      <w:sz w:val="24"/>
      <w:szCs w:val="24"/>
      <w:lang w:val="en-US" w:eastAsia="ja-JP"/>
    </w:rPr>
  </w:style>
  <w:style w:type="paragraph" w:customStyle="1" w:styleId="BodyText1">
    <w:name w:val="Body Text1"/>
    <w:basedOn w:val="Normal"/>
    <w:rsid w:val="00BF00B3"/>
    <w:pPr>
      <w:spacing w:after="120"/>
    </w:pPr>
    <w:rPr>
      <w:sz w:val="22"/>
      <w:szCs w:val="22"/>
    </w:rPr>
  </w:style>
  <w:style w:type="paragraph" w:styleId="NoSpacing">
    <w:name w:val="No Spacing"/>
    <w:link w:val="NoSpacingChar"/>
    <w:uiPriority w:val="1"/>
    <w:qFormat/>
    <w:rsid w:val="00453AF5"/>
    <w:rPr>
      <w:rFonts w:ascii="Arial" w:eastAsia="Times New Roman" w:hAnsi="Arial"/>
      <w:sz w:val="22"/>
      <w:szCs w:val="24"/>
      <w:lang w:val="en-US" w:eastAsia="ja-JP"/>
    </w:rPr>
  </w:style>
  <w:style w:type="paragraph" w:styleId="Title">
    <w:name w:val="Title"/>
    <w:basedOn w:val="Normal"/>
    <w:next w:val="Normal"/>
    <w:link w:val="TitleChar"/>
    <w:uiPriority w:val="10"/>
    <w:rsid w:val="00453AF5"/>
    <w:pPr>
      <w:pBdr>
        <w:bottom w:val="single" w:sz="4" w:space="1" w:color="auto"/>
      </w:pBdr>
      <w:spacing w:line="240" w:lineRule="auto"/>
      <w:contextualSpacing/>
    </w:pPr>
    <w:rPr>
      <w:spacing w:val="5"/>
      <w:sz w:val="52"/>
      <w:szCs w:val="52"/>
    </w:rPr>
  </w:style>
  <w:style w:type="character" w:customStyle="1" w:styleId="TitleChar">
    <w:name w:val="Title Char"/>
    <w:basedOn w:val="DefaultParagraphFont"/>
    <w:link w:val="Title"/>
    <w:uiPriority w:val="10"/>
    <w:rsid w:val="00453AF5"/>
    <w:rPr>
      <w:rFonts w:ascii="Arial" w:eastAsia="Times New Roman" w:hAnsi="Arial"/>
      <w:spacing w:val="5"/>
      <w:sz w:val="52"/>
      <w:szCs w:val="52"/>
      <w:lang w:eastAsia="ja-JP"/>
    </w:rPr>
  </w:style>
  <w:style w:type="paragraph" w:styleId="Subtitle">
    <w:name w:val="Subtitle"/>
    <w:basedOn w:val="Normal"/>
    <w:next w:val="Normal"/>
    <w:link w:val="SubtitleChar"/>
    <w:uiPriority w:val="11"/>
    <w:rsid w:val="00453AF5"/>
    <w:pPr>
      <w:spacing w:after="600"/>
    </w:pPr>
    <w:rPr>
      <w:i/>
      <w:iCs/>
      <w:spacing w:val="13"/>
    </w:rPr>
  </w:style>
  <w:style w:type="character" w:customStyle="1" w:styleId="SubtitleChar">
    <w:name w:val="Subtitle Char"/>
    <w:basedOn w:val="DefaultParagraphFont"/>
    <w:link w:val="Subtitle"/>
    <w:uiPriority w:val="11"/>
    <w:rsid w:val="00453AF5"/>
    <w:rPr>
      <w:rFonts w:ascii="Arial" w:eastAsia="Times New Roman" w:hAnsi="Arial"/>
      <w:i/>
      <w:iCs/>
      <w:spacing w:val="13"/>
      <w:sz w:val="24"/>
      <w:szCs w:val="24"/>
      <w:lang w:eastAsia="ja-JP"/>
    </w:rPr>
  </w:style>
  <w:style w:type="character" w:styleId="SubtleEmphasis">
    <w:name w:val="Subtle Emphasis"/>
    <w:uiPriority w:val="19"/>
    <w:rsid w:val="00453AF5"/>
    <w:rPr>
      <w:i/>
      <w:iCs/>
    </w:rPr>
  </w:style>
  <w:style w:type="character" w:styleId="Strong">
    <w:name w:val="Strong"/>
    <w:uiPriority w:val="22"/>
    <w:rsid w:val="00453AF5"/>
    <w:rPr>
      <w:b/>
      <w:bCs/>
    </w:rPr>
  </w:style>
  <w:style w:type="character" w:styleId="Emphasis">
    <w:name w:val="Emphasis"/>
    <w:uiPriority w:val="20"/>
    <w:rsid w:val="00453AF5"/>
    <w:rPr>
      <w:b/>
      <w:bCs/>
      <w:i/>
      <w:iCs/>
      <w:spacing w:val="10"/>
      <w:bdr w:val="none" w:sz="0" w:space="0" w:color="auto"/>
      <w:shd w:val="clear" w:color="auto" w:fill="auto"/>
    </w:rPr>
  </w:style>
  <w:style w:type="character" w:styleId="IntenseEmphasis">
    <w:name w:val="Intense Emphasis"/>
    <w:uiPriority w:val="21"/>
    <w:rsid w:val="00453AF5"/>
    <w:rPr>
      <w:b/>
      <w:bCs/>
    </w:rPr>
  </w:style>
  <w:style w:type="paragraph" w:styleId="Quote">
    <w:name w:val="Quote"/>
    <w:basedOn w:val="Normal"/>
    <w:next w:val="Normal"/>
    <w:link w:val="QuoteChar"/>
    <w:uiPriority w:val="29"/>
    <w:rsid w:val="00453AF5"/>
    <w:pPr>
      <w:spacing w:before="200" w:after="0"/>
      <w:ind w:left="360" w:right="360"/>
    </w:pPr>
    <w:rPr>
      <w:i/>
      <w:iCs/>
    </w:rPr>
  </w:style>
  <w:style w:type="character" w:customStyle="1" w:styleId="QuoteChar">
    <w:name w:val="Quote Char"/>
    <w:basedOn w:val="DefaultParagraphFont"/>
    <w:link w:val="Quote"/>
    <w:uiPriority w:val="29"/>
    <w:rsid w:val="00453AF5"/>
    <w:rPr>
      <w:rFonts w:ascii="Arial" w:eastAsia="Times New Roman" w:hAnsi="Arial"/>
      <w:i/>
      <w:iCs/>
      <w:sz w:val="24"/>
      <w:szCs w:val="24"/>
      <w:lang w:eastAsia="ja-JP"/>
    </w:rPr>
  </w:style>
  <w:style w:type="paragraph" w:styleId="IntenseQuote">
    <w:name w:val="Intense Quote"/>
    <w:basedOn w:val="Normal"/>
    <w:next w:val="Normal"/>
    <w:link w:val="IntenseQuoteChar"/>
    <w:uiPriority w:val="30"/>
    <w:rsid w:val="00453AF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53AF5"/>
    <w:rPr>
      <w:rFonts w:ascii="Arial" w:eastAsia="Times New Roman" w:hAnsi="Arial"/>
      <w:b/>
      <w:bCs/>
      <w:i/>
      <w:iCs/>
      <w:sz w:val="24"/>
      <w:szCs w:val="24"/>
      <w:lang w:eastAsia="ja-JP"/>
    </w:rPr>
  </w:style>
  <w:style w:type="character" w:styleId="SubtleReference">
    <w:name w:val="Subtle Reference"/>
    <w:uiPriority w:val="31"/>
    <w:rsid w:val="00453AF5"/>
    <w:rPr>
      <w:smallCaps/>
    </w:rPr>
  </w:style>
  <w:style w:type="character" w:styleId="IntenseReference">
    <w:name w:val="Intense Reference"/>
    <w:uiPriority w:val="32"/>
    <w:rsid w:val="00453AF5"/>
    <w:rPr>
      <w:smallCaps/>
      <w:spacing w:val="5"/>
      <w:u w:val="single"/>
    </w:rPr>
  </w:style>
  <w:style w:type="character" w:styleId="BookTitle">
    <w:name w:val="Book Title"/>
    <w:uiPriority w:val="33"/>
    <w:rsid w:val="00453AF5"/>
    <w:rPr>
      <w:i/>
      <w:iCs/>
      <w:smallCaps/>
      <w:spacing w:val="5"/>
    </w:rPr>
  </w:style>
  <w:style w:type="paragraph" w:styleId="Caption">
    <w:name w:val="caption"/>
    <w:basedOn w:val="Normal"/>
    <w:next w:val="Normal"/>
    <w:uiPriority w:val="35"/>
    <w:unhideWhenUsed/>
    <w:rsid w:val="00453AF5"/>
    <w:rPr>
      <w:b/>
      <w:bCs/>
      <w:caps/>
      <w:sz w:val="16"/>
      <w:szCs w:val="18"/>
    </w:rPr>
  </w:style>
  <w:style w:type="paragraph" w:customStyle="1" w:styleId="Versionanddate">
    <w:name w:val="Version and date"/>
    <w:basedOn w:val="Normal"/>
    <w:link w:val="VersionanddateChar"/>
    <w:rsid w:val="00453AF5"/>
    <w:rPr>
      <w:color w:val="FEFFFF"/>
      <w:sz w:val="28"/>
      <w:szCs w:val="28"/>
    </w:rPr>
  </w:style>
  <w:style w:type="paragraph" w:customStyle="1" w:styleId="Heading1Reporttitletwolines">
    <w:name w:val="Heading 1 Report title (two lines)"/>
    <w:basedOn w:val="Heading1"/>
    <w:qFormat/>
    <w:rsid w:val="00453AF5"/>
    <w:pPr>
      <w:spacing w:before="7680" w:after="120"/>
    </w:pPr>
    <w:rPr>
      <w:sz w:val="70"/>
      <w:szCs w:val="96"/>
    </w:rPr>
  </w:style>
  <w:style w:type="paragraph" w:customStyle="1" w:styleId="Website">
    <w:name w:val="Website"/>
    <w:basedOn w:val="Versionanddate"/>
    <w:link w:val="WebsiteChar"/>
    <w:rsid w:val="00453AF5"/>
    <w:pPr>
      <w:spacing w:after="60"/>
    </w:pPr>
    <w:rPr>
      <w:rFonts w:cs="Arial"/>
      <w:b/>
    </w:rPr>
  </w:style>
  <w:style w:type="character" w:customStyle="1" w:styleId="VersionanddateChar">
    <w:name w:val="Version and date Char"/>
    <w:link w:val="Versionanddate"/>
    <w:rsid w:val="00453AF5"/>
    <w:rPr>
      <w:rFonts w:ascii="Arial" w:eastAsia="Times New Roman" w:hAnsi="Arial"/>
      <w:color w:val="FEFFFF"/>
      <w:sz w:val="28"/>
      <w:szCs w:val="28"/>
      <w:lang w:eastAsia="ja-JP"/>
    </w:rPr>
  </w:style>
  <w:style w:type="character" w:customStyle="1" w:styleId="WebsiteChar">
    <w:name w:val="Website Char"/>
    <w:link w:val="Website"/>
    <w:rsid w:val="00453AF5"/>
    <w:rPr>
      <w:rFonts w:ascii="Arial" w:eastAsia="Times New Roman" w:hAnsi="Arial" w:cs="Arial"/>
      <w:b/>
      <w:color w:val="FEFFFF"/>
      <w:sz w:val="28"/>
      <w:szCs w:val="28"/>
      <w:lang w:eastAsia="ja-JP"/>
    </w:rPr>
  </w:style>
  <w:style w:type="character" w:styleId="CommentReference">
    <w:name w:val="annotation reference"/>
    <w:basedOn w:val="DefaultParagraphFont"/>
    <w:uiPriority w:val="99"/>
    <w:semiHidden/>
    <w:unhideWhenUsed/>
    <w:rsid w:val="00453AF5"/>
    <w:rPr>
      <w:sz w:val="16"/>
      <w:szCs w:val="16"/>
    </w:rPr>
  </w:style>
  <w:style w:type="paragraph" w:styleId="CommentText">
    <w:name w:val="annotation text"/>
    <w:basedOn w:val="Normal"/>
    <w:link w:val="CommentTextChar"/>
    <w:uiPriority w:val="99"/>
    <w:unhideWhenUsed/>
    <w:rsid w:val="00453AF5"/>
    <w:pPr>
      <w:spacing w:after="160" w:line="240" w:lineRule="auto"/>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rsid w:val="00453AF5"/>
    <w:rPr>
      <w:rFonts w:ascii="Arial" w:eastAsiaTheme="minorHAnsi" w:hAnsi="Arial" w:cstheme="minorBidi"/>
      <w:lang w:eastAsia="en-US"/>
    </w:rPr>
  </w:style>
  <w:style w:type="paragraph" w:styleId="CommentSubject">
    <w:name w:val="annotation subject"/>
    <w:basedOn w:val="CommentText"/>
    <w:next w:val="CommentText"/>
    <w:link w:val="CommentSubjectChar"/>
    <w:uiPriority w:val="99"/>
    <w:semiHidden/>
    <w:unhideWhenUsed/>
    <w:rsid w:val="00453AF5"/>
    <w:pPr>
      <w:spacing w:after="200"/>
    </w:pPr>
    <w:rPr>
      <w:rFonts w:eastAsia="Times New Roman" w:cs="Times New Roman"/>
      <w:b/>
      <w:bCs/>
      <w:lang w:val="en-US" w:eastAsia="ja-JP"/>
    </w:rPr>
  </w:style>
  <w:style w:type="character" w:customStyle="1" w:styleId="CommentSubjectChar">
    <w:name w:val="Comment Subject Char"/>
    <w:basedOn w:val="CommentTextChar"/>
    <w:link w:val="CommentSubject"/>
    <w:uiPriority w:val="99"/>
    <w:semiHidden/>
    <w:rsid w:val="00453AF5"/>
    <w:rPr>
      <w:rFonts w:ascii="Arial" w:eastAsia="Times New Roman" w:hAnsi="Arial" w:cstheme="minorBidi"/>
      <w:b/>
      <w:bCs/>
      <w:lang w:val="en-US" w:eastAsia="ja-JP"/>
    </w:rPr>
  </w:style>
  <w:style w:type="table" w:customStyle="1" w:styleId="TableGrid11">
    <w:name w:val="Table Grid11"/>
    <w:basedOn w:val="TableNormal"/>
    <w:next w:val="TableGrid"/>
    <w:uiPriority w:val="39"/>
    <w:rsid w:val="00453AF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53AF5"/>
    <w:pPr>
      <w:spacing w:before="100" w:beforeAutospacing="1" w:after="100" w:afterAutospacing="1" w:line="240" w:lineRule="auto"/>
    </w:pPr>
    <w:rPr>
      <w:rFonts w:ascii="Times New Roman" w:hAnsi="Times New Roman"/>
      <w:lang w:eastAsia="en-AU"/>
    </w:rPr>
  </w:style>
  <w:style w:type="character" w:customStyle="1" w:styleId="TalkingPointsChar">
    <w:name w:val="Talking Points Char"/>
    <w:basedOn w:val="DefaultParagraphFont"/>
    <w:link w:val="TalkingPoints"/>
    <w:locked/>
    <w:rsid w:val="00453AF5"/>
    <w:rPr>
      <w:rFonts w:ascii="Arial" w:hAnsi="Arial" w:cs="Arial"/>
      <w:iCs/>
      <w:spacing w:val="5"/>
      <w:sz w:val="24"/>
      <w:szCs w:val="24"/>
    </w:rPr>
  </w:style>
  <w:style w:type="paragraph" w:customStyle="1" w:styleId="TalkingPoints">
    <w:name w:val="Talking Points"/>
    <w:basedOn w:val="Normal"/>
    <w:link w:val="TalkingPointsChar"/>
    <w:rsid w:val="00453AF5"/>
    <w:pPr>
      <w:numPr>
        <w:numId w:val="10"/>
      </w:numPr>
      <w:spacing w:after="120" w:line="276" w:lineRule="auto"/>
    </w:pPr>
    <w:rPr>
      <w:rFonts w:eastAsia="FSMePro" w:cs="Arial"/>
      <w:iCs/>
      <w:spacing w:val="5"/>
      <w:lang w:eastAsia="en-AU"/>
    </w:rPr>
  </w:style>
  <w:style w:type="character" w:customStyle="1" w:styleId="normaltextrun">
    <w:name w:val="normaltextrun"/>
    <w:basedOn w:val="DefaultParagraphFont"/>
    <w:rsid w:val="00453AF5"/>
  </w:style>
  <w:style w:type="paragraph" w:customStyle="1" w:styleId="paragraph">
    <w:name w:val="paragraph"/>
    <w:basedOn w:val="Normal"/>
    <w:rsid w:val="00453AF5"/>
    <w:pPr>
      <w:spacing w:before="100" w:beforeAutospacing="1" w:after="100" w:afterAutospacing="1" w:line="240" w:lineRule="auto"/>
    </w:pPr>
    <w:rPr>
      <w:rFonts w:ascii="Times New Roman" w:hAnsi="Times New Roman"/>
      <w:lang w:eastAsia="en-AU"/>
    </w:rPr>
  </w:style>
  <w:style w:type="character" w:styleId="PlaceholderText">
    <w:name w:val="Placeholder Text"/>
    <w:basedOn w:val="DefaultParagraphFont"/>
    <w:uiPriority w:val="99"/>
    <w:semiHidden/>
    <w:rsid w:val="00453AF5"/>
    <w:rPr>
      <w:color w:val="808080"/>
    </w:rPr>
  </w:style>
  <w:style w:type="paragraph" w:customStyle="1" w:styleId="Level1Paragraph">
    <w:name w:val="Level 1 Paragraph"/>
    <w:basedOn w:val="Normal"/>
    <w:link w:val="Level1ParagraphChar"/>
    <w:rsid w:val="00453AF5"/>
    <w:pPr>
      <w:spacing w:before="120" w:after="160" w:line="264" w:lineRule="auto"/>
      <w:ind w:left="737" w:hanging="737"/>
    </w:pPr>
    <w:rPr>
      <w:rFonts w:eastAsiaTheme="minorHAnsi" w:cstheme="minorBidi"/>
      <w:color w:val="6B2976"/>
      <w:sz w:val="21"/>
      <w:szCs w:val="22"/>
      <w:lang w:eastAsia="en-US"/>
    </w:rPr>
  </w:style>
  <w:style w:type="paragraph" w:customStyle="1" w:styleId="Level2Paragraph">
    <w:name w:val="Level 2 Paragraph"/>
    <w:basedOn w:val="Level1Paragraph"/>
    <w:link w:val="Level2ParagraphChar"/>
    <w:rsid w:val="00453AF5"/>
    <w:pPr>
      <w:ind w:left="1224" w:hanging="504"/>
    </w:pPr>
    <w:rPr>
      <w:color w:val="auto"/>
    </w:rPr>
  </w:style>
  <w:style w:type="character" w:customStyle="1" w:styleId="Level1ParagraphChar">
    <w:name w:val="Level 1 Paragraph Char"/>
    <w:basedOn w:val="Heading2Char"/>
    <w:link w:val="Level1Paragraph"/>
    <w:rsid w:val="00453AF5"/>
    <w:rPr>
      <w:rFonts w:ascii="Arial" w:eastAsiaTheme="minorHAnsi" w:hAnsi="Arial" w:cstheme="minorBidi"/>
      <w:b w:val="0"/>
      <w:bCs w:val="0"/>
      <w:color w:val="6B2976"/>
      <w:sz w:val="21"/>
      <w:szCs w:val="22"/>
      <w:lang w:val="en-US" w:eastAsia="en-US"/>
    </w:rPr>
  </w:style>
  <w:style w:type="character" w:customStyle="1" w:styleId="Level2ParagraphChar">
    <w:name w:val="Level 2 Paragraph Char"/>
    <w:basedOn w:val="DefaultParagraphFont"/>
    <w:link w:val="Level2Paragraph"/>
    <w:rsid w:val="00453AF5"/>
    <w:rPr>
      <w:rFonts w:ascii="Arial" w:eastAsiaTheme="minorHAnsi" w:hAnsi="Arial" w:cstheme="minorBidi"/>
      <w:sz w:val="21"/>
      <w:szCs w:val="22"/>
      <w:lang w:eastAsia="en-US"/>
    </w:rPr>
  </w:style>
  <w:style w:type="character" w:styleId="FollowedHyperlink">
    <w:name w:val="FollowedHyperlink"/>
    <w:basedOn w:val="DefaultParagraphFont"/>
    <w:uiPriority w:val="99"/>
    <w:semiHidden/>
    <w:unhideWhenUsed/>
    <w:rsid w:val="00453AF5"/>
    <w:rPr>
      <w:color w:val="7F8285" w:themeColor="followedHyperlink"/>
      <w:u w:val="single"/>
    </w:rPr>
  </w:style>
  <w:style w:type="character" w:customStyle="1" w:styleId="UnresolvedMention1">
    <w:name w:val="Unresolved Mention1"/>
    <w:basedOn w:val="DefaultParagraphFont"/>
    <w:uiPriority w:val="99"/>
    <w:semiHidden/>
    <w:unhideWhenUsed/>
    <w:rsid w:val="00453AF5"/>
    <w:rPr>
      <w:color w:val="605E5C"/>
      <w:shd w:val="clear" w:color="auto" w:fill="E1DFDD"/>
    </w:rPr>
  </w:style>
  <w:style w:type="paragraph" w:styleId="Revision">
    <w:name w:val="Revision"/>
    <w:hidden/>
    <w:uiPriority w:val="99"/>
    <w:semiHidden/>
    <w:rsid w:val="00453AF5"/>
    <w:rPr>
      <w:rFonts w:ascii="Arial" w:eastAsia="Times New Roman" w:hAnsi="Arial"/>
      <w:sz w:val="22"/>
      <w:szCs w:val="24"/>
      <w:lang w:val="en-US" w:eastAsia="ja-JP"/>
    </w:rPr>
  </w:style>
  <w:style w:type="character" w:customStyle="1" w:styleId="TalkingPointChar">
    <w:name w:val="TalkingPoint Char"/>
    <w:basedOn w:val="DefaultParagraphFont"/>
    <w:link w:val="TalkingPoint"/>
    <w:locked/>
    <w:rsid w:val="00453AF5"/>
    <w:rPr>
      <w:rFonts w:ascii="Calibri" w:hAnsi="Calibri" w:cs="Calibri"/>
      <w:color w:val="000000"/>
    </w:rPr>
  </w:style>
  <w:style w:type="paragraph" w:customStyle="1" w:styleId="TalkingPoint">
    <w:name w:val="TalkingPoint"/>
    <w:basedOn w:val="Normal"/>
    <w:link w:val="TalkingPointChar"/>
    <w:rsid w:val="00453AF5"/>
    <w:pPr>
      <w:spacing w:after="0" w:line="240" w:lineRule="auto"/>
    </w:pPr>
    <w:rPr>
      <w:rFonts w:ascii="Calibri" w:eastAsia="FSMePro" w:hAnsi="Calibri" w:cs="Calibri"/>
      <w:color w:val="000000"/>
      <w:sz w:val="20"/>
      <w:szCs w:val="20"/>
      <w:lang w:eastAsia="en-AU"/>
    </w:rPr>
  </w:style>
  <w:style w:type="character" w:customStyle="1" w:styleId="NoSpacingChar">
    <w:name w:val="No Spacing Char"/>
    <w:basedOn w:val="DefaultParagraphFont"/>
    <w:link w:val="NoSpacing"/>
    <w:uiPriority w:val="1"/>
    <w:rsid w:val="00453AF5"/>
    <w:rPr>
      <w:rFonts w:ascii="Arial" w:eastAsia="Times New Roman" w:hAnsi="Arial"/>
      <w:sz w:val="22"/>
      <w:szCs w:val="24"/>
      <w:lang w:val="en-US" w:eastAsia="ja-JP"/>
    </w:rPr>
  </w:style>
  <w:style w:type="character" w:customStyle="1" w:styleId="UnresolvedMention2">
    <w:name w:val="Unresolved Mention2"/>
    <w:basedOn w:val="DefaultParagraphFont"/>
    <w:uiPriority w:val="99"/>
    <w:semiHidden/>
    <w:unhideWhenUsed/>
    <w:rsid w:val="00453AF5"/>
    <w:rPr>
      <w:color w:val="605E5C"/>
      <w:shd w:val="clear" w:color="auto" w:fill="E1DFDD"/>
    </w:rPr>
  </w:style>
  <w:style w:type="paragraph" w:customStyle="1" w:styleId="xmsolistparagraph">
    <w:name w:val="x_msolistparagraph"/>
    <w:basedOn w:val="Normal"/>
    <w:rsid w:val="00453AF5"/>
    <w:pPr>
      <w:spacing w:after="0" w:line="240" w:lineRule="auto"/>
      <w:ind w:left="720"/>
    </w:pPr>
    <w:rPr>
      <w:rFonts w:ascii="Calibri" w:eastAsiaTheme="minorEastAsia" w:hAnsi="Calibri" w:cs="Calibri"/>
      <w:szCs w:val="22"/>
      <w:lang w:eastAsia="zh-CN" w:bidi="th-TH"/>
    </w:rPr>
  </w:style>
  <w:style w:type="paragraph" w:styleId="EndnoteText">
    <w:name w:val="endnote text"/>
    <w:basedOn w:val="Normal"/>
    <w:link w:val="EndnoteTextChar"/>
    <w:uiPriority w:val="99"/>
    <w:semiHidden/>
    <w:unhideWhenUsed/>
    <w:rsid w:val="00453AF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53AF5"/>
    <w:rPr>
      <w:rFonts w:ascii="Arial" w:eastAsia="Times New Roman" w:hAnsi="Arial"/>
      <w:lang w:eastAsia="ja-JP"/>
    </w:rPr>
  </w:style>
  <w:style w:type="character" w:styleId="EndnoteReference">
    <w:name w:val="endnote reference"/>
    <w:basedOn w:val="DefaultParagraphFont"/>
    <w:uiPriority w:val="99"/>
    <w:semiHidden/>
    <w:unhideWhenUsed/>
    <w:rsid w:val="00453AF5"/>
    <w:rPr>
      <w:vertAlign w:val="superscript"/>
    </w:rPr>
  </w:style>
  <w:style w:type="table" w:customStyle="1" w:styleId="Style1">
    <w:name w:val="Style1"/>
    <w:basedOn w:val="TableNormal"/>
    <w:uiPriority w:val="99"/>
    <w:rsid w:val="00453AF5"/>
    <w:tblPr/>
  </w:style>
  <w:style w:type="paragraph" w:customStyle="1" w:styleId="Heading3a">
    <w:name w:val="Heading 3a"/>
    <w:basedOn w:val="Heading4"/>
    <w:rsid w:val="00453AF5"/>
    <w:pPr>
      <w:spacing w:before="120" w:line="240" w:lineRule="auto"/>
      <w:outlineLvl w:val="2"/>
    </w:pPr>
    <w:rPr>
      <w:lang w:eastAsia="en-US"/>
    </w:rPr>
  </w:style>
  <w:style w:type="character" w:styleId="UnresolvedMention">
    <w:name w:val="Unresolved Mention"/>
    <w:basedOn w:val="DefaultParagraphFont"/>
    <w:uiPriority w:val="99"/>
    <w:semiHidden/>
    <w:unhideWhenUsed/>
    <w:rsid w:val="00453AF5"/>
    <w:rPr>
      <w:color w:val="605E5C"/>
      <w:shd w:val="clear" w:color="auto" w:fill="E1DFDD"/>
    </w:rPr>
  </w:style>
  <w:style w:type="paragraph" w:customStyle="1" w:styleId="paragraphsub">
    <w:name w:val="paragraphsub"/>
    <w:basedOn w:val="Normal"/>
    <w:rsid w:val="00453AF5"/>
    <w:pPr>
      <w:spacing w:before="100" w:beforeAutospacing="1" w:after="100" w:afterAutospacing="1" w:line="240" w:lineRule="auto"/>
    </w:pPr>
    <w:rPr>
      <w:rFonts w:ascii="Times New Roman" w:hAnsi="Times New Roman"/>
      <w:lang w:eastAsia="en-AU"/>
    </w:rPr>
  </w:style>
  <w:style w:type="paragraph" w:customStyle="1" w:styleId="subsection">
    <w:name w:val="subsection"/>
    <w:basedOn w:val="Normal"/>
    <w:rsid w:val="00453AF5"/>
    <w:pPr>
      <w:spacing w:before="100" w:beforeAutospacing="1" w:after="100" w:afterAutospacing="1" w:line="240" w:lineRule="auto"/>
    </w:pPr>
    <w:rPr>
      <w:rFonts w:ascii="Times New Roman" w:hAnsi="Times New Roman"/>
      <w:lang w:eastAsia="en-AU"/>
    </w:rPr>
  </w:style>
  <w:style w:type="character" w:customStyle="1" w:styleId="eop">
    <w:name w:val="eop"/>
    <w:basedOn w:val="DefaultParagraphFont"/>
    <w:rsid w:val="00453AF5"/>
  </w:style>
  <w:style w:type="character" w:styleId="Mention">
    <w:name w:val="Mention"/>
    <w:basedOn w:val="DefaultParagraphFont"/>
    <w:uiPriority w:val="99"/>
    <w:unhideWhenUsed/>
    <w:rsid w:val="00453AF5"/>
    <w:rPr>
      <w:color w:val="2B579A"/>
      <w:shd w:val="clear" w:color="auto" w:fill="E1DFDD"/>
    </w:rPr>
  </w:style>
  <w:style w:type="character" w:customStyle="1" w:styleId="cf01">
    <w:name w:val="cf01"/>
    <w:basedOn w:val="DefaultParagraphFont"/>
    <w:rsid w:val="00453AF5"/>
    <w:rPr>
      <w:rFonts w:ascii="Segoe UI" w:hAnsi="Segoe UI" w:cs="Segoe UI" w:hint="default"/>
      <w:sz w:val="18"/>
      <w:szCs w:val="18"/>
    </w:rPr>
  </w:style>
  <w:style w:type="character" w:customStyle="1" w:styleId="ui-provider">
    <w:name w:val="ui-provider"/>
    <w:basedOn w:val="DefaultParagraphFont"/>
    <w:rsid w:val="00453AF5"/>
  </w:style>
  <w:style w:type="paragraph" w:customStyle="1" w:styleId="pf0">
    <w:name w:val="pf0"/>
    <w:basedOn w:val="Normal"/>
    <w:rsid w:val="00453AF5"/>
    <w:pPr>
      <w:spacing w:before="100" w:beforeAutospacing="1" w:after="100" w:afterAutospacing="1" w:line="240" w:lineRule="auto"/>
    </w:pPr>
    <w:rPr>
      <w:rFonts w:ascii="Times New Roman" w:hAnsi="Times New Roman"/>
      <w:lang w:eastAsia="en-AU"/>
    </w:rPr>
  </w:style>
  <w:style w:type="paragraph" w:styleId="Bibliography">
    <w:name w:val="Bibliography"/>
    <w:basedOn w:val="Normal"/>
    <w:next w:val="Normal"/>
    <w:uiPriority w:val="37"/>
    <w:semiHidden/>
    <w:unhideWhenUsed/>
    <w:rsid w:val="00DE3FEE"/>
  </w:style>
  <w:style w:type="paragraph" w:styleId="BlockText">
    <w:name w:val="Block Text"/>
    <w:basedOn w:val="Normal"/>
    <w:uiPriority w:val="99"/>
    <w:semiHidden/>
    <w:unhideWhenUsed/>
    <w:rsid w:val="00DE3FEE"/>
    <w:pPr>
      <w:pBdr>
        <w:top w:val="single" w:sz="2" w:space="10" w:color="6B2876" w:themeColor="accent1"/>
        <w:left w:val="single" w:sz="2" w:space="10" w:color="6B2876" w:themeColor="accent1"/>
        <w:bottom w:val="single" w:sz="2" w:space="10" w:color="6B2876" w:themeColor="accent1"/>
        <w:right w:val="single" w:sz="2" w:space="10" w:color="6B2876" w:themeColor="accent1"/>
      </w:pBdr>
      <w:ind w:left="1152" w:right="1152"/>
    </w:pPr>
    <w:rPr>
      <w:rFonts w:asciiTheme="minorHAnsi" w:eastAsiaTheme="minorEastAsia" w:hAnsiTheme="minorHAnsi" w:cstheme="minorBidi"/>
      <w:i/>
      <w:iCs/>
      <w:color w:val="6B2876" w:themeColor="accent1"/>
    </w:rPr>
  </w:style>
  <w:style w:type="paragraph" w:styleId="BodyText">
    <w:name w:val="Body Text"/>
    <w:basedOn w:val="Normal"/>
    <w:link w:val="BodyTextChar"/>
    <w:uiPriority w:val="99"/>
    <w:semiHidden/>
    <w:unhideWhenUsed/>
    <w:rsid w:val="00DE3FEE"/>
    <w:pPr>
      <w:spacing w:after="120"/>
    </w:pPr>
  </w:style>
  <w:style w:type="character" w:customStyle="1" w:styleId="BodyTextChar">
    <w:name w:val="Body Text Char"/>
    <w:basedOn w:val="DefaultParagraphFont"/>
    <w:link w:val="BodyText"/>
    <w:uiPriority w:val="99"/>
    <w:semiHidden/>
    <w:rsid w:val="00DE3FEE"/>
    <w:rPr>
      <w:rFonts w:ascii="Arial" w:eastAsia="Times New Roman" w:hAnsi="Arial"/>
      <w:sz w:val="24"/>
      <w:szCs w:val="24"/>
      <w:lang w:val="en-US" w:eastAsia="ja-JP"/>
    </w:rPr>
  </w:style>
  <w:style w:type="paragraph" w:styleId="BodyText2">
    <w:name w:val="Body Text 2"/>
    <w:basedOn w:val="Normal"/>
    <w:link w:val="BodyText2Char"/>
    <w:uiPriority w:val="99"/>
    <w:semiHidden/>
    <w:unhideWhenUsed/>
    <w:rsid w:val="00DE3FEE"/>
    <w:pPr>
      <w:spacing w:after="120" w:line="480" w:lineRule="auto"/>
    </w:pPr>
  </w:style>
  <w:style w:type="character" w:customStyle="1" w:styleId="BodyText2Char">
    <w:name w:val="Body Text 2 Char"/>
    <w:basedOn w:val="DefaultParagraphFont"/>
    <w:link w:val="BodyText2"/>
    <w:uiPriority w:val="99"/>
    <w:semiHidden/>
    <w:rsid w:val="00DE3FEE"/>
    <w:rPr>
      <w:rFonts w:ascii="Arial" w:eastAsia="Times New Roman" w:hAnsi="Arial"/>
      <w:sz w:val="24"/>
      <w:szCs w:val="24"/>
      <w:lang w:val="en-US" w:eastAsia="ja-JP"/>
    </w:rPr>
  </w:style>
  <w:style w:type="paragraph" w:styleId="BodyText3">
    <w:name w:val="Body Text 3"/>
    <w:basedOn w:val="Normal"/>
    <w:link w:val="BodyText3Char"/>
    <w:uiPriority w:val="99"/>
    <w:semiHidden/>
    <w:unhideWhenUsed/>
    <w:rsid w:val="00DE3FEE"/>
    <w:pPr>
      <w:spacing w:after="120"/>
    </w:pPr>
    <w:rPr>
      <w:sz w:val="16"/>
      <w:szCs w:val="16"/>
    </w:rPr>
  </w:style>
  <w:style w:type="character" w:customStyle="1" w:styleId="BodyText3Char">
    <w:name w:val="Body Text 3 Char"/>
    <w:basedOn w:val="DefaultParagraphFont"/>
    <w:link w:val="BodyText3"/>
    <w:uiPriority w:val="99"/>
    <w:semiHidden/>
    <w:rsid w:val="00DE3FEE"/>
    <w:rPr>
      <w:rFonts w:ascii="Arial" w:eastAsia="Times New Roman" w:hAnsi="Arial"/>
      <w:sz w:val="16"/>
      <w:szCs w:val="16"/>
      <w:lang w:val="en-US" w:eastAsia="ja-JP"/>
    </w:rPr>
  </w:style>
  <w:style w:type="paragraph" w:styleId="BodyTextFirstIndent">
    <w:name w:val="Body Text First Indent"/>
    <w:basedOn w:val="BodyText"/>
    <w:link w:val="BodyTextFirstIndentChar"/>
    <w:uiPriority w:val="99"/>
    <w:semiHidden/>
    <w:unhideWhenUsed/>
    <w:rsid w:val="00DE3FEE"/>
    <w:pPr>
      <w:spacing w:after="200"/>
      <w:ind w:firstLine="360"/>
    </w:pPr>
  </w:style>
  <w:style w:type="character" w:customStyle="1" w:styleId="BodyTextFirstIndentChar">
    <w:name w:val="Body Text First Indent Char"/>
    <w:basedOn w:val="BodyTextChar"/>
    <w:link w:val="BodyTextFirstIndent"/>
    <w:uiPriority w:val="99"/>
    <w:semiHidden/>
    <w:rsid w:val="00DE3FEE"/>
    <w:rPr>
      <w:rFonts w:ascii="Arial" w:eastAsia="Times New Roman" w:hAnsi="Arial"/>
      <w:sz w:val="24"/>
      <w:szCs w:val="24"/>
      <w:lang w:val="en-US" w:eastAsia="ja-JP"/>
    </w:rPr>
  </w:style>
  <w:style w:type="paragraph" w:styleId="BodyTextIndent">
    <w:name w:val="Body Text Indent"/>
    <w:basedOn w:val="Normal"/>
    <w:link w:val="BodyTextIndentChar"/>
    <w:uiPriority w:val="99"/>
    <w:semiHidden/>
    <w:unhideWhenUsed/>
    <w:rsid w:val="00DE3FEE"/>
    <w:pPr>
      <w:spacing w:after="120"/>
      <w:ind w:left="283"/>
    </w:pPr>
  </w:style>
  <w:style w:type="character" w:customStyle="1" w:styleId="BodyTextIndentChar">
    <w:name w:val="Body Text Indent Char"/>
    <w:basedOn w:val="DefaultParagraphFont"/>
    <w:link w:val="BodyTextIndent"/>
    <w:uiPriority w:val="99"/>
    <w:semiHidden/>
    <w:rsid w:val="00DE3FEE"/>
    <w:rPr>
      <w:rFonts w:ascii="Arial" w:eastAsia="Times New Roman" w:hAnsi="Arial"/>
      <w:sz w:val="24"/>
      <w:szCs w:val="24"/>
      <w:lang w:val="en-US" w:eastAsia="ja-JP"/>
    </w:rPr>
  </w:style>
  <w:style w:type="paragraph" w:styleId="BodyTextFirstIndent2">
    <w:name w:val="Body Text First Indent 2"/>
    <w:basedOn w:val="BodyTextIndent"/>
    <w:link w:val="BodyTextFirstIndent2Char"/>
    <w:uiPriority w:val="99"/>
    <w:semiHidden/>
    <w:unhideWhenUsed/>
    <w:rsid w:val="00DE3FE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DE3FEE"/>
    <w:rPr>
      <w:rFonts w:ascii="Arial" w:eastAsia="Times New Roman" w:hAnsi="Arial"/>
      <w:sz w:val="24"/>
      <w:szCs w:val="24"/>
      <w:lang w:val="en-US" w:eastAsia="ja-JP"/>
    </w:rPr>
  </w:style>
  <w:style w:type="paragraph" w:styleId="BodyTextIndent2">
    <w:name w:val="Body Text Indent 2"/>
    <w:basedOn w:val="Normal"/>
    <w:link w:val="BodyTextIndent2Char"/>
    <w:uiPriority w:val="99"/>
    <w:semiHidden/>
    <w:unhideWhenUsed/>
    <w:rsid w:val="00DE3FEE"/>
    <w:pPr>
      <w:spacing w:after="120" w:line="480" w:lineRule="auto"/>
      <w:ind w:left="283"/>
    </w:pPr>
  </w:style>
  <w:style w:type="character" w:customStyle="1" w:styleId="BodyTextIndent2Char">
    <w:name w:val="Body Text Indent 2 Char"/>
    <w:basedOn w:val="DefaultParagraphFont"/>
    <w:link w:val="BodyTextIndent2"/>
    <w:uiPriority w:val="99"/>
    <w:semiHidden/>
    <w:rsid w:val="00DE3FEE"/>
    <w:rPr>
      <w:rFonts w:ascii="Arial" w:eastAsia="Times New Roman" w:hAnsi="Arial"/>
      <w:sz w:val="24"/>
      <w:szCs w:val="24"/>
      <w:lang w:val="en-US" w:eastAsia="ja-JP"/>
    </w:rPr>
  </w:style>
  <w:style w:type="paragraph" w:styleId="BodyTextIndent3">
    <w:name w:val="Body Text Indent 3"/>
    <w:basedOn w:val="Normal"/>
    <w:link w:val="BodyTextIndent3Char"/>
    <w:uiPriority w:val="99"/>
    <w:semiHidden/>
    <w:unhideWhenUsed/>
    <w:rsid w:val="00DE3FE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E3FEE"/>
    <w:rPr>
      <w:rFonts w:ascii="Arial" w:eastAsia="Times New Roman" w:hAnsi="Arial"/>
      <w:sz w:val="16"/>
      <w:szCs w:val="16"/>
      <w:lang w:val="en-US" w:eastAsia="ja-JP"/>
    </w:rPr>
  </w:style>
  <w:style w:type="paragraph" w:styleId="Closing">
    <w:name w:val="Closing"/>
    <w:basedOn w:val="Normal"/>
    <w:link w:val="ClosingChar"/>
    <w:uiPriority w:val="99"/>
    <w:semiHidden/>
    <w:unhideWhenUsed/>
    <w:rsid w:val="00DE3FEE"/>
    <w:pPr>
      <w:spacing w:after="0" w:line="240" w:lineRule="auto"/>
      <w:ind w:left="4252"/>
    </w:pPr>
  </w:style>
  <w:style w:type="character" w:customStyle="1" w:styleId="ClosingChar">
    <w:name w:val="Closing Char"/>
    <w:basedOn w:val="DefaultParagraphFont"/>
    <w:link w:val="Closing"/>
    <w:uiPriority w:val="99"/>
    <w:semiHidden/>
    <w:rsid w:val="00DE3FEE"/>
    <w:rPr>
      <w:rFonts w:ascii="Arial" w:eastAsia="Times New Roman" w:hAnsi="Arial"/>
      <w:sz w:val="24"/>
      <w:szCs w:val="24"/>
      <w:lang w:val="en-US" w:eastAsia="ja-JP"/>
    </w:rPr>
  </w:style>
  <w:style w:type="paragraph" w:styleId="Date">
    <w:name w:val="Date"/>
    <w:basedOn w:val="Normal"/>
    <w:next w:val="Normal"/>
    <w:link w:val="DateChar"/>
    <w:uiPriority w:val="99"/>
    <w:semiHidden/>
    <w:unhideWhenUsed/>
    <w:rsid w:val="00DE3FEE"/>
  </w:style>
  <w:style w:type="character" w:customStyle="1" w:styleId="DateChar">
    <w:name w:val="Date Char"/>
    <w:basedOn w:val="DefaultParagraphFont"/>
    <w:link w:val="Date"/>
    <w:uiPriority w:val="99"/>
    <w:semiHidden/>
    <w:rsid w:val="00DE3FEE"/>
    <w:rPr>
      <w:rFonts w:ascii="Arial" w:eastAsia="Times New Roman" w:hAnsi="Arial"/>
      <w:sz w:val="24"/>
      <w:szCs w:val="24"/>
      <w:lang w:val="en-US" w:eastAsia="ja-JP"/>
    </w:rPr>
  </w:style>
  <w:style w:type="paragraph" w:styleId="DocumentMap">
    <w:name w:val="Document Map"/>
    <w:basedOn w:val="Normal"/>
    <w:link w:val="DocumentMapChar"/>
    <w:uiPriority w:val="99"/>
    <w:semiHidden/>
    <w:unhideWhenUsed/>
    <w:rsid w:val="00DE3FEE"/>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E3FEE"/>
    <w:rPr>
      <w:rFonts w:ascii="Segoe UI" w:eastAsia="Times New Roman" w:hAnsi="Segoe UI" w:cs="Segoe UI"/>
      <w:sz w:val="16"/>
      <w:szCs w:val="16"/>
      <w:lang w:val="en-US" w:eastAsia="ja-JP"/>
    </w:rPr>
  </w:style>
  <w:style w:type="paragraph" w:styleId="EmailSignature">
    <w:name w:val="E-mail Signature"/>
    <w:basedOn w:val="Normal"/>
    <w:link w:val="EmailSignatureChar"/>
    <w:uiPriority w:val="99"/>
    <w:semiHidden/>
    <w:unhideWhenUsed/>
    <w:rsid w:val="00DE3FEE"/>
    <w:pPr>
      <w:spacing w:after="0" w:line="240" w:lineRule="auto"/>
    </w:pPr>
  </w:style>
  <w:style w:type="character" w:customStyle="1" w:styleId="EmailSignatureChar">
    <w:name w:val="Email Signature Char"/>
    <w:basedOn w:val="DefaultParagraphFont"/>
    <w:link w:val="EmailSignature"/>
    <w:uiPriority w:val="99"/>
    <w:semiHidden/>
    <w:rsid w:val="00DE3FEE"/>
    <w:rPr>
      <w:rFonts w:ascii="Arial" w:eastAsia="Times New Roman" w:hAnsi="Arial"/>
      <w:sz w:val="24"/>
      <w:szCs w:val="24"/>
      <w:lang w:val="en-US" w:eastAsia="ja-JP"/>
    </w:rPr>
  </w:style>
  <w:style w:type="paragraph" w:styleId="EnvelopeAddress">
    <w:name w:val="envelope address"/>
    <w:basedOn w:val="Normal"/>
    <w:uiPriority w:val="99"/>
    <w:semiHidden/>
    <w:unhideWhenUsed/>
    <w:rsid w:val="00DE3FEE"/>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DE3FEE"/>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DE3FEE"/>
    <w:pPr>
      <w:spacing w:after="0" w:line="240" w:lineRule="auto"/>
    </w:pPr>
    <w:rPr>
      <w:i/>
      <w:iCs/>
    </w:rPr>
  </w:style>
  <w:style w:type="character" w:customStyle="1" w:styleId="HTMLAddressChar">
    <w:name w:val="HTML Address Char"/>
    <w:basedOn w:val="DefaultParagraphFont"/>
    <w:link w:val="HTMLAddress"/>
    <w:uiPriority w:val="99"/>
    <w:semiHidden/>
    <w:rsid w:val="00DE3FEE"/>
    <w:rPr>
      <w:rFonts w:ascii="Arial" w:eastAsia="Times New Roman" w:hAnsi="Arial"/>
      <w:i/>
      <w:iCs/>
      <w:sz w:val="24"/>
      <w:szCs w:val="24"/>
      <w:lang w:val="en-US" w:eastAsia="ja-JP"/>
    </w:rPr>
  </w:style>
  <w:style w:type="paragraph" w:styleId="HTMLPreformatted">
    <w:name w:val="HTML Preformatted"/>
    <w:basedOn w:val="Normal"/>
    <w:link w:val="HTMLPreformattedChar"/>
    <w:uiPriority w:val="99"/>
    <w:semiHidden/>
    <w:unhideWhenUsed/>
    <w:rsid w:val="00DE3FE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E3FEE"/>
    <w:rPr>
      <w:rFonts w:ascii="Consolas" w:eastAsia="Times New Roman" w:hAnsi="Consolas"/>
      <w:lang w:val="en-US" w:eastAsia="ja-JP"/>
    </w:rPr>
  </w:style>
  <w:style w:type="paragraph" w:styleId="Index1">
    <w:name w:val="index 1"/>
    <w:basedOn w:val="Normal"/>
    <w:next w:val="Normal"/>
    <w:autoRedefine/>
    <w:uiPriority w:val="99"/>
    <w:semiHidden/>
    <w:unhideWhenUsed/>
    <w:rsid w:val="00DE3FEE"/>
    <w:pPr>
      <w:spacing w:after="0" w:line="240" w:lineRule="auto"/>
      <w:ind w:left="240" w:hanging="240"/>
    </w:pPr>
  </w:style>
  <w:style w:type="paragraph" w:styleId="Index2">
    <w:name w:val="index 2"/>
    <w:basedOn w:val="Normal"/>
    <w:next w:val="Normal"/>
    <w:autoRedefine/>
    <w:uiPriority w:val="99"/>
    <w:semiHidden/>
    <w:unhideWhenUsed/>
    <w:rsid w:val="00DE3FEE"/>
    <w:pPr>
      <w:spacing w:after="0" w:line="240" w:lineRule="auto"/>
      <w:ind w:left="480" w:hanging="240"/>
    </w:pPr>
  </w:style>
  <w:style w:type="paragraph" w:styleId="Index3">
    <w:name w:val="index 3"/>
    <w:basedOn w:val="Normal"/>
    <w:next w:val="Normal"/>
    <w:autoRedefine/>
    <w:uiPriority w:val="99"/>
    <w:semiHidden/>
    <w:unhideWhenUsed/>
    <w:rsid w:val="00DE3FEE"/>
    <w:pPr>
      <w:spacing w:after="0" w:line="240" w:lineRule="auto"/>
      <w:ind w:left="720" w:hanging="240"/>
    </w:pPr>
  </w:style>
  <w:style w:type="paragraph" w:styleId="Index4">
    <w:name w:val="index 4"/>
    <w:basedOn w:val="Normal"/>
    <w:next w:val="Normal"/>
    <w:autoRedefine/>
    <w:uiPriority w:val="99"/>
    <w:semiHidden/>
    <w:unhideWhenUsed/>
    <w:rsid w:val="00DE3FEE"/>
    <w:pPr>
      <w:spacing w:after="0" w:line="240" w:lineRule="auto"/>
      <w:ind w:left="960" w:hanging="240"/>
    </w:pPr>
  </w:style>
  <w:style w:type="paragraph" w:styleId="Index5">
    <w:name w:val="index 5"/>
    <w:basedOn w:val="Normal"/>
    <w:next w:val="Normal"/>
    <w:autoRedefine/>
    <w:uiPriority w:val="99"/>
    <w:semiHidden/>
    <w:unhideWhenUsed/>
    <w:rsid w:val="00DE3FEE"/>
    <w:pPr>
      <w:spacing w:after="0" w:line="240" w:lineRule="auto"/>
      <w:ind w:left="1200" w:hanging="240"/>
    </w:pPr>
  </w:style>
  <w:style w:type="paragraph" w:styleId="Index6">
    <w:name w:val="index 6"/>
    <w:basedOn w:val="Normal"/>
    <w:next w:val="Normal"/>
    <w:autoRedefine/>
    <w:uiPriority w:val="99"/>
    <w:semiHidden/>
    <w:unhideWhenUsed/>
    <w:rsid w:val="00DE3FEE"/>
    <w:pPr>
      <w:spacing w:after="0" w:line="240" w:lineRule="auto"/>
      <w:ind w:left="1440" w:hanging="240"/>
    </w:pPr>
  </w:style>
  <w:style w:type="paragraph" w:styleId="Index7">
    <w:name w:val="index 7"/>
    <w:basedOn w:val="Normal"/>
    <w:next w:val="Normal"/>
    <w:autoRedefine/>
    <w:uiPriority w:val="99"/>
    <w:semiHidden/>
    <w:unhideWhenUsed/>
    <w:rsid w:val="00DE3FEE"/>
    <w:pPr>
      <w:spacing w:after="0" w:line="240" w:lineRule="auto"/>
      <w:ind w:left="1680" w:hanging="240"/>
    </w:pPr>
  </w:style>
  <w:style w:type="paragraph" w:styleId="Index8">
    <w:name w:val="index 8"/>
    <w:basedOn w:val="Normal"/>
    <w:next w:val="Normal"/>
    <w:autoRedefine/>
    <w:uiPriority w:val="99"/>
    <w:semiHidden/>
    <w:unhideWhenUsed/>
    <w:rsid w:val="00DE3FEE"/>
    <w:pPr>
      <w:spacing w:after="0" w:line="240" w:lineRule="auto"/>
      <w:ind w:left="1920" w:hanging="240"/>
    </w:pPr>
  </w:style>
  <w:style w:type="paragraph" w:styleId="Index9">
    <w:name w:val="index 9"/>
    <w:basedOn w:val="Normal"/>
    <w:next w:val="Normal"/>
    <w:autoRedefine/>
    <w:uiPriority w:val="99"/>
    <w:semiHidden/>
    <w:unhideWhenUsed/>
    <w:rsid w:val="00DE3FEE"/>
    <w:pPr>
      <w:spacing w:after="0" w:line="240" w:lineRule="auto"/>
      <w:ind w:left="2160" w:hanging="240"/>
    </w:pPr>
  </w:style>
  <w:style w:type="paragraph" w:styleId="IndexHeading">
    <w:name w:val="index heading"/>
    <w:basedOn w:val="Normal"/>
    <w:next w:val="Index1"/>
    <w:uiPriority w:val="99"/>
    <w:semiHidden/>
    <w:unhideWhenUsed/>
    <w:rsid w:val="00DE3FEE"/>
    <w:rPr>
      <w:rFonts w:asciiTheme="majorHAnsi" w:eastAsiaTheme="majorEastAsia" w:hAnsiTheme="majorHAnsi" w:cstheme="majorBidi"/>
      <w:b/>
      <w:bCs/>
    </w:rPr>
  </w:style>
  <w:style w:type="paragraph" w:styleId="List">
    <w:name w:val="List"/>
    <w:basedOn w:val="Normal"/>
    <w:uiPriority w:val="99"/>
    <w:semiHidden/>
    <w:unhideWhenUsed/>
    <w:rsid w:val="00DE3FEE"/>
    <w:pPr>
      <w:ind w:left="283" w:hanging="283"/>
      <w:contextualSpacing/>
    </w:pPr>
  </w:style>
  <w:style w:type="paragraph" w:styleId="List2">
    <w:name w:val="List 2"/>
    <w:basedOn w:val="Normal"/>
    <w:uiPriority w:val="99"/>
    <w:semiHidden/>
    <w:unhideWhenUsed/>
    <w:rsid w:val="00DE3FEE"/>
    <w:pPr>
      <w:ind w:left="566" w:hanging="283"/>
      <w:contextualSpacing/>
    </w:pPr>
  </w:style>
  <w:style w:type="paragraph" w:styleId="List3">
    <w:name w:val="List 3"/>
    <w:basedOn w:val="Normal"/>
    <w:uiPriority w:val="99"/>
    <w:semiHidden/>
    <w:unhideWhenUsed/>
    <w:rsid w:val="00DE3FEE"/>
    <w:pPr>
      <w:ind w:left="849" w:hanging="283"/>
      <w:contextualSpacing/>
    </w:pPr>
  </w:style>
  <w:style w:type="paragraph" w:styleId="List4">
    <w:name w:val="List 4"/>
    <w:basedOn w:val="Normal"/>
    <w:uiPriority w:val="99"/>
    <w:semiHidden/>
    <w:unhideWhenUsed/>
    <w:rsid w:val="00DE3FEE"/>
    <w:pPr>
      <w:ind w:left="1132" w:hanging="283"/>
      <w:contextualSpacing/>
    </w:pPr>
  </w:style>
  <w:style w:type="paragraph" w:styleId="List5">
    <w:name w:val="List 5"/>
    <w:basedOn w:val="Normal"/>
    <w:uiPriority w:val="99"/>
    <w:semiHidden/>
    <w:unhideWhenUsed/>
    <w:rsid w:val="00DE3FEE"/>
    <w:pPr>
      <w:ind w:left="1415" w:hanging="283"/>
      <w:contextualSpacing/>
    </w:pPr>
  </w:style>
  <w:style w:type="paragraph" w:styleId="ListBullet2">
    <w:name w:val="List Bullet 2"/>
    <w:basedOn w:val="Normal"/>
    <w:uiPriority w:val="99"/>
    <w:semiHidden/>
    <w:unhideWhenUsed/>
    <w:rsid w:val="00DE3FEE"/>
    <w:pPr>
      <w:numPr>
        <w:numId w:val="17"/>
      </w:numPr>
      <w:contextualSpacing/>
    </w:pPr>
  </w:style>
  <w:style w:type="paragraph" w:styleId="ListBullet3">
    <w:name w:val="List Bullet 3"/>
    <w:basedOn w:val="Normal"/>
    <w:uiPriority w:val="99"/>
    <w:semiHidden/>
    <w:unhideWhenUsed/>
    <w:rsid w:val="00DE3FEE"/>
    <w:pPr>
      <w:numPr>
        <w:numId w:val="18"/>
      </w:numPr>
      <w:contextualSpacing/>
    </w:pPr>
  </w:style>
  <w:style w:type="paragraph" w:styleId="ListBullet4">
    <w:name w:val="List Bullet 4"/>
    <w:basedOn w:val="Normal"/>
    <w:uiPriority w:val="99"/>
    <w:semiHidden/>
    <w:unhideWhenUsed/>
    <w:rsid w:val="00DE3FEE"/>
    <w:pPr>
      <w:numPr>
        <w:numId w:val="19"/>
      </w:numPr>
      <w:contextualSpacing/>
    </w:pPr>
  </w:style>
  <w:style w:type="paragraph" w:styleId="ListBullet5">
    <w:name w:val="List Bullet 5"/>
    <w:basedOn w:val="Normal"/>
    <w:uiPriority w:val="99"/>
    <w:semiHidden/>
    <w:unhideWhenUsed/>
    <w:rsid w:val="00DE3FEE"/>
    <w:pPr>
      <w:numPr>
        <w:numId w:val="20"/>
      </w:numPr>
      <w:contextualSpacing/>
    </w:pPr>
  </w:style>
  <w:style w:type="paragraph" w:styleId="ListContinue">
    <w:name w:val="List Continue"/>
    <w:basedOn w:val="Normal"/>
    <w:uiPriority w:val="99"/>
    <w:semiHidden/>
    <w:unhideWhenUsed/>
    <w:rsid w:val="00DE3FEE"/>
    <w:pPr>
      <w:spacing w:after="120"/>
      <w:ind w:left="283"/>
      <w:contextualSpacing/>
    </w:pPr>
  </w:style>
  <w:style w:type="paragraph" w:styleId="ListContinue2">
    <w:name w:val="List Continue 2"/>
    <w:basedOn w:val="Normal"/>
    <w:uiPriority w:val="99"/>
    <w:semiHidden/>
    <w:unhideWhenUsed/>
    <w:rsid w:val="00DE3FEE"/>
    <w:pPr>
      <w:spacing w:after="120"/>
      <w:ind w:left="566"/>
      <w:contextualSpacing/>
    </w:pPr>
  </w:style>
  <w:style w:type="paragraph" w:styleId="ListContinue3">
    <w:name w:val="List Continue 3"/>
    <w:basedOn w:val="Normal"/>
    <w:uiPriority w:val="99"/>
    <w:semiHidden/>
    <w:unhideWhenUsed/>
    <w:rsid w:val="00DE3FEE"/>
    <w:pPr>
      <w:spacing w:after="120"/>
      <w:ind w:left="849"/>
      <w:contextualSpacing/>
    </w:pPr>
  </w:style>
  <w:style w:type="paragraph" w:styleId="ListContinue4">
    <w:name w:val="List Continue 4"/>
    <w:basedOn w:val="Normal"/>
    <w:uiPriority w:val="99"/>
    <w:semiHidden/>
    <w:unhideWhenUsed/>
    <w:rsid w:val="00DE3FEE"/>
    <w:pPr>
      <w:spacing w:after="120"/>
      <w:ind w:left="1132"/>
      <w:contextualSpacing/>
    </w:pPr>
  </w:style>
  <w:style w:type="paragraph" w:styleId="ListContinue5">
    <w:name w:val="List Continue 5"/>
    <w:basedOn w:val="Normal"/>
    <w:uiPriority w:val="99"/>
    <w:semiHidden/>
    <w:unhideWhenUsed/>
    <w:rsid w:val="00DE3FEE"/>
    <w:pPr>
      <w:spacing w:after="120"/>
      <w:ind w:left="1415"/>
      <w:contextualSpacing/>
    </w:pPr>
  </w:style>
  <w:style w:type="paragraph" w:styleId="ListNumber">
    <w:name w:val="List Number"/>
    <w:basedOn w:val="Normal"/>
    <w:uiPriority w:val="99"/>
    <w:semiHidden/>
    <w:unhideWhenUsed/>
    <w:rsid w:val="00DE3FEE"/>
    <w:pPr>
      <w:numPr>
        <w:numId w:val="21"/>
      </w:numPr>
      <w:contextualSpacing/>
    </w:pPr>
  </w:style>
  <w:style w:type="paragraph" w:styleId="ListNumber2">
    <w:name w:val="List Number 2"/>
    <w:basedOn w:val="Normal"/>
    <w:uiPriority w:val="99"/>
    <w:semiHidden/>
    <w:unhideWhenUsed/>
    <w:rsid w:val="00DE3FEE"/>
    <w:pPr>
      <w:numPr>
        <w:numId w:val="22"/>
      </w:numPr>
      <w:contextualSpacing/>
    </w:pPr>
  </w:style>
  <w:style w:type="paragraph" w:styleId="ListNumber3">
    <w:name w:val="List Number 3"/>
    <w:basedOn w:val="Normal"/>
    <w:uiPriority w:val="99"/>
    <w:semiHidden/>
    <w:unhideWhenUsed/>
    <w:rsid w:val="00DE3FEE"/>
    <w:pPr>
      <w:numPr>
        <w:numId w:val="23"/>
      </w:numPr>
      <w:contextualSpacing/>
    </w:pPr>
  </w:style>
  <w:style w:type="paragraph" w:styleId="ListNumber4">
    <w:name w:val="List Number 4"/>
    <w:basedOn w:val="Normal"/>
    <w:uiPriority w:val="99"/>
    <w:semiHidden/>
    <w:unhideWhenUsed/>
    <w:rsid w:val="00DE3FEE"/>
    <w:pPr>
      <w:numPr>
        <w:numId w:val="24"/>
      </w:numPr>
      <w:contextualSpacing/>
    </w:pPr>
  </w:style>
  <w:style w:type="paragraph" w:styleId="ListNumber5">
    <w:name w:val="List Number 5"/>
    <w:basedOn w:val="Normal"/>
    <w:uiPriority w:val="99"/>
    <w:semiHidden/>
    <w:unhideWhenUsed/>
    <w:rsid w:val="00DE3FEE"/>
    <w:pPr>
      <w:numPr>
        <w:numId w:val="25"/>
      </w:numPr>
      <w:contextualSpacing/>
    </w:pPr>
  </w:style>
  <w:style w:type="paragraph" w:styleId="MacroText">
    <w:name w:val="macro"/>
    <w:link w:val="MacroTextChar"/>
    <w:uiPriority w:val="99"/>
    <w:semiHidden/>
    <w:unhideWhenUsed/>
    <w:rsid w:val="00DE3FEE"/>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eastAsia="Times New Roman" w:hAnsi="Consolas"/>
      <w:lang w:val="en-US" w:eastAsia="ja-JP"/>
    </w:rPr>
  </w:style>
  <w:style w:type="character" w:customStyle="1" w:styleId="MacroTextChar">
    <w:name w:val="Macro Text Char"/>
    <w:basedOn w:val="DefaultParagraphFont"/>
    <w:link w:val="MacroText"/>
    <w:uiPriority w:val="99"/>
    <w:semiHidden/>
    <w:rsid w:val="00DE3FEE"/>
    <w:rPr>
      <w:rFonts w:ascii="Consolas" w:eastAsia="Times New Roman" w:hAnsi="Consolas"/>
      <w:lang w:val="en-US" w:eastAsia="ja-JP"/>
    </w:rPr>
  </w:style>
  <w:style w:type="paragraph" w:styleId="MessageHeader">
    <w:name w:val="Message Header"/>
    <w:basedOn w:val="Normal"/>
    <w:link w:val="MessageHeaderChar"/>
    <w:uiPriority w:val="99"/>
    <w:semiHidden/>
    <w:unhideWhenUsed/>
    <w:rsid w:val="00DE3FE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DE3FEE"/>
    <w:rPr>
      <w:rFonts w:asciiTheme="majorHAnsi" w:eastAsiaTheme="majorEastAsia" w:hAnsiTheme="majorHAnsi" w:cstheme="majorBidi"/>
      <w:sz w:val="24"/>
      <w:szCs w:val="24"/>
      <w:shd w:val="pct20" w:color="auto" w:fill="auto"/>
      <w:lang w:val="en-US" w:eastAsia="ja-JP"/>
    </w:rPr>
  </w:style>
  <w:style w:type="paragraph" w:styleId="NormalIndent">
    <w:name w:val="Normal Indent"/>
    <w:basedOn w:val="Normal"/>
    <w:uiPriority w:val="99"/>
    <w:semiHidden/>
    <w:unhideWhenUsed/>
    <w:rsid w:val="00DE3FEE"/>
    <w:pPr>
      <w:ind w:left="720"/>
    </w:pPr>
  </w:style>
  <w:style w:type="paragraph" w:styleId="NoteHeading">
    <w:name w:val="Note Heading"/>
    <w:basedOn w:val="Normal"/>
    <w:next w:val="Normal"/>
    <w:link w:val="NoteHeadingChar"/>
    <w:uiPriority w:val="99"/>
    <w:semiHidden/>
    <w:unhideWhenUsed/>
    <w:rsid w:val="00DE3FEE"/>
    <w:pPr>
      <w:spacing w:after="0" w:line="240" w:lineRule="auto"/>
    </w:pPr>
  </w:style>
  <w:style w:type="character" w:customStyle="1" w:styleId="NoteHeadingChar">
    <w:name w:val="Note Heading Char"/>
    <w:basedOn w:val="DefaultParagraphFont"/>
    <w:link w:val="NoteHeading"/>
    <w:uiPriority w:val="99"/>
    <w:semiHidden/>
    <w:rsid w:val="00DE3FEE"/>
    <w:rPr>
      <w:rFonts w:ascii="Arial" w:eastAsia="Times New Roman" w:hAnsi="Arial"/>
      <w:sz w:val="24"/>
      <w:szCs w:val="24"/>
      <w:lang w:val="en-US" w:eastAsia="ja-JP"/>
    </w:rPr>
  </w:style>
  <w:style w:type="paragraph" w:styleId="PlainText">
    <w:name w:val="Plain Text"/>
    <w:basedOn w:val="Normal"/>
    <w:link w:val="PlainTextChar"/>
    <w:uiPriority w:val="99"/>
    <w:semiHidden/>
    <w:unhideWhenUsed/>
    <w:rsid w:val="00DE3FE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E3FEE"/>
    <w:rPr>
      <w:rFonts w:ascii="Consolas" w:eastAsia="Times New Roman" w:hAnsi="Consolas"/>
      <w:sz w:val="21"/>
      <w:szCs w:val="21"/>
      <w:lang w:val="en-US" w:eastAsia="ja-JP"/>
    </w:rPr>
  </w:style>
  <w:style w:type="paragraph" w:styleId="Salutation">
    <w:name w:val="Salutation"/>
    <w:basedOn w:val="Normal"/>
    <w:next w:val="Normal"/>
    <w:link w:val="SalutationChar"/>
    <w:uiPriority w:val="99"/>
    <w:semiHidden/>
    <w:unhideWhenUsed/>
    <w:rsid w:val="00DE3FEE"/>
  </w:style>
  <w:style w:type="character" w:customStyle="1" w:styleId="SalutationChar">
    <w:name w:val="Salutation Char"/>
    <w:basedOn w:val="DefaultParagraphFont"/>
    <w:link w:val="Salutation"/>
    <w:uiPriority w:val="99"/>
    <w:semiHidden/>
    <w:rsid w:val="00DE3FEE"/>
    <w:rPr>
      <w:rFonts w:ascii="Arial" w:eastAsia="Times New Roman" w:hAnsi="Arial"/>
      <w:sz w:val="24"/>
      <w:szCs w:val="24"/>
      <w:lang w:val="en-US" w:eastAsia="ja-JP"/>
    </w:rPr>
  </w:style>
  <w:style w:type="paragraph" w:styleId="Signature">
    <w:name w:val="Signature"/>
    <w:basedOn w:val="Normal"/>
    <w:link w:val="SignatureChar"/>
    <w:uiPriority w:val="99"/>
    <w:semiHidden/>
    <w:unhideWhenUsed/>
    <w:rsid w:val="00DE3FEE"/>
    <w:pPr>
      <w:spacing w:after="0" w:line="240" w:lineRule="auto"/>
      <w:ind w:left="4252"/>
    </w:pPr>
  </w:style>
  <w:style w:type="character" w:customStyle="1" w:styleId="SignatureChar">
    <w:name w:val="Signature Char"/>
    <w:basedOn w:val="DefaultParagraphFont"/>
    <w:link w:val="Signature"/>
    <w:uiPriority w:val="99"/>
    <w:semiHidden/>
    <w:rsid w:val="00DE3FEE"/>
    <w:rPr>
      <w:rFonts w:ascii="Arial" w:eastAsia="Times New Roman" w:hAnsi="Arial"/>
      <w:sz w:val="24"/>
      <w:szCs w:val="24"/>
      <w:lang w:val="en-US" w:eastAsia="ja-JP"/>
    </w:rPr>
  </w:style>
  <w:style w:type="paragraph" w:styleId="TableofAuthorities">
    <w:name w:val="table of authorities"/>
    <w:basedOn w:val="Normal"/>
    <w:next w:val="Normal"/>
    <w:uiPriority w:val="99"/>
    <w:semiHidden/>
    <w:unhideWhenUsed/>
    <w:rsid w:val="00DE3FEE"/>
    <w:pPr>
      <w:spacing w:after="0"/>
      <w:ind w:left="240" w:hanging="240"/>
    </w:pPr>
  </w:style>
  <w:style w:type="paragraph" w:styleId="TableofFigures">
    <w:name w:val="table of figures"/>
    <w:basedOn w:val="Normal"/>
    <w:next w:val="Normal"/>
    <w:uiPriority w:val="99"/>
    <w:semiHidden/>
    <w:unhideWhenUsed/>
    <w:rsid w:val="00DE3FEE"/>
    <w:pPr>
      <w:spacing w:after="0"/>
    </w:pPr>
  </w:style>
  <w:style w:type="paragraph" w:styleId="TOAHeading">
    <w:name w:val="toa heading"/>
    <w:basedOn w:val="Normal"/>
    <w:next w:val="Normal"/>
    <w:uiPriority w:val="99"/>
    <w:semiHidden/>
    <w:unhideWhenUsed/>
    <w:rsid w:val="00DE3FEE"/>
    <w:pPr>
      <w:spacing w:before="120"/>
    </w:pPr>
    <w:rPr>
      <w:rFonts w:asciiTheme="majorHAnsi" w:eastAsiaTheme="majorEastAsia" w:hAnsiTheme="majorHAnsi" w:cstheme="majorBidi"/>
      <w:b/>
      <w:bCs/>
    </w:rPr>
  </w:style>
  <w:style w:type="paragraph" w:styleId="TOC6">
    <w:name w:val="toc 6"/>
    <w:basedOn w:val="Normal"/>
    <w:next w:val="Normal"/>
    <w:autoRedefine/>
    <w:uiPriority w:val="39"/>
    <w:semiHidden/>
    <w:unhideWhenUsed/>
    <w:rsid w:val="00DE3FEE"/>
    <w:pPr>
      <w:spacing w:after="100"/>
      <w:ind w:left="1200"/>
    </w:pPr>
  </w:style>
  <w:style w:type="paragraph" w:styleId="TOC7">
    <w:name w:val="toc 7"/>
    <w:basedOn w:val="Normal"/>
    <w:next w:val="Normal"/>
    <w:autoRedefine/>
    <w:uiPriority w:val="39"/>
    <w:semiHidden/>
    <w:unhideWhenUsed/>
    <w:rsid w:val="00DE3FEE"/>
    <w:pPr>
      <w:spacing w:after="100"/>
      <w:ind w:left="1440"/>
    </w:pPr>
  </w:style>
  <w:style w:type="paragraph" w:styleId="TOC8">
    <w:name w:val="toc 8"/>
    <w:basedOn w:val="Normal"/>
    <w:next w:val="Normal"/>
    <w:autoRedefine/>
    <w:uiPriority w:val="39"/>
    <w:semiHidden/>
    <w:unhideWhenUsed/>
    <w:rsid w:val="00DE3FEE"/>
    <w:pPr>
      <w:spacing w:after="100"/>
      <w:ind w:left="1680"/>
    </w:pPr>
  </w:style>
  <w:style w:type="paragraph" w:styleId="TOC9">
    <w:name w:val="toc 9"/>
    <w:basedOn w:val="Normal"/>
    <w:next w:val="Normal"/>
    <w:autoRedefine/>
    <w:uiPriority w:val="39"/>
    <w:semiHidden/>
    <w:unhideWhenUsed/>
    <w:rsid w:val="00DE3FEE"/>
    <w:pPr>
      <w:spacing w:after="100"/>
      <w:ind w:left="1920"/>
    </w:pPr>
  </w:style>
  <w:style w:type="paragraph" w:styleId="TOCHeading">
    <w:name w:val="TOC Heading"/>
    <w:basedOn w:val="Heading1"/>
    <w:next w:val="Normal"/>
    <w:uiPriority w:val="39"/>
    <w:semiHidden/>
    <w:unhideWhenUsed/>
    <w:qFormat/>
    <w:rsid w:val="00DE3FEE"/>
    <w:pPr>
      <w:keepNext/>
      <w:keepLines/>
      <w:spacing w:before="240" w:after="0"/>
      <w:outlineLvl w:val="9"/>
    </w:pPr>
    <w:rPr>
      <w:rFonts w:asciiTheme="majorHAnsi" w:eastAsiaTheme="majorEastAsia" w:hAnsiTheme="majorHAnsi" w:cstheme="majorBidi"/>
      <w:b w:val="0"/>
      <w:color w:val="501E58" w:themeColor="accent1" w:themeShade="BF"/>
      <w:sz w:val="32"/>
      <w:szCs w:val="32"/>
      <w:lang w:val="en-US"/>
    </w:rPr>
  </w:style>
  <w:style w:type="paragraph" w:customStyle="1" w:styleId="BoardBrief-Paragraph1">
    <w:name w:val="Board Brief - Paragraph 1"/>
    <w:basedOn w:val="ListParagraph"/>
    <w:uiPriority w:val="2"/>
    <w:rsid w:val="00BB7D3B"/>
    <w:pPr>
      <w:spacing w:after="120" w:line="264" w:lineRule="auto"/>
      <w:ind w:left="792" w:hanging="432"/>
      <w:contextualSpacing w:val="0"/>
    </w:pPr>
    <w:rPr>
      <w:rFonts w:eastAsiaTheme="minorEastAsia" w:cs="Arial"/>
      <w:sz w:val="21"/>
      <w:szCs w:val="21"/>
      <w:lang w:eastAsia="en-US"/>
    </w:rPr>
  </w:style>
  <w:style w:type="paragraph" w:customStyle="1" w:styleId="BoardBrief-Paragraph2">
    <w:name w:val="Board Brief - Paragraph 2"/>
    <w:basedOn w:val="BoardBrief-Paragraph1"/>
    <w:uiPriority w:val="2"/>
    <w:qFormat/>
    <w:rsid w:val="00BB7D3B"/>
    <w:pPr>
      <w:tabs>
        <w:tab w:val="num" w:pos="360"/>
      </w:tabs>
      <w:ind w:left="1418" w:hanging="69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5524">
      <w:bodyDiv w:val="1"/>
      <w:marLeft w:val="0"/>
      <w:marRight w:val="0"/>
      <w:marTop w:val="0"/>
      <w:marBottom w:val="0"/>
      <w:divBdr>
        <w:top w:val="none" w:sz="0" w:space="0" w:color="auto"/>
        <w:left w:val="none" w:sz="0" w:space="0" w:color="auto"/>
        <w:bottom w:val="none" w:sz="0" w:space="0" w:color="auto"/>
        <w:right w:val="none" w:sz="0" w:space="0" w:color="auto"/>
      </w:divBdr>
    </w:div>
    <w:div w:id="61103748">
      <w:bodyDiv w:val="1"/>
      <w:marLeft w:val="0"/>
      <w:marRight w:val="0"/>
      <w:marTop w:val="0"/>
      <w:marBottom w:val="0"/>
      <w:divBdr>
        <w:top w:val="none" w:sz="0" w:space="0" w:color="auto"/>
        <w:left w:val="none" w:sz="0" w:space="0" w:color="auto"/>
        <w:bottom w:val="none" w:sz="0" w:space="0" w:color="auto"/>
        <w:right w:val="none" w:sz="0" w:space="0" w:color="auto"/>
      </w:divBdr>
    </w:div>
    <w:div w:id="497700036">
      <w:bodyDiv w:val="1"/>
      <w:marLeft w:val="0"/>
      <w:marRight w:val="0"/>
      <w:marTop w:val="0"/>
      <w:marBottom w:val="0"/>
      <w:divBdr>
        <w:top w:val="none" w:sz="0" w:space="0" w:color="auto"/>
        <w:left w:val="none" w:sz="0" w:space="0" w:color="auto"/>
        <w:bottom w:val="none" w:sz="0" w:space="0" w:color="auto"/>
        <w:right w:val="none" w:sz="0" w:space="0" w:color="auto"/>
      </w:divBdr>
    </w:div>
    <w:div w:id="578179949">
      <w:bodyDiv w:val="1"/>
      <w:marLeft w:val="0"/>
      <w:marRight w:val="0"/>
      <w:marTop w:val="0"/>
      <w:marBottom w:val="0"/>
      <w:divBdr>
        <w:top w:val="none" w:sz="0" w:space="0" w:color="auto"/>
        <w:left w:val="none" w:sz="0" w:space="0" w:color="auto"/>
        <w:bottom w:val="none" w:sz="0" w:space="0" w:color="auto"/>
        <w:right w:val="none" w:sz="0" w:space="0" w:color="auto"/>
      </w:divBdr>
    </w:div>
    <w:div w:id="613830399">
      <w:bodyDiv w:val="1"/>
      <w:marLeft w:val="0"/>
      <w:marRight w:val="0"/>
      <w:marTop w:val="0"/>
      <w:marBottom w:val="0"/>
      <w:divBdr>
        <w:top w:val="none" w:sz="0" w:space="0" w:color="auto"/>
        <w:left w:val="none" w:sz="0" w:space="0" w:color="auto"/>
        <w:bottom w:val="none" w:sz="0" w:space="0" w:color="auto"/>
        <w:right w:val="none" w:sz="0" w:space="0" w:color="auto"/>
      </w:divBdr>
      <w:divsChild>
        <w:div w:id="562957771">
          <w:marLeft w:val="1714"/>
          <w:marRight w:val="0"/>
          <w:marTop w:val="0"/>
          <w:marBottom w:val="0"/>
          <w:divBdr>
            <w:top w:val="none" w:sz="0" w:space="0" w:color="auto"/>
            <w:left w:val="none" w:sz="0" w:space="0" w:color="auto"/>
            <w:bottom w:val="none" w:sz="0" w:space="0" w:color="auto"/>
            <w:right w:val="none" w:sz="0" w:space="0" w:color="auto"/>
          </w:divBdr>
        </w:div>
        <w:div w:id="1547333707">
          <w:marLeft w:val="1714"/>
          <w:marRight w:val="0"/>
          <w:marTop w:val="0"/>
          <w:marBottom w:val="0"/>
          <w:divBdr>
            <w:top w:val="none" w:sz="0" w:space="0" w:color="auto"/>
            <w:left w:val="none" w:sz="0" w:space="0" w:color="auto"/>
            <w:bottom w:val="none" w:sz="0" w:space="0" w:color="auto"/>
            <w:right w:val="none" w:sz="0" w:space="0" w:color="auto"/>
          </w:divBdr>
        </w:div>
        <w:div w:id="2061201229">
          <w:marLeft w:val="1714"/>
          <w:marRight w:val="0"/>
          <w:marTop w:val="0"/>
          <w:marBottom w:val="0"/>
          <w:divBdr>
            <w:top w:val="none" w:sz="0" w:space="0" w:color="auto"/>
            <w:left w:val="none" w:sz="0" w:space="0" w:color="auto"/>
            <w:bottom w:val="none" w:sz="0" w:space="0" w:color="auto"/>
            <w:right w:val="none" w:sz="0" w:space="0" w:color="auto"/>
          </w:divBdr>
        </w:div>
      </w:divsChild>
    </w:div>
    <w:div w:id="646324045">
      <w:bodyDiv w:val="1"/>
      <w:marLeft w:val="0"/>
      <w:marRight w:val="0"/>
      <w:marTop w:val="0"/>
      <w:marBottom w:val="0"/>
      <w:divBdr>
        <w:top w:val="none" w:sz="0" w:space="0" w:color="auto"/>
        <w:left w:val="none" w:sz="0" w:space="0" w:color="auto"/>
        <w:bottom w:val="none" w:sz="0" w:space="0" w:color="auto"/>
        <w:right w:val="none" w:sz="0" w:space="0" w:color="auto"/>
      </w:divBdr>
    </w:div>
    <w:div w:id="686295777">
      <w:bodyDiv w:val="1"/>
      <w:marLeft w:val="0"/>
      <w:marRight w:val="0"/>
      <w:marTop w:val="0"/>
      <w:marBottom w:val="0"/>
      <w:divBdr>
        <w:top w:val="none" w:sz="0" w:space="0" w:color="auto"/>
        <w:left w:val="none" w:sz="0" w:space="0" w:color="auto"/>
        <w:bottom w:val="none" w:sz="0" w:space="0" w:color="auto"/>
        <w:right w:val="none" w:sz="0" w:space="0" w:color="auto"/>
      </w:divBdr>
      <w:divsChild>
        <w:div w:id="49228514">
          <w:marLeft w:val="0"/>
          <w:marRight w:val="0"/>
          <w:marTop w:val="0"/>
          <w:marBottom w:val="0"/>
          <w:divBdr>
            <w:top w:val="none" w:sz="0" w:space="0" w:color="auto"/>
            <w:left w:val="none" w:sz="0" w:space="0" w:color="auto"/>
            <w:bottom w:val="none" w:sz="0" w:space="0" w:color="auto"/>
            <w:right w:val="none" w:sz="0" w:space="0" w:color="auto"/>
          </w:divBdr>
        </w:div>
        <w:div w:id="695889635">
          <w:marLeft w:val="0"/>
          <w:marRight w:val="0"/>
          <w:marTop w:val="0"/>
          <w:marBottom w:val="0"/>
          <w:divBdr>
            <w:top w:val="none" w:sz="0" w:space="0" w:color="auto"/>
            <w:left w:val="none" w:sz="0" w:space="0" w:color="auto"/>
            <w:bottom w:val="none" w:sz="0" w:space="0" w:color="auto"/>
            <w:right w:val="none" w:sz="0" w:space="0" w:color="auto"/>
          </w:divBdr>
        </w:div>
        <w:div w:id="1073356019">
          <w:marLeft w:val="0"/>
          <w:marRight w:val="0"/>
          <w:marTop w:val="0"/>
          <w:marBottom w:val="0"/>
          <w:divBdr>
            <w:top w:val="none" w:sz="0" w:space="0" w:color="auto"/>
            <w:left w:val="none" w:sz="0" w:space="0" w:color="auto"/>
            <w:bottom w:val="none" w:sz="0" w:space="0" w:color="auto"/>
            <w:right w:val="none" w:sz="0" w:space="0" w:color="auto"/>
          </w:divBdr>
        </w:div>
        <w:div w:id="1085760856">
          <w:marLeft w:val="0"/>
          <w:marRight w:val="0"/>
          <w:marTop w:val="0"/>
          <w:marBottom w:val="0"/>
          <w:divBdr>
            <w:top w:val="none" w:sz="0" w:space="0" w:color="auto"/>
            <w:left w:val="none" w:sz="0" w:space="0" w:color="auto"/>
            <w:bottom w:val="none" w:sz="0" w:space="0" w:color="auto"/>
            <w:right w:val="none" w:sz="0" w:space="0" w:color="auto"/>
          </w:divBdr>
        </w:div>
        <w:div w:id="1636255247">
          <w:marLeft w:val="0"/>
          <w:marRight w:val="0"/>
          <w:marTop w:val="0"/>
          <w:marBottom w:val="0"/>
          <w:divBdr>
            <w:top w:val="none" w:sz="0" w:space="0" w:color="auto"/>
            <w:left w:val="none" w:sz="0" w:space="0" w:color="auto"/>
            <w:bottom w:val="none" w:sz="0" w:space="0" w:color="auto"/>
            <w:right w:val="none" w:sz="0" w:space="0" w:color="auto"/>
          </w:divBdr>
        </w:div>
      </w:divsChild>
    </w:div>
    <w:div w:id="832793413">
      <w:bodyDiv w:val="1"/>
      <w:marLeft w:val="0"/>
      <w:marRight w:val="0"/>
      <w:marTop w:val="0"/>
      <w:marBottom w:val="0"/>
      <w:divBdr>
        <w:top w:val="none" w:sz="0" w:space="0" w:color="auto"/>
        <w:left w:val="none" w:sz="0" w:space="0" w:color="auto"/>
        <w:bottom w:val="none" w:sz="0" w:space="0" w:color="auto"/>
        <w:right w:val="none" w:sz="0" w:space="0" w:color="auto"/>
      </w:divBdr>
    </w:div>
    <w:div w:id="887572766">
      <w:bodyDiv w:val="1"/>
      <w:marLeft w:val="0"/>
      <w:marRight w:val="0"/>
      <w:marTop w:val="0"/>
      <w:marBottom w:val="0"/>
      <w:divBdr>
        <w:top w:val="none" w:sz="0" w:space="0" w:color="auto"/>
        <w:left w:val="none" w:sz="0" w:space="0" w:color="auto"/>
        <w:bottom w:val="none" w:sz="0" w:space="0" w:color="auto"/>
        <w:right w:val="none" w:sz="0" w:space="0" w:color="auto"/>
      </w:divBdr>
    </w:div>
    <w:div w:id="918833251">
      <w:bodyDiv w:val="1"/>
      <w:marLeft w:val="0"/>
      <w:marRight w:val="0"/>
      <w:marTop w:val="0"/>
      <w:marBottom w:val="0"/>
      <w:divBdr>
        <w:top w:val="none" w:sz="0" w:space="0" w:color="auto"/>
        <w:left w:val="none" w:sz="0" w:space="0" w:color="auto"/>
        <w:bottom w:val="none" w:sz="0" w:space="0" w:color="auto"/>
        <w:right w:val="none" w:sz="0" w:space="0" w:color="auto"/>
      </w:divBdr>
    </w:div>
    <w:div w:id="956984493">
      <w:bodyDiv w:val="1"/>
      <w:marLeft w:val="0"/>
      <w:marRight w:val="0"/>
      <w:marTop w:val="0"/>
      <w:marBottom w:val="0"/>
      <w:divBdr>
        <w:top w:val="none" w:sz="0" w:space="0" w:color="auto"/>
        <w:left w:val="none" w:sz="0" w:space="0" w:color="auto"/>
        <w:bottom w:val="none" w:sz="0" w:space="0" w:color="auto"/>
        <w:right w:val="none" w:sz="0" w:space="0" w:color="auto"/>
      </w:divBdr>
    </w:div>
    <w:div w:id="1030034085">
      <w:bodyDiv w:val="1"/>
      <w:marLeft w:val="0"/>
      <w:marRight w:val="0"/>
      <w:marTop w:val="0"/>
      <w:marBottom w:val="0"/>
      <w:divBdr>
        <w:top w:val="none" w:sz="0" w:space="0" w:color="auto"/>
        <w:left w:val="none" w:sz="0" w:space="0" w:color="auto"/>
        <w:bottom w:val="none" w:sz="0" w:space="0" w:color="auto"/>
        <w:right w:val="none" w:sz="0" w:space="0" w:color="auto"/>
      </w:divBdr>
    </w:div>
    <w:div w:id="1060208556">
      <w:bodyDiv w:val="1"/>
      <w:marLeft w:val="0"/>
      <w:marRight w:val="0"/>
      <w:marTop w:val="0"/>
      <w:marBottom w:val="0"/>
      <w:divBdr>
        <w:top w:val="none" w:sz="0" w:space="0" w:color="auto"/>
        <w:left w:val="none" w:sz="0" w:space="0" w:color="auto"/>
        <w:bottom w:val="none" w:sz="0" w:space="0" w:color="auto"/>
        <w:right w:val="none" w:sz="0" w:space="0" w:color="auto"/>
      </w:divBdr>
    </w:div>
    <w:div w:id="1169172093">
      <w:bodyDiv w:val="1"/>
      <w:marLeft w:val="0"/>
      <w:marRight w:val="0"/>
      <w:marTop w:val="0"/>
      <w:marBottom w:val="0"/>
      <w:divBdr>
        <w:top w:val="none" w:sz="0" w:space="0" w:color="auto"/>
        <w:left w:val="none" w:sz="0" w:space="0" w:color="auto"/>
        <w:bottom w:val="none" w:sz="0" w:space="0" w:color="auto"/>
        <w:right w:val="none" w:sz="0" w:space="0" w:color="auto"/>
      </w:divBdr>
    </w:div>
    <w:div w:id="1207714291">
      <w:bodyDiv w:val="1"/>
      <w:marLeft w:val="0"/>
      <w:marRight w:val="0"/>
      <w:marTop w:val="0"/>
      <w:marBottom w:val="0"/>
      <w:divBdr>
        <w:top w:val="none" w:sz="0" w:space="0" w:color="auto"/>
        <w:left w:val="none" w:sz="0" w:space="0" w:color="auto"/>
        <w:bottom w:val="none" w:sz="0" w:space="0" w:color="auto"/>
        <w:right w:val="none" w:sz="0" w:space="0" w:color="auto"/>
      </w:divBdr>
    </w:div>
    <w:div w:id="1263875428">
      <w:bodyDiv w:val="1"/>
      <w:marLeft w:val="0"/>
      <w:marRight w:val="0"/>
      <w:marTop w:val="0"/>
      <w:marBottom w:val="0"/>
      <w:divBdr>
        <w:top w:val="none" w:sz="0" w:space="0" w:color="auto"/>
        <w:left w:val="none" w:sz="0" w:space="0" w:color="auto"/>
        <w:bottom w:val="none" w:sz="0" w:space="0" w:color="auto"/>
        <w:right w:val="none" w:sz="0" w:space="0" w:color="auto"/>
      </w:divBdr>
    </w:div>
    <w:div w:id="1272667358">
      <w:bodyDiv w:val="1"/>
      <w:marLeft w:val="0"/>
      <w:marRight w:val="0"/>
      <w:marTop w:val="0"/>
      <w:marBottom w:val="0"/>
      <w:divBdr>
        <w:top w:val="none" w:sz="0" w:space="0" w:color="auto"/>
        <w:left w:val="none" w:sz="0" w:space="0" w:color="auto"/>
        <w:bottom w:val="none" w:sz="0" w:space="0" w:color="auto"/>
        <w:right w:val="none" w:sz="0" w:space="0" w:color="auto"/>
      </w:divBdr>
    </w:div>
    <w:div w:id="1290625868">
      <w:bodyDiv w:val="1"/>
      <w:marLeft w:val="0"/>
      <w:marRight w:val="0"/>
      <w:marTop w:val="0"/>
      <w:marBottom w:val="0"/>
      <w:divBdr>
        <w:top w:val="none" w:sz="0" w:space="0" w:color="auto"/>
        <w:left w:val="none" w:sz="0" w:space="0" w:color="auto"/>
        <w:bottom w:val="none" w:sz="0" w:space="0" w:color="auto"/>
        <w:right w:val="none" w:sz="0" w:space="0" w:color="auto"/>
      </w:divBdr>
    </w:div>
    <w:div w:id="1310011870">
      <w:bodyDiv w:val="1"/>
      <w:marLeft w:val="0"/>
      <w:marRight w:val="0"/>
      <w:marTop w:val="0"/>
      <w:marBottom w:val="0"/>
      <w:divBdr>
        <w:top w:val="none" w:sz="0" w:space="0" w:color="auto"/>
        <w:left w:val="none" w:sz="0" w:space="0" w:color="auto"/>
        <w:bottom w:val="none" w:sz="0" w:space="0" w:color="auto"/>
        <w:right w:val="none" w:sz="0" w:space="0" w:color="auto"/>
      </w:divBdr>
    </w:div>
    <w:div w:id="1388992200">
      <w:bodyDiv w:val="1"/>
      <w:marLeft w:val="0"/>
      <w:marRight w:val="0"/>
      <w:marTop w:val="0"/>
      <w:marBottom w:val="0"/>
      <w:divBdr>
        <w:top w:val="none" w:sz="0" w:space="0" w:color="auto"/>
        <w:left w:val="none" w:sz="0" w:space="0" w:color="auto"/>
        <w:bottom w:val="none" w:sz="0" w:space="0" w:color="auto"/>
        <w:right w:val="none" w:sz="0" w:space="0" w:color="auto"/>
      </w:divBdr>
    </w:div>
    <w:div w:id="1521118493">
      <w:bodyDiv w:val="1"/>
      <w:marLeft w:val="0"/>
      <w:marRight w:val="0"/>
      <w:marTop w:val="0"/>
      <w:marBottom w:val="0"/>
      <w:divBdr>
        <w:top w:val="none" w:sz="0" w:space="0" w:color="auto"/>
        <w:left w:val="none" w:sz="0" w:space="0" w:color="auto"/>
        <w:bottom w:val="none" w:sz="0" w:space="0" w:color="auto"/>
        <w:right w:val="none" w:sz="0" w:space="0" w:color="auto"/>
      </w:divBdr>
    </w:div>
    <w:div w:id="1564294730">
      <w:bodyDiv w:val="1"/>
      <w:marLeft w:val="0"/>
      <w:marRight w:val="0"/>
      <w:marTop w:val="0"/>
      <w:marBottom w:val="0"/>
      <w:divBdr>
        <w:top w:val="none" w:sz="0" w:space="0" w:color="auto"/>
        <w:left w:val="none" w:sz="0" w:space="0" w:color="auto"/>
        <w:bottom w:val="none" w:sz="0" w:space="0" w:color="auto"/>
        <w:right w:val="none" w:sz="0" w:space="0" w:color="auto"/>
      </w:divBdr>
    </w:div>
    <w:div w:id="1581056625">
      <w:bodyDiv w:val="1"/>
      <w:marLeft w:val="0"/>
      <w:marRight w:val="0"/>
      <w:marTop w:val="0"/>
      <w:marBottom w:val="0"/>
      <w:divBdr>
        <w:top w:val="none" w:sz="0" w:space="0" w:color="auto"/>
        <w:left w:val="none" w:sz="0" w:space="0" w:color="auto"/>
        <w:bottom w:val="none" w:sz="0" w:space="0" w:color="auto"/>
        <w:right w:val="none" w:sz="0" w:space="0" w:color="auto"/>
      </w:divBdr>
    </w:div>
    <w:div w:id="1601791438">
      <w:bodyDiv w:val="1"/>
      <w:marLeft w:val="0"/>
      <w:marRight w:val="0"/>
      <w:marTop w:val="0"/>
      <w:marBottom w:val="0"/>
      <w:divBdr>
        <w:top w:val="none" w:sz="0" w:space="0" w:color="auto"/>
        <w:left w:val="none" w:sz="0" w:space="0" w:color="auto"/>
        <w:bottom w:val="none" w:sz="0" w:space="0" w:color="auto"/>
        <w:right w:val="none" w:sz="0" w:space="0" w:color="auto"/>
      </w:divBdr>
    </w:div>
    <w:div w:id="1652833784">
      <w:bodyDiv w:val="1"/>
      <w:marLeft w:val="0"/>
      <w:marRight w:val="0"/>
      <w:marTop w:val="0"/>
      <w:marBottom w:val="0"/>
      <w:divBdr>
        <w:top w:val="none" w:sz="0" w:space="0" w:color="auto"/>
        <w:left w:val="none" w:sz="0" w:space="0" w:color="auto"/>
        <w:bottom w:val="none" w:sz="0" w:space="0" w:color="auto"/>
        <w:right w:val="none" w:sz="0" w:space="0" w:color="auto"/>
      </w:divBdr>
    </w:div>
    <w:div w:id="1666932219">
      <w:bodyDiv w:val="1"/>
      <w:marLeft w:val="0"/>
      <w:marRight w:val="0"/>
      <w:marTop w:val="0"/>
      <w:marBottom w:val="0"/>
      <w:divBdr>
        <w:top w:val="none" w:sz="0" w:space="0" w:color="auto"/>
        <w:left w:val="none" w:sz="0" w:space="0" w:color="auto"/>
        <w:bottom w:val="none" w:sz="0" w:space="0" w:color="auto"/>
        <w:right w:val="none" w:sz="0" w:space="0" w:color="auto"/>
      </w:divBdr>
    </w:div>
    <w:div w:id="1668288321">
      <w:bodyDiv w:val="1"/>
      <w:marLeft w:val="0"/>
      <w:marRight w:val="0"/>
      <w:marTop w:val="0"/>
      <w:marBottom w:val="0"/>
      <w:divBdr>
        <w:top w:val="none" w:sz="0" w:space="0" w:color="auto"/>
        <w:left w:val="none" w:sz="0" w:space="0" w:color="auto"/>
        <w:bottom w:val="none" w:sz="0" w:space="0" w:color="auto"/>
        <w:right w:val="none" w:sz="0" w:space="0" w:color="auto"/>
      </w:divBdr>
    </w:div>
    <w:div w:id="1700472169">
      <w:bodyDiv w:val="1"/>
      <w:marLeft w:val="0"/>
      <w:marRight w:val="0"/>
      <w:marTop w:val="0"/>
      <w:marBottom w:val="0"/>
      <w:divBdr>
        <w:top w:val="none" w:sz="0" w:space="0" w:color="auto"/>
        <w:left w:val="none" w:sz="0" w:space="0" w:color="auto"/>
        <w:bottom w:val="none" w:sz="0" w:space="0" w:color="auto"/>
        <w:right w:val="none" w:sz="0" w:space="0" w:color="auto"/>
      </w:divBdr>
    </w:div>
    <w:div w:id="1736512894">
      <w:bodyDiv w:val="1"/>
      <w:marLeft w:val="0"/>
      <w:marRight w:val="0"/>
      <w:marTop w:val="0"/>
      <w:marBottom w:val="0"/>
      <w:divBdr>
        <w:top w:val="none" w:sz="0" w:space="0" w:color="auto"/>
        <w:left w:val="none" w:sz="0" w:space="0" w:color="auto"/>
        <w:bottom w:val="none" w:sz="0" w:space="0" w:color="auto"/>
        <w:right w:val="none" w:sz="0" w:space="0" w:color="auto"/>
      </w:divBdr>
    </w:div>
    <w:div w:id="1848009808">
      <w:bodyDiv w:val="1"/>
      <w:marLeft w:val="0"/>
      <w:marRight w:val="0"/>
      <w:marTop w:val="0"/>
      <w:marBottom w:val="0"/>
      <w:divBdr>
        <w:top w:val="none" w:sz="0" w:space="0" w:color="auto"/>
        <w:left w:val="none" w:sz="0" w:space="0" w:color="auto"/>
        <w:bottom w:val="none" w:sz="0" w:space="0" w:color="auto"/>
        <w:right w:val="none" w:sz="0" w:space="0" w:color="auto"/>
      </w:divBdr>
    </w:div>
    <w:div w:id="1870600494">
      <w:bodyDiv w:val="1"/>
      <w:marLeft w:val="0"/>
      <w:marRight w:val="0"/>
      <w:marTop w:val="0"/>
      <w:marBottom w:val="0"/>
      <w:divBdr>
        <w:top w:val="none" w:sz="0" w:space="0" w:color="auto"/>
        <w:left w:val="none" w:sz="0" w:space="0" w:color="auto"/>
        <w:bottom w:val="none" w:sz="0" w:space="0" w:color="auto"/>
        <w:right w:val="none" w:sz="0" w:space="0" w:color="auto"/>
      </w:divBdr>
    </w:div>
    <w:div w:id="1896695893">
      <w:bodyDiv w:val="1"/>
      <w:marLeft w:val="0"/>
      <w:marRight w:val="0"/>
      <w:marTop w:val="0"/>
      <w:marBottom w:val="0"/>
      <w:divBdr>
        <w:top w:val="none" w:sz="0" w:space="0" w:color="auto"/>
        <w:left w:val="none" w:sz="0" w:space="0" w:color="auto"/>
        <w:bottom w:val="none" w:sz="0" w:space="0" w:color="auto"/>
        <w:right w:val="none" w:sz="0" w:space="0" w:color="auto"/>
      </w:divBdr>
      <w:divsChild>
        <w:div w:id="464003539">
          <w:marLeft w:val="0"/>
          <w:marRight w:val="0"/>
          <w:marTop w:val="0"/>
          <w:marBottom w:val="0"/>
          <w:divBdr>
            <w:top w:val="none" w:sz="0" w:space="0" w:color="auto"/>
            <w:left w:val="none" w:sz="0" w:space="0" w:color="auto"/>
            <w:bottom w:val="none" w:sz="0" w:space="0" w:color="auto"/>
            <w:right w:val="none" w:sz="0" w:space="0" w:color="auto"/>
          </w:divBdr>
        </w:div>
        <w:div w:id="504828089">
          <w:marLeft w:val="0"/>
          <w:marRight w:val="0"/>
          <w:marTop w:val="0"/>
          <w:marBottom w:val="0"/>
          <w:divBdr>
            <w:top w:val="none" w:sz="0" w:space="0" w:color="auto"/>
            <w:left w:val="none" w:sz="0" w:space="0" w:color="auto"/>
            <w:bottom w:val="none" w:sz="0" w:space="0" w:color="auto"/>
            <w:right w:val="none" w:sz="0" w:space="0" w:color="auto"/>
          </w:divBdr>
        </w:div>
        <w:div w:id="770515992">
          <w:marLeft w:val="0"/>
          <w:marRight w:val="0"/>
          <w:marTop w:val="0"/>
          <w:marBottom w:val="0"/>
          <w:divBdr>
            <w:top w:val="none" w:sz="0" w:space="0" w:color="auto"/>
            <w:left w:val="none" w:sz="0" w:space="0" w:color="auto"/>
            <w:bottom w:val="none" w:sz="0" w:space="0" w:color="auto"/>
            <w:right w:val="none" w:sz="0" w:space="0" w:color="auto"/>
          </w:divBdr>
        </w:div>
        <w:div w:id="961035364">
          <w:marLeft w:val="0"/>
          <w:marRight w:val="0"/>
          <w:marTop w:val="0"/>
          <w:marBottom w:val="0"/>
          <w:divBdr>
            <w:top w:val="none" w:sz="0" w:space="0" w:color="auto"/>
            <w:left w:val="none" w:sz="0" w:space="0" w:color="auto"/>
            <w:bottom w:val="none" w:sz="0" w:space="0" w:color="auto"/>
            <w:right w:val="none" w:sz="0" w:space="0" w:color="auto"/>
          </w:divBdr>
        </w:div>
        <w:div w:id="1009215488">
          <w:marLeft w:val="0"/>
          <w:marRight w:val="0"/>
          <w:marTop w:val="0"/>
          <w:marBottom w:val="0"/>
          <w:divBdr>
            <w:top w:val="none" w:sz="0" w:space="0" w:color="auto"/>
            <w:left w:val="none" w:sz="0" w:space="0" w:color="auto"/>
            <w:bottom w:val="none" w:sz="0" w:space="0" w:color="auto"/>
            <w:right w:val="none" w:sz="0" w:space="0" w:color="auto"/>
          </w:divBdr>
        </w:div>
        <w:div w:id="1048188757">
          <w:marLeft w:val="0"/>
          <w:marRight w:val="0"/>
          <w:marTop w:val="0"/>
          <w:marBottom w:val="0"/>
          <w:divBdr>
            <w:top w:val="none" w:sz="0" w:space="0" w:color="auto"/>
            <w:left w:val="none" w:sz="0" w:space="0" w:color="auto"/>
            <w:bottom w:val="none" w:sz="0" w:space="0" w:color="auto"/>
            <w:right w:val="none" w:sz="0" w:space="0" w:color="auto"/>
          </w:divBdr>
        </w:div>
        <w:div w:id="1911503157">
          <w:marLeft w:val="0"/>
          <w:marRight w:val="0"/>
          <w:marTop w:val="0"/>
          <w:marBottom w:val="0"/>
          <w:divBdr>
            <w:top w:val="none" w:sz="0" w:space="0" w:color="auto"/>
            <w:left w:val="none" w:sz="0" w:space="0" w:color="auto"/>
            <w:bottom w:val="none" w:sz="0" w:space="0" w:color="auto"/>
            <w:right w:val="none" w:sz="0" w:space="0" w:color="auto"/>
          </w:divBdr>
        </w:div>
      </w:divsChild>
    </w:div>
    <w:div w:id="1979456020">
      <w:bodyDiv w:val="1"/>
      <w:marLeft w:val="0"/>
      <w:marRight w:val="0"/>
      <w:marTop w:val="0"/>
      <w:marBottom w:val="0"/>
      <w:divBdr>
        <w:top w:val="none" w:sz="0" w:space="0" w:color="auto"/>
        <w:left w:val="none" w:sz="0" w:space="0" w:color="auto"/>
        <w:bottom w:val="none" w:sz="0" w:space="0" w:color="auto"/>
        <w:right w:val="none" w:sz="0" w:space="0" w:color="auto"/>
      </w:divBdr>
    </w:div>
    <w:div w:id="2012637069">
      <w:bodyDiv w:val="1"/>
      <w:marLeft w:val="0"/>
      <w:marRight w:val="0"/>
      <w:marTop w:val="0"/>
      <w:marBottom w:val="0"/>
      <w:divBdr>
        <w:top w:val="none" w:sz="0" w:space="0" w:color="auto"/>
        <w:left w:val="none" w:sz="0" w:space="0" w:color="auto"/>
        <w:bottom w:val="none" w:sz="0" w:space="0" w:color="auto"/>
        <w:right w:val="none" w:sz="0" w:space="0" w:color="auto"/>
      </w:divBdr>
    </w:div>
    <w:div w:id="2051220174">
      <w:bodyDiv w:val="1"/>
      <w:marLeft w:val="0"/>
      <w:marRight w:val="0"/>
      <w:marTop w:val="0"/>
      <w:marBottom w:val="0"/>
      <w:divBdr>
        <w:top w:val="none" w:sz="0" w:space="0" w:color="auto"/>
        <w:left w:val="none" w:sz="0" w:space="0" w:color="auto"/>
        <w:bottom w:val="none" w:sz="0" w:space="0" w:color="auto"/>
        <w:right w:val="none" w:sz="0" w:space="0" w:color="auto"/>
      </w:divBdr>
      <w:divsChild>
        <w:div w:id="455029580">
          <w:marLeft w:val="0"/>
          <w:marRight w:val="0"/>
          <w:marTop w:val="0"/>
          <w:marBottom w:val="0"/>
          <w:divBdr>
            <w:top w:val="none" w:sz="0" w:space="0" w:color="auto"/>
            <w:left w:val="none" w:sz="0" w:space="0" w:color="auto"/>
            <w:bottom w:val="none" w:sz="0" w:space="0" w:color="auto"/>
            <w:right w:val="none" w:sz="0" w:space="0" w:color="auto"/>
          </w:divBdr>
        </w:div>
        <w:div w:id="885989036">
          <w:marLeft w:val="0"/>
          <w:marRight w:val="0"/>
          <w:marTop w:val="0"/>
          <w:marBottom w:val="0"/>
          <w:divBdr>
            <w:top w:val="none" w:sz="0" w:space="0" w:color="auto"/>
            <w:left w:val="none" w:sz="0" w:space="0" w:color="auto"/>
            <w:bottom w:val="none" w:sz="0" w:space="0" w:color="auto"/>
            <w:right w:val="none" w:sz="0" w:space="0" w:color="auto"/>
          </w:divBdr>
        </w:div>
        <w:div w:id="1125343306">
          <w:marLeft w:val="0"/>
          <w:marRight w:val="0"/>
          <w:marTop w:val="0"/>
          <w:marBottom w:val="0"/>
          <w:divBdr>
            <w:top w:val="none" w:sz="0" w:space="0" w:color="auto"/>
            <w:left w:val="none" w:sz="0" w:space="0" w:color="auto"/>
            <w:bottom w:val="none" w:sz="0" w:space="0" w:color="auto"/>
            <w:right w:val="none" w:sz="0" w:space="0" w:color="auto"/>
          </w:divBdr>
        </w:div>
      </w:divsChild>
    </w:div>
    <w:div w:id="212396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udget.gov.au/content/myefo/index.htm" TargetMode="External"/><Relationship Id="rId18" Type="http://schemas.openxmlformats.org/officeDocument/2006/relationships/hyperlink" Target="https://www.ndisreview.gov.au/about" TargetMode="External"/><Relationship Id="rId26" Type="http://schemas.openxmlformats.org/officeDocument/2006/relationships/hyperlink" Target="https://www.dss.gov.au/disability-and-carers/disability-royal-commission-taskforce" TargetMode="External"/><Relationship Id="rId39" Type="http://schemas.openxmlformats.org/officeDocument/2006/relationships/hyperlink" Target="https://www.linkedin.com/company/national-disability-insurance-agency" TargetMode="External"/><Relationship Id="rId21" Type="http://schemas.openxmlformats.org/officeDocument/2006/relationships/hyperlink" Target="https://www.dss.gov.au/our-responsibilities/disability-and-carers/programmes-services/government-international/disability-reform-ministers-meeting" TargetMode="External"/><Relationship Id="rId34" Type="http://schemas.openxmlformats.org/officeDocument/2006/relationships/hyperlink" Target="http://ndis.gov.au/"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ph.gov.au/Parliamentary_Business/Committees/Joint/National_Disability_Insurance_Scheme/CapabilityandCulture/Report" TargetMode="External"/><Relationship Id="rId29" Type="http://schemas.openxmlformats.org/officeDocument/2006/relationships/hyperlink" Target="https://www.dss.gov.au/publications-articles-corporate-publications-budget-and-additional-estimates-statements/budget-2024-2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dss.gov.au/disability-and-carers-programs-services/what-is-the-ndis-jobs-and-market-fund" TargetMode="External"/><Relationship Id="rId32" Type="http://schemas.openxmlformats.org/officeDocument/2006/relationships/hyperlink" Target="https://www.ndis.gov.au/about-us/policies/service-charter/participant-service-improvement-plan" TargetMode="External"/><Relationship Id="rId37" Type="http://schemas.openxmlformats.org/officeDocument/2006/relationships/hyperlink" Target="https://www.instagram.com/ndis_australia/" TargetMode="External"/><Relationship Id="rId40" Type="http://schemas.openxmlformats.org/officeDocument/2006/relationships/hyperlink" Target="http://relayservice.gov.au/" TargetMode="Externa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apsreform.gov.au/" TargetMode="External"/><Relationship Id="rId23" Type="http://schemas.openxmlformats.org/officeDocument/2006/relationships/hyperlink" Target="https://www.dss.gov.au/disability-and-carers-programs-services-government-international-disability-reform-council-reports-and-publications/ndis-market-roles-and-responsibilities" TargetMode="External"/><Relationship Id="rId28" Type="http://schemas.openxmlformats.org/officeDocument/2006/relationships/hyperlink" Target="https://www.ndis.gov.au/about-us/publications/annual-financial-sustainability-reports" TargetMode="External"/><Relationship Id="rId36" Type="http://schemas.openxmlformats.org/officeDocument/2006/relationships/hyperlink" Target="https://twitter.com/NDIS" TargetMode="External"/><Relationship Id="rId10" Type="http://schemas.openxmlformats.org/officeDocument/2006/relationships/endnotes" Target="endnotes.xml"/><Relationship Id="rId19" Type="http://schemas.openxmlformats.org/officeDocument/2006/relationships/hyperlink" Target="https://www.disabilitygateway.gov.au/ads/strategy" TargetMode="External"/><Relationship Id="rId31" Type="http://schemas.openxmlformats.org/officeDocument/2006/relationships/hyperlink" Target="https://www.ndis.gov.au/about-us/policies/service-charter/participant-service-guarantee"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understanding/supports-funded-ndis" TargetMode="External"/><Relationship Id="rId22" Type="http://schemas.openxmlformats.org/officeDocument/2006/relationships/hyperlink" Target="https://www.royalcommission.gov.au/aged-care/final-report" TargetMode="External"/><Relationship Id="rId27" Type="http://schemas.openxmlformats.org/officeDocument/2006/relationships/hyperlink" Target="https://www.ndis.gov.au/about-us/publications/quarterly-reports" TargetMode="External"/><Relationship Id="rId30" Type="http://schemas.openxmlformats.org/officeDocument/2006/relationships/hyperlink" Target="https://www.ndis.gov.au/about-us/policies/service-charter" TargetMode="External"/><Relationship Id="rId35" Type="http://schemas.openxmlformats.org/officeDocument/2006/relationships/hyperlink" Target="https://www.facebook.com/NDISAus"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ndis.gov.au/about-us/publications/annual-financial-sustainability-reports" TargetMode="External"/><Relationship Id="rId17" Type="http://schemas.openxmlformats.org/officeDocument/2006/relationships/hyperlink" Target="https://disability.royalcommission.gov.au/" TargetMode="External"/><Relationship Id="rId25" Type="http://schemas.openxmlformats.org/officeDocument/2006/relationships/hyperlink" Target="https://www.dss.gov.au/disability-and-carers-programs-services-for-people-with-disability/information-linkages-and-capacity-building-ilc-program" TargetMode="External"/><Relationship Id="rId33" Type="http://schemas.openxmlformats.org/officeDocument/2006/relationships/hyperlink" Target="https://www.ndis.gov.au/about-us/publications/quarterly-reports" TargetMode="External"/><Relationship Id="rId38" Type="http://schemas.openxmlformats.org/officeDocument/2006/relationships/hyperlink" Target="https://www.youtube.com/user/DisabilityCare" TargetMode="External"/><Relationship Id="rId46" Type="http://schemas.openxmlformats.org/officeDocument/2006/relationships/fontTable" Target="fontTable.xml"/><Relationship Id="rId20" Type="http://schemas.openxmlformats.org/officeDocument/2006/relationships/hyperlink" Target="https://www.closingthegap.gov.au/national-agreement" TargetMode="Externa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5017e0-7538-4bca-873c-3a895d404480">
      <Terms xmlns="http://schemas.microsoft.com/office/infopath/2007/PartnerControls"/>
    </lcf76f155ced4ddcb4097134ff3c332f>
    <TaxCatchAll xmlns="888102b3-a4e4-4628-9084-1226c40084d2" xsi:nil="true"/>
    <_Flow_SignoffStatus xmlns="825017e0-7538-4bca-873c-3a895d40448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F953A39A4F5941B24B59D3F23CA6C3" ma:contentTypeVersion="16" ma:contentTypeDescription="Create a new document." ma:contentTypeScope="" ma:versionID="758e355869a8636fa17be364c6fd5cd3">
  <xsd:schema xmlns:xsd="http://www.w3.org/2001/XMLSchema" xmlns:xs="http://www.w3.org/2001/XMLSchema" xmlns:p="http://schemas.microsoft.com/office/2006/metadata/properties" xmlns:ns2="825017e0-7538-4bca-873c-3a895d404480" xmlns:ns3="888102b3-a4e4-4628-9084-1226c40084d2" targetNamespace="http://schemas.microsoft.com/office/2006/metadata/properties" ma:root="true" ma:fieldsID="a817026e40e264c975ec8a7c65b87f36" ns2:_="" ns3:_="">
    <xsd:import namespace="825017e0-7538-4bca-873c-3a895d404480"/>
    <xsd:import namespace="888102b3-a4e4-4628-9084-1226c40084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_Flow_SignoffStatus"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5017e0-7538-4bca-873c-3a895d404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8102b3-a4e4-4628-9084-1226c40084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a5e051b-09b3-4e8f-be1a-59fdb832826f}" ma:internalName="TaxCatchAll" ma:showField="CatchAllData" ma:web="888102b3-a4e4-4628-9084-1226c4008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E40E3-B5B0-4835-B92C-2204948DD7D1}">
  <ds:schemaRefs>
    <ds:schemaRef ds:uri="http://schemas.microsoft.com/office/2006/metadata/properties"/>
    <ds:schemaRef ds:uri="http://schemas.microsoft.com/office/infopath/2007/PartnerControls"/>
    <ds:schemaRef ds:uri="66f30785-3033-406d-ad85-6f15c7f15760"/>
    <ds:schemaRef ds:uri="3b2b40ee-b8fe-4b06-ad44-1258380a093b"/>
  </ds:schemaRefs>
</ds:datastoreItem>
</file>

<file path=customXml/itemProps2.xml><?xml version="1.0" encoding="utf-8"?>
<ds:datastoreItem xmlns:ds="http://schemas.openxmlformats.org/officeDocument/2006/customXml" ds:itemID="{E27CF309-8A9D-4FD8-A79B-99303B333CC2}">
  <ds:schemaRefs>
    <ds:schemaRef ds:uri="http://schemas.microsoft.com/sharepoint/v3/contenttype/forms"/>
  </ds:schemaRefs>
</ds:datastoreItem>
</file>

<file path=customXml/itemProps3.xml><?xml version="1.0" encoding="utf-8"?>
<ds:datastoreItem xmlns:ds="http://schemas.openxmlformats.org/officeDocument/2006/customXml" ds:itemID="{616D0CD1-BACA-47E1-AE63-9F7FE9BF1637}"/>
</file>

<file path=customXml/itemProps4.xml><?xml version="1.0" encoding="utf-8"?>
<ds:datastoreItem xmlns:ds="http://schemas.openxmlformats.org/officeDocument/2006/customXml" ds:itemID="{5FF87968-5C22-4228-A773-8EAC8738A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6859</Words>
  <Characters>39101</Characters>
  <Application>Microsoft Office Word</Application>
  <DocSecurity>0</DocSecurity>
  <Lines>325</Lines>
  <Paragraphs>91</Paragraphs>
  <ScaleCrop>false</ScaleCrop>
  <Company/>
  <LinksUpToDate>false</LinksUpToDate>
  <CharactersWithSpaces>45869</CharactersWithSpaces>
  <SharedDoc>false</SharedDoc>
  <HLinks>
    <vt:vector size="240" baseType="variant">
      <vt:variant>
        <vt:i4>2490480</vt:i4>
      </vt:variant>
      <vt:variant>
        <vt:i4>162</vt:i4>
      </vt:variant>
      <vt:variant>
        <vt:i4>0</vt:i4>
      </vt:variant>
      <vt:variant>
        <vt:i4>5</vt:i4>
      </vt:variant>
      <vt:variant>
        <vt:lpwstr>http://relayservice.gov.au/</vt:lpwstr>
      </vt:variant>
      <vt:variant>
        <vt:lpwstr/>
      </vt:variant>
      <vt:variant>
        <vt:i4>1310729</vt:i4>
      </vt:variant>
      <vt:variant>
        <vt:i4>159</vt:i4>
      </vt:variant>
      <vt:variant>
        <vt:i4>0</vt:i4>
      </vt:variant>
      <vt:variant>
        <vt:i4>5</vt:i4>
      </vt:variant>
      <vt:variant>
        <vt:lpwstr>https://www.linkedin.com/company/national-disability-insurance-agency</vt:lpwstr>
      </vt:variant>
      <vt:variant>
        <vt:lpwstr/>
      </vt:variant>
      <vt:variant>
        <vt:i4>2228349</vt:i4>
      </vt:variant>
      <vt:variant>
        <vt:i4>156</vt:i4>
      </vt:variant>
      <vt:variant>
        <vt:i4>0</vt:i4>
      </vt:variant>
      <vt:variant>
        <vt:i4>5</vt:i4>
      </vt:variant>
      <vt:variant>
        <vt:lpwstr>https://www.youtube.com/user/DisabilityCare</vt:lpwstr>
      </vt:variant>
      <vt:variant>
        <vt:lpwstr/>
      </vt:variant>
      <vt:variant>
        <vt:i4>4194427</vt:i4>
      </vt:variant>
      <vt:variant>
        <vt:i4>153</vt:i4>
      </vt:variant>
      <vt:variant>
        <vt:i4>0</vt:i4>
      </vt:variant>
      <vt:variant>
        <vt:i4>5</vt:i4>
      </vt:variant>
      <vt:variant>
        <vt:lpwstr>https://www.instagram.com/ndis_australia/</vt:lpwstr>
      </vt:variant>
      <vt:variant>
        <vt:lpwstr/>
      </vt:variant>
      <vt:variant>
        <vt:i4>917586</vt:i4>
      </vt:variant>
      <vt:variant>
        <vt:i4>150</vt:i4>
      </vt:variant>
      <vt:variant>
        <vt:i4>0</vt:i4>
      </vt:variant>
      <vt:variant>
        <vt:i4>5</vt:i4>
      </vt:variant>
      <vt:variant>
        <vt:lpwstr>https://twitter.com/NDIS</vt:lpwstr>
      </vt:variant>
      <vt:variant>
        <vt:lpwstr/>
      </vt:variant>
      <vt:variant>
        <vt:i4>5439556</vt:i4>
      </vt:variant>
      <vt:variant>
        <vt:i4>147</vt:i4>
      </vt:variant>
      <vt:variant>
        <vt:i4>0</vt:i4>
      </vt:variant>
      <vt:variant>
        <vt:i4>5</vt:i4>
      </vt:variant>
      <vt:variant>
        <vt:lpwstr>https://www.facebook.com/NDISAus</vt:lpwstr>
      </vt:variant>
      <vt:variant>
        <vt:lpwstr/>
      </vt:variant>
      <vt:variant>
        <vt:i4>3539054</vt:i4>
      </vt:variant>
      <vt:variant>
        <vt:i4>144</vt:i4>
      </vt:variant>
      <vt:variant>
        <vt:i4>0</vt:i4>
      </vt:variant>
      <vt:variant>
        <vt:i4>5</vt:i4>
      </vt:variant>
      <vt:variant>
        <vt:lpwstr>http://ndis.gov.au/</vt:lpwstr>
      </vt:variant>
      <vt:variant>
        <vt:lpwstr/>
      </vt:variant>
      <vt:variant>
        <vt:i4>3539054</vt:i4>
      </vt:variant>
      <vt:variant>
        <vt:i4>141</vt:i4>
      </vt:variant>
      <vt:variant>
        <vt:i4>0</vt:i4>
      </vt:variant>
      <vt:variant>
        <vt:i4>5</vt:i4>
      </vt:variant>
      <vt:variant>
        <vt:lpwstr>http://ndis.gov.au/</vt:lpwstr>
      </vt:variant>
      <vt:variant>
        <vt:lpwstr/>
      </vt:variant>
      <vt:variant>
        <vt:i4>2490480</vt:i4>
      </vt:variant>
      <vt:variant>
        <vt:i4>138</vt:i4>
      </vt:variant>
      <vt:variant>
        <vt:i4>0</vt:i4>
      </vt:variant>
      <vt:variant>
        <vt:i4>5</vt:i4>
      </vt:variant>
      <vt:variant>
        <vt:lpwstr>https://www.ndis.gov.au/about-us/publications/quarterly-reports</vt:lpwstr>
      </vt:variant>
      <vt:variant>
        <vt:lpwstr/>
      </vt:variant>
      <vt:variant>
        <vt:i4>2883681</vt:i4>
      </vt:variant>
      <vt:variant>
        <vt:i4>135</vt:i4>
      </vt:variant>
      <vt:variant>
        <vt:i4>0</vt:i4>
      </vt:variant>
      <vt:variant>
        <vt:i4>5</vt:i4>
      </vt:variant>
      <vt:variant>
        <vt:lpwstr>https://www.ndis.gov.au/about-us/policies/service-charter/participant-service-improvement-plan</vt:lpwstr>
      </vt:variant>
      <vt:variant>
        <vt:lpwstr/>
      </vt:variant>
      <vt:variant>
        <vt:i4>6619233</vt:i4>
      </vt:variant>
      <vt:variant>
        <vt:i4>132</vt:i4>
      </vt:variant>
      <vt:variant>
        <vt:i4>0</vt:i4>
      </vt:variant>
      <vt:variant>
        <vt:i4>5</vt:i4>
      </vt:variant>
      <vt:variant>
        <vt:lpwstr>https://www.ndis.gov.au/about-us/policies/service-charter/participant-service-guarantee</vt:lpwstr>
      </vt:variant>
      <vt:variant>
        <vt:lpwstr/>
      </vt:variant>
      <vt:variant>
        <vt:i4>6160410</vt:i4>
      </vt:variant>
      <vt:variant>
        <vt:i4>129</vt:i4>
      </vt:variant>
      <vt:variant>
        <vt:i4>0</vt:i4>
      </vt:variant>
      <vt:variant>
        <vt:i4>5</vt:i4>
      </vt:variant>
      <vt:variant>
        <vt:lpwstr>https://www.ndis.gov.au/about-us/policies/service-charter</vt:lpwstr>
      </vt:variant>
      <vt:variant>
        <vt:lpwstr/>
      </vt:variant>
      <vt:variant>
        <vt:i4>5570576</vt:i4>
      </vt:variant>
      <vt:variant>
        <vt:i4>120</vt:i4>
      </vt:variant>
      <vt:variant>
        <vt:i4>0</vt:i4>
      </vt:variant>
      <vt:variant>
        <vt:i4>5</vt:i4>
      </vt:variant>
      <vt:variant>
        <vt:lpwstr>https://www.dss.gov.au/publications-articles-corporate-publications-budget-and-additional-estimates-statements/budget-2024-25</vt:lpwstr>
      </vt:variant>
      <vt:variant>
        <vt:lpwstr/>
      </vt:variant>
      <vt:variant>
        <vt:i4>4784139</vt:i4>
      </vt:variant>
      <vt:variant>
        <vt:i4>117</vt:i4>
      </vt:variant>
      <vt:variant>
        <vt:i4>0</vt:i4>
      </vt:variant>
      <vt:variant>
        <vt:i4>5</vt:i4>
      </vt:variant>
      <vt:variant>
        <vt:lpwstr>https://www.ndis.gov.au/about-us/publications/annual-financial-sustainability-reports</vt:lpwstr>
      </vt:variant>
      <vt:variant>
        <vt:lpwstr/>
      </vt:variant>
      <vt:variant>
        <vt:i4>3211266</vt:i4>
      </vt:variant>
      <vt:variant>
        <vt:i4>114</vt:i4>
      </vt:variant>
      <vt:variant>
        <vt:i4>0</vt:i4>
      </vt:variant>
      <vt:variant>
        <vt:i4>5</vt:i4>
      </vt:variant>
      <vt:variant>
        <vt:lpwstr/>
      </vt:variant>
      <vt:variant>
        <vt:lpwstr>_Cooperation_with_others</vt:lpwstr>
      </vt:variant>
      <vt:variant>
        <vt:i4>2490480</vt:i4>
      </vt:variant>
      <vt:variant>
        <vt:i4>111</vt:i4>
      </vt:variant>
      <vt:variant>
        <vt:i4>0</vt:i4>
      </vt:variant>
      <vt:variant>
        <vt:i4>5</vt:i4>
      </vt:variant>
      <vt:variant>
        <vt:lpwstr>https://www.ndis.gov.au/about-us/publications/quarterly-reports</vt:lpwstr>
      </vt:variant>
      <vt:variant>
        <vt:lpwstr/>
      </vt:variant>
      <vt:variant>
        <vt:i4>3539062</vt:i4>
      </vt:variant>
      <vt:variant>
        <vt:i4>108</vt:i4>
      </vt:variant>
      <vt:variant>
        <vt:i4>0</vt:i4>
      </vt:variant>
      <vt:variant>
        <vt:i4>5</vt:i4>
      </vt:variant>
      <vt:variant>
        <vt:lpwstr>https://www.dss.gov.au/disability-and-carers/disability-royal-commission-taskforce</vt:lpwstr>
      </vt:variant>
      <vt:variant>
        <vt:lpwstr/>
      </vt:variant>
      <vt:variant>
        <vt:i4>983042</vt:i4>
      </vt:variant>
      <vt:variant>
        <vt:i4>105</vt:i4>
      </vt:variant>
      <vt:variant>
        <vt:i4>0</vt:i4>
      </vt:variant>
      <vt:variant>
        <vt:i4>5</vt:i4>
      </vt:variant>
      <vt:variant>
        <vt:lpwstr>https://www.dss.gov.au/disability-and-carers-programs-services-for-people-with-disability/information-linkages-and-capacity-building-ilc-program</vt:lpwstr>
      </vt:variant>
      <vt:variant>
        <vt:lpwstr/>
      </vt:variant>
      <vt:variant>
        <vt:i4>5701645</vt:i4>
      </vt:variant>
      <vt:variant>
        <vt:i4>102</vt:i4>
      </vt:variant>
      <vt:variant>
        <vt:i4>0</vt:i4>
      </vt:variant>
      <vt:variant>
        <vt:i4>5</vt:i4>
      </vt:variant>
      <vt:variant>
        <vt:lpwstr>https://www.dss.gov.au/disability-and-carers-programs-services/what-is-the-ndis-jobs-and-market-fund</vt:lpwstr>
      </vt:variant>
      <vt:variant>
        <vt:lpwstr/>
      </vt:variant>
      <vt:variant>
        <vt:i4>4653136</vt:i4>
      </vt:variant>
      <vt:variant>
        <vt:i4>99</vt:i4>
      </vt:variant>
      <vt:variant>
        <vt:i4>0</vt:i4>
      </vt:variant>
      <vt:variant>
        <vt:i4>5</vt:i4>
      </vt:variant>
      <vt:variant>
        <vt:lpwstr>https://www.dss.gov.au/disability-and-carers-programs-services-government-international-disability-reform-council-reports-and-publications/ndis-market-roles-and-responsibilities</vt:lpwstr>
      </vt:variant>
      <vt:variant>
        <vt:lpwstr/>
      </vt:variant>
      <vt:variant>
        <vt:i4>1966108</vt:i4>
      </vt:variant>
      <vt:variant>
        <vt:i4>96</vt:i4>
      </vt:variant>
      <vt:variant>
        <vt:i4>0</vt:i4>
      </vt:variant>
      <vt:variant>
        <vt:i4>5</vt:i4>
      </vt:variant>
      <vt:variant>
        <vt:lpwstr>https://www.royalcommission.gov.au/aged-care/final-report</vt:lpwstr>
      </vt:variant>
      <vt:variant>
        <vt:lpwstr/>
      </vt:variant>
      <vt:variant>
        <vt:i4>3539060</vt:i4>
      </vt:variant>
      <vt:variant>
        <vt:i4>93</vt:i4>
      </vt:variant>
      <vt:variant>
        <vt:i4>0</vt:i4>
      </vt:variant>
      <vt:variant>
        <vt:i4>5</vt:i4>
      </vt:variant>
      <vt:variant>
        <vt:lpwstr>https://www.dss.gov.au/our-responsibilities/disability-and-carers/programmes-services/government-international/disability-reform-ministers-meeting</vt:lpwstr>
      </vt:variant>
      <vt:variant>
        <vt:lpwstr/>
      </vt:variant>
      <vt:variant>
        <vt:i4>7012475</vt:i4>
      </vt:variant>
      <vt:variant>
        <vt:i4>90</vt:i4>
      </vt:variant>
      <vt:variant>
        <vt:i4>0</vt:i4>
      </vt:variant>
      <vt:variant>
        <vt:i4>5</vt:i4>
      </vt:variant>
      <vt:variant>
        <vt:lpwstr>https://www.closingthegap.gov.au/national-agreement</vt:lpwstr>
      </vt:variant>
      <vt:variant>
        <vt:lpwstr/>
      </vt:variant>
      <vt:variant>
        <vt:i4>4587604</vt:i4>
      </vt:variant>
      <vt:variant>
        <vt:i4>87</vt:i4>
      </vt:variant>
      <vt:variant>
        <vt:i4>0</vt:i4>
      </vt:variant>
      <vt:variant>
        <vt:i4>5</vt:i4>
      </vt:variant>
      <vt:variant>
        <vt:lpwstr>https://www.disabilitygateway.gov.au/ads/strategy</vt:lpwstr>
      </vt:variant>
      <vt:variant>
        <vt:lpwstr/>
      </vt:variant>
      <vt:variant>
        <vt:i4>7077938</vt:i4>
      </vt:variant>
      <vt:variant>
        <vt:i4>84</vt:i4>
      </vt:variant>
      <vt:variant>
        <vt:i4>0</vt:i4>
      </vt:variant>
      <vt:variant>
        <vt:i4>5</vt:i4>
      </vt:variant>
      <vt:variant>
        <vt:lpwstr>https://www.ndisreview.gov.au/about</vt:lpwstr>
      </vt:variant>
      <vt:variant>
        <vt:lpwstr/>
      </vt:variant>
      <vt:variant>
        <vt:i4>3014764</vt:i4>
      </vt:variant>
      <vt:variant>
        <vt:i4>81</vt:i4>
      </vt:variant>
      <vt:variant>
        <vt:i4>0</vt:i4>
      </vt:variant>
      <vt:variant>
        <vt:i4>5</vt:i4>
      </vt:variant>
      <vt:variant>
        <vt:lpwstr>https://disability.royalcommission.gov.au/</vt:lpwstr>
      </vt:variant>
      <vt:variant>
        <vt:lpwstr/>
      </vt:variant>
      <vt:variant>
        <vt:i4>1966108</vt:i4>
      </vt:variant>
      <vt:variant>
        <vt:i4>78</vt:i4>
      </vt:variant>
      <vt:variant>
        <vt:i4>0</vt:i4>
      </vt:variant>
      <vt:variant>
        <vt:i4>5</vt:i4>
      </vt:variant>
      <vt:variant>
        <vt:lpwstr>https://www.aph.gov.au/Parliamentary_Business/Committees/Joint/National_Disability_Insurance_Scheme/CapabilityandCulture/Report</vt:lpwstr>
      </vt:variant>
      <vt:variant>
        <vt:lpwstr/>
      </vt:variant>
      <vt:variant>
        <vt:i4>4456517</vt:i4>
      </vt:variant>
      <vt:variant>
        <vt:i4>75</vt:i4>
      </vt:variant>
      <vt:variant>
        <vt:i4>0</vt:i4>
      </vt:variant>
      <vt:variant>
        <vt:i4>5</vt:i4>
      </vt:variant>
      <vt:variant>
        <vt:lpwstr>https://www.apsreform.gov.au/</vt:lpwstr>
      </vt:variant>
      <vt:variant>
        <vt:lpwstr/>
      </vt:variant>
      <vt:variant>
        <vt:i4>7274605</vt:i4>
      </vt:variant>
      <vt:variant>
        <vt:i4>72</vt:i4>
      </vt:variant>
      <vt:variant>
        <vt:i4>0</vt:i4>
      </vt:variant>
      <vt:variant>
        <vt:i4>5</vt:i4>
      </vt:variant>
      <vt:variant>
        <vt:lpwstr>https://www.ndis.gov.au/understanding/supports-funded-ndis</vt:lpwstr>
      </vt:variant>
      <vt:variant>
        <vt:lpwstr/>
      </vt:variant>
      <vt:variant>
        <vt:i4>1703991</vt:i4>
      </vt:variant>
      <vt:variant>
        <vt:i4>62</vt:i4>
      </vt:variant>
      <vt:variant>
        <vt:i4>0</vt:i4>
      </vt:variant>
      <vt:variant>
        <vt:i4>5</vt:i4>
      </vt:variant>
      <vt:variant>
        <vt:lpwstr/>
      </vt:variant>
      <vt:variant>
        <vt:lpwstr>_Toc170128433</vt:lpwstr>
      </vt:variant>
      <vt:variant>
        <vt:i4>1703991</vt:i4>
      </vt:variant>
      <vt:variant>
        <vt:i4>56</vt:i4>
      </vt:variant>
      <vt:variant>
        <vt:i4>0</vt:i4>
      </vt:variant>
      <vt:variant>
        <vt:i4>5</vt:i4>
      </vt:variant>
      <vt:variant>
        <vt:lpwstr/>
      </vt:variant>
      <vt:variant>
        <vt:lpwstr>_Toc170128430</vt:lpwstr>
      </vt:variant>
      <vt:variant>
        <vt:i4>1769527</vt:i4>
      </vt:variant>
      <vt:variant>
        <vt:i4>50</vt:i4>
      </vt:variant>
      <vt:variant>
        <vt:i4>0</vt:i4>
      </vt:variant>
      <vt:variant>
        <vt:i4>5</vt:i4>
      </vt:variant>
      <vt:variant>
        <vt:lpwstr/>
      </vt:variant>
      <vt:variant>
        <vt:lpwstr>_Toc170128420</vt:lpwstr>
      </vt:variant>
      <vt:variant>
        <vt:i4>1572919</vt:i4>
      </vt:variant>
      <vt:variant>
        <vt:i4>44</vt:i4>
      </vt:variant>
      <vt:variant>
        <vt:i4>0</vt:i4>
      </vt:variant>
      <vt:variant>
        <vt:i4>5</vt:i4>
      </vt:variant>
      <vt:variant>
        <vt:lpwstr/>
      </vt:variant>
      <vt:variant>
        <vt:lpwstr>_Toc170128419</vt:lpwstr>
      </vt:variant>
      <vt:variant>
        <vt:i4>1572919</vt:i4>
      </vt:variant>
      <vt:variant>
        <vt:i4>38</vt:i4>
      </vt:variant>
      <vt:variant>
        <vt:i4>0</vt:i4>
      </vt:variant>
      <vt:variant>
        <vt:i4>5</vt:i4>
      </vt:variant>
      <vt:variant>
        <vt:lpwstr/>
      </vt:variant>
      <vt:variant>
        <vt:lpwstr>_Toc170128418</vt:lpwstr>
      </vt:variant>
      <vt:variant>
        <vt:i4>1572919</vt:i4>
      </vt:variant>
      <vt:variant>
        <vt:i4>32</vt:i4>
      </vt:variant>
      <vt:variant>
        <vt:i4>0</vt:i4>
      </vt:variant>
      <vt:variant>
        <vt:i4>5</vt:i4>
      </vt:variant>
      <vt:variant>
        <vt:lpwstr/>
      </vt:variant>
      <vt:variant>
        <vt:lpwstr>_Toc170128417</vt:lpwstr>
      </vt:variant>
      <vt:variant>
        <vt:i4>1572919</vt:i4>
      </vt:variant>
      <vt:variant>
        <vt:i4>26</vt:i4>
      </vt:variant>
      <vt:variant>
        <vt:i4>0</vt:i4>
      </vt:variant>
      <vt:variant>
        <vt:i4>5</vt:i4>
      </vt:variant>
      <vt:variant>
        <vt:lpwstr/>
      </vt:variant>
      <vt:variant>
        <vt:lpwstr>_Toc170128416</vt:lpwstr>
      </vt:variant>
      <vt:variant>
        <vt:i4>1572919</vt:i4>
      </vt:variant>
      <vt:variant>
        <vt:i4>20</vt:i4>
      </vt:variant>
      <vt:variant>
        <vt:i4>0</vt:i4>
      </vt:variant>
      <vt:variant>
        <vt:i4>5</vt:i4>
      </vt:variant>
      <vt:variant>
        <vt:lpwstr/>
      </vt:variant>
      <vt:variant>
        <vt:lpwstr>_Toc170128415</vt:lpwstr>
      </vt:variant>
      <vt:variant>
        <vt:i4>1638455</vt:i4>
      </vt:variant>
      <vt:variant>
        <vt:i4>14</vt:i4>
      </vt:variant>
      <vt:variant>
        <vt:i4>0</vt:i4>
      </vt:variant>
      <vt:variant>
        <vt:i4>5</vt:i4>
      </vt:variant>
      <vt:variant>
        <vt:lpwstr/>
      </vt:variant>
      <vt:variant>
        <vt:lpwstr>_Toc170128407</vt:lpwstr>
      </vt:variant>
      <vt:variant>
        <vt:i4>1638455</vt:i4>
      </vt:variant>
      <vt:variant>
        <vt:i4>8</vt:i4>
      </vt:variant>
      <vt:variant>
        <vt:i4>0</vt:i4>
      </vt:variant>
      <vt:variant>
        <vt:i4>5</vt:i4>
      </vt:variant>
      <vt:variant>
        <vt:lpwstr/>
      </vt:variant>
      <vt:variant>
        <vt:lpwstr>_Toc170128406</vt:lpwstr>
      </vt:variant>
      <vt:variant>
        <vt:i4>1638455</vt:i4>
      </vt:variant>
      <vt:variant>
        <vt:i4>2</vt:i4>
      </vt:variant>
      <vt:variant>
        <vt:i4>0</vt:i4>
      </vt:variant>
      <vt:variant>
        <vt:i4>5</vt:i4>
      </vt:variant>
      <vt:variant>
        <vt:lpwstr/>
      </vt:variant>
      <vt:variant>
        <vt:lpwstr>_Toc170128405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Marganelli, Kerry</dc:creator>
  <cp:keywords/>
  <dc:description/>
  <cp:lastModifiedBy>Blachford, Bridie</cp:lastModifiedBy>
  <cp:revision>2</cp:revision>
  <dcterms:created xsi:type="dcterms:W3CDTF">2025-03-30T23:55:00Z</dcterms:created>
  <dcterms:modified xsi:type="dcterms:W3CDTF">2025-03-30T23:55:00Z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2ca97-e3ba-4a46-9402-9b88dc57bb70_Enabled">
    <vt:lpwstr>true</vt:lpwstr>
  </property>
  <property fmtid="{D5CDD505-2E9C-101B-9397-08002B2CF9AE}" pid="3" name="MSIP_Label_ebd2ca97-e3ba-4a46-9402-9b88dc57bb70_SetDate">
    <vt:lpwstr>2024-06-25T01:20:50Z</vt:lpwstr>
  </property>
  <property fmtid="{D5CDD505-2E9C-101B-9397-08002B2CF9AE}" pid="4" name="MSIP_Label_ebd2ca97-e3ba-4a46-9402-9b88dc57bb70_Method">
    <vt:lpwstr>Privileged</vt:lpwstr>
  </property>
  <property fmtid="{D5CDD505-2E9C-101B-9397-08002B2CF9AE}" pid="5" name="MSIP_Label_ebd2ca97-e3ba-4a46-9402-9b88dc57bb70_Name">
    <vt:lpwstr>UNOFFICIAL</vt:lpwstr>
  </property>
  <property fmtid="{D5CDD505-2E9C-101B-9397-08002B2CF9AE}" pid="6" name="MSIP_Label_ebd2ca97-e3ba-4a46-9402-9b88dc57bb70_SiteId">
    <vt:lpwstr>cd778b65-752d-454a-87cf-b9990fe58993</vt:lpwstr>
  </property>
  <property fmtid="{D5CDD505-2E9C-101B-9397-08002B2CF9AE}" pid="7" name="MSIP_Label_ebd2ca97-e3ba-4a46-9402-9b88dc57bb70_ActionId">
    <vt:lpwstr>a925a8ed-dd90-4146-a2b2-71ba92b4b6b5</vt:lpwstr>
  </property>
  <property fmtid="{D5CDD505-2E9C-101B-9397-08002B2CF9AE}" pid="8" name="MSIP_Label_ebd2ca97-e3ba-4a46-9402-9b88dc57bb70_ContentBits">
    <vt:lpwstr>0</vt:lpwstr>
  </property>
  <property fmtid="{D5CDD505-2E9C-101B-9397-08002B2CF9AE}" pid="9" name="DocumentID">
    <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MSIP_Label_2b83f8d7-e91f-4eee-a336-52a8061c0503_ActionId">
    <vt:lpwstr>740b8f4a-77d1-46e0-bc60-06bcd5a8188f</vt:lpwstr>
  </property>
  <property fmtid="{D5CDD505-2E9C-101B-9397-08002B2CF9AE}" pid="13" name="Subject matter">
    <vt:lpwstr/>
  </property>
  <property fmtid="{D5CDD505-2E9C-101B-9397-08002B2CF9AE}" pid="14" name="MediaServiceImageTags">
    <vt:lpwstr/>
  </property>
  <property fmtid="{D5CDD505-2E9C-101B-9397-08002B2CF9AE}" pid="15" name="DocumentType_1">
    <vt:lpwstr>Template|134e8c49-a2b9-47ae-b156-db0bee5ca248</vt:lpwstr>
  </property>
  <property fmtid="{D5CDD505-2E9C-101B-9397-08002B2CF9AE}" pid="16" name="ApprovedDate">
    <vt:lpwstr/>
  </property>
  <property fmtid="{D5CDD505-2E9C-101B-9397-08002B2CF9AE}" pid="17" name="TaxKeywordTaxHTField">
    <vt:lpwstr/>
  </property>
  <property fmtid="{D5CDD505-2E9C-101B-9397-08002B2CF9AE}" pid="18" name="MSIP_Label_2b83f8d7-e91f-4eee-a336-52a8061c0503_SiteId">
    <vt:lpwstr>cd778b65-752d-454a-87cf-b9990fe58993</vt:lpwstr>
  </property>
  <property fmtid="{D5CDD505-2E9C-101B-9397-08002B2CF9AE}" pid="19" name="NDIALocation">
    <vt:lpwstr>2;#Australia-wide|128ca0ae-5e24-49e1-a2ce-f7dc74366abc</vt:lpwstr>
  </property>
  <property fmtid="{D5CDD505-2E9C-101B-9397-08002B2CF9AE}" pid="20" name="MSIP_Label_2b83f8d7-e91f-4eee-a336-52a8061c0503_Method">
    <vt:lpwstr>Privileged</vt:lpwstr>
  </property>
  <property fmtid="{D5CDD505-2E9C-101B-9397-08002B2CF9AE}" pid="21" name="EffectiveDate">
    <vt:lpwstr/>
  </property>
  <property fmtid="{D5CDD505-2E9C-101B-9397-08002B2CF9AE}" pid="22" name="NDIAAudience_1">
    <vt:lpwstr>All staff|60152733-a6e9-4070-8d91-7ad5c325687c</vt:lpwstr>
  </property>
  <property fmtid="{D5CDD505-2E9C-101B-9397-08002B2CF9AE}" pid="23" name="MSIP_Label_2b83f8d7-e91f-4eee-a336-52a8061c0503_Enabled">
    <vt:lpwstr>true</vt:lpwstr>
  </property>
  <property fmtid="{D5CDD505-2E9C-101B-9397-08002B2CF9AE}" pid="24" name="DocumentStatus">
    <vt:lpwstr>12;#Approved|38d2d1ad-195e-4428-a55d-25a6b10fdc1d</vt:lpwstr>
  </property>
  <property fmtid="{D5CDD505-2E9C-101B-9397-08002B2CF9AE}" pid="25" name="DocumentStatus_1">
    <vt:lpwstr>Approved|38d2d1ad-195e-4428-a55d-25a6b10fdc1d</vt:lpwstr>
  </property>
  <property fmtid="{D5CDD505-2E9C-101B-9397-08002B2CF9AE}" pid="26" name="ReviewDate">
    <vt:lpwstr/>
  </property>
  <property fmtid="{D5CDD505-2E9C-101B-9397-08002B2CF9AE}" pid="27" name="MSIP_Label_2b83f8d7-e91f-4eee-a336-52a8061c0503_SetDate">
    <vt:lpwstr>2023-06-27T12:48:52Z</vt:lpwstr>
  </property>
  <property fmtid="{D5CDD505-2E9C-101B-9397-08002B2CF9AE}" pid="28" name="MSIP_Label_2b83f8d7-e91f-4eee-a336-52a8061c0503_Name">
    <vt:lpwstr>OFFICIAL</vt:lpwstr>
  </property>
  <property fmtid="{D5CDD505-2E9C-101B-9397-08002B2CF9AE}" pid="29" name="NDIALocation_1">
    <vt:lpwstr>Australia-wide|128ca0ae-5e24-49e1-a2ce-f7dc74366abc</vt:lpwstr>
  </property>
  <property fmtid="{D5CDD505-2E9C-101B-9397-08002B2CF9AE}" pid="30" name="ResponsibleTeam">
    <vt:lpwstr/>
  </property>
  <property fmtid="{D5CDD505-2E9C-101B-9397-08002B2CF9AE}" pid="31" name="DocumentType">
    <vt:lpwstr>20;#Template|134e8c49-a2b9-47ae-b156-db0bee5ca248</vt:lpwstr>
  </property>
  <property fmtid="{D5CDD505-2E9C-101B-9397-08002B2CF9AE}" pid="32" name="MSIP_Label_2b83f8d7-e91f-4eee-a336-52a8061c0503_ContentBits">
    <vt:lpwstr>0</vt:lpwstr>
  </property>
  <property fmtid="{D5CDD505-2E9C-101B-9397-08002B2CF9AE}" pid="33" name="Order">
    <vt:r8>22920700</vt:r8>
  </property>
  <property fmtid="{D5CDD505-2E9C-101B-9397-08002B2CF9AE}" pid="34" name="xd_ProgID">
    <vt:lpwstr/>
  </property>
  <property fmtid="{D5CDD505-2E9C-101B-9397-08002B2CF9AE}" pid="35" name="ComplianceAssetId">
    <vt:lpwstr/>
  </property>
  <property fmtid="{D5CDD505-2E9C-101B-9397-08002B2CF9AE}" pid="36" name="TemplateUrl">
    <vt:lpwstr/>
  </property>
  <property fmtid="{D5CDD505-2E9C-101B-9397-08002B2CF9AE}" pid="37" name="_ExtendedDescription">
    <vt:lpwstr/>
  </property>
  <property fmtid="{D5CDD505-2E9C-101B-9397-08002B2CF9AE}" pid="38" name="TriggerFlowInfo">
    <vt:lpwstr/>
  </property>
  <property fmtid="{D5CDD505-2E9C-101B-9397-08002B2CF9AE}" pid="39" name="xd_Signature">
    <vt:bool>false</vt:bool>
  </property>
  <property fmtid="{D5CDD505-2E9C-101B-9397-08002B2CF9AE}" pid="40" name="ContentTypeId">
    <vt:lpwstr>0x010100B9F953A39A4F5941B24B59D3F23CA6C3</vt:lpwstr>
  </property>
</Properties>
</file>