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B7BAE" w14:textId="77777777" w:rsidR="00FA7183" w:rsidRPr="007F7ACF" w:rsidRDefault="00FA7183" w:rsidP="00FA7183">
      <w:pPr>
        <w:pStyle w:val="Datatable"/>
        <w:spacing w:before="800" w:after="200"/>
        <w:jc w:val="left"/>
        <w:rPr>
          <w:rFonts w:eastAsia="Times New Roman" w:cs="Times New Roman"/>
          <w:b/>
          <w:color w:val="C00000"/>
          <w:spacing w:val="0"/>
          <w:sz w:val="28"/>
          <w:szCs w:val="28"/>
          <w:lang w:val="en-US"/>
        </w:rPr>
      </w:pPr>
      <w:bookmarkStart w:id="0" w:name="_Toc256000000"/>
      <w:bookmarkStart w:id="1" w:name="_Toc138244584"/>
      <w:bookmarkStart w:id="2" w:name="_Toc138255758"/>
      <w:bookmarkStart w:id="3" w:name="_Toc140669964"/>
      <w:bookmarkStart w:id="4" w:name="_Toc143177201"/>
      <w:bookmarkStart w:id="5" w:name="_Toc156980165"/>
    </w:p>
    <w:bookmarkEnd w:id="5"/>
    <w:p w14:paraId="07B2738D" w14:textId="7E10B4C4" w:rsidR="00E13752" w:rsidRPr="00E13752" w:rsidRDefault="00B50A4D" w:rsidP="00FA7183">
      <w:pPr>
        <w:pStyle w:val="Heading1"/>
        <w:bidi/>
        <w:spacing w:before="800" w:after="360"/>
        <w:rPr>
          <w:rFonts w:ascii="Dubai" w:hAnsi="Dubai" w:cs="Dubai"/>
          <w:sz w:val="60"/>
          <w:szCs w:val="60"/>
        </w:rPr>
      </w:pPr>
      <w:r w:rsidRPr="00E13752">
        <w:rPr>
          <w:rFonts w:ascii="Dubai" w:hAnsi="Dubai" w:cs="Dubai"/>
          <w:sz w:val="60"/>
          <w:szCs w:val="60"/>
          <w:rtl/>
        </w:rPr>
        <w:t>استراتجی تنوع فرهنگی و لسانی</w:t>
      </w:r>
    </w:p>
    <w:p w14:paraId="262F3011" w14:textId="77E42D80" w:rsidR="003A3FCC" w:rsidRPr="00E13752" w:rsidRDefault="00B50A4D" w:rsidP="00FA7183">
      <w:pPr>
        <w:pStyle w:val="Heading1"/>
        <w:bidi/>
        <w:spacing w:before="360" w:after="400"/>
        <w:rPr>
          <w:rFonts w:ascii="Dubai" w:hAnsi="Dubai" w:cs="Dubai"/>
          <w:b w:val="0"/>
          <w:bCs w:val="0"/>
          <w:sz w:val="36"/>
          <w:szCs w:val="36"/>
        </w:rPr>
      </w:pPr>
      <w:r w:rsidRPr="00E13752">
        <w:rPr>
          <w:rFonts w:ascii="Dubai" w:hAnsi="Dubai" w:cs="Dubai"/>
          <w:b w:val="0"/>
          <w:bCs w:val="0"/>
          <w:sz w:val="36"/>
          <w:szCs w:val="36"/>
          <w:rtl/>
        </w:rPr>
        <w:t>2024–2028</w:t>
      </w:r>
      <w:bookmarkEnd w:id="0"/>
      <w:bookmarkEnd w:id="1"/>
      <w:bookmarkEnd w:id="2"/>
      <w:bookmarkEnd w:id="3"/>
      <w:bookmarkEnd w:id="4"/>
    </w:p>
    <w:p w14:paraId="376DB98A" w14:textId="1C7C5972" w:rsidR="003A3FCC" w:rsidRPr="00E13752" w:rsidRDefault="00B50A4D" w:rsidP="00E13752">
      <w:pPr>
        <w:bidi/>
        <w:spacing w:after="600"/>
        <w:rPr>
          <w:rFonts w:ascii="Dubai" w:hAnsi="Dubai" w:cs="Dubai"/>
          <w:b/>
          <w:bCs/>
          <w:sz w:val="28"/>
          <w:szCs w:val="28"/>
        </w:rPr>
      </w:pPr>
      <w:r w:rsidRPr="00E13752">
        <w:rPr>
          <w:rFonts w:ascii="Dubai" w:hAnsi="Dubai" w:cs="Dubai"/>
          <w:sz w:val="28"/>
          <w:szCs w:val="28"/>
          <w:rtl/>
        </w:rPr>
        <w:t>Dari | دری</w:t>
      </w:r>
      <w:r w:rsidRPr="00E13752">
        <w:rPr>
          <w:rFonts w:ascii="Dubai" w:hAnsi="Dubai" w:cs="Dubai"/>
          <w:sz w:val="28"/>
          <w:szCs w:val="28"/>
        </w:rPr>
        <w:br w:type="page"/>
      </w:r>
    </w:p>
    <w:p w14:paraId="0773C777" w14:textId="77777777" w:rsidR="00F1053C" w:rsidRPr="00A43BC6" w:rsidRDefault="00B50A4D" w:rsidP="00F1053C">
      <w:pPr>
        <w:pStyle w:val="Heading2"/>
        <w:numPr>
          <w:ilvl w:val="0"/>
          <w:numId w:val="0"/>
        </w:numPr>
        <w:bidi/>
        <w:ind w:left="720" w:hanging="720"/>
        <w:rPr>
          <w:rFonts w:ascii="Dubai" w:hAnsi="Dubai" w:cs="Dubai"/>
        </w:rPr>
      </w:pPr>
      <w:bookmarkStart w:id="6" w:name="_Toc256000001"/>
      <w:bookmarkStart w:id="7" w:name="_Toc138233307"/>
      <w:bookmarkStart w:id="8" w:name="_Toc138244585"/>
      <w:bookmarkStart w:id="9" w:name="_Toc138255759"/>
      <w:bookmarkStart w:id="10" w:name="_Toc140669965"/>
      <w:bookmarkStart w:id="11" w:name="_Toc140670019"/>
      <w:bookmarkStart w:id="12" w:name="_Toc143177202"/>
      <w:r w:rsidRPr="00A43BC6">
        <w:rPr>
          <w:rFonts w:ascii="Dubai" w:hAnsi="Dubai" w:cs="Dubai"/>
          <w:rtl/>
        </w:rPr>
        <w:lastRenderedPageBreak/>
        <w:t>قدردانی از سرزمین</w:t>
      </w:r>
      <w:bookmarkEnd w:id="6"/>
      <w:bookmarkEnd w:id="7"/>
      <w:bookmarkEnd w:id="8"/>
      <w:bookmarkEnd w:id="9"/>
      <w:bookmarkEnd w:id="10"/>
      <w:bookmarkEnd w:id="11"/>
      <w:bookmarkEnd w:id="12"/>
    </w:p>
    <w:p w14:paraId="7FB7DC05" w14:textId="77777777" w:rsidR="000679B0" w:rsidRPr="00A43BC6" w:rsidRDefault="00B50A4D" w:rsidP="000679B0">
      <w:pPr>
        <w:bidi/>
        <w:rPr>
          <w:rFonts w:ascii="Dubai" w:hAnsi="Dubai" w:cs="Dubai"/>
        </w:rPr>
      </w:pPr>
      <w:r w:rsidRPr="00A43BC6">
        <w:rPr>
          <w:rFonts w:ascii="Dubai" w:hAnsi="Dubai" w:cs="Dubai"/>
          <w:rtl/>
        </w:rPr>
        <w:t xml:space="preserve">NDIA مردم بومی و جزیره‌نشین تنگه تورس این سرزمین و نگهبانان سنتی سرزمین‌هایی را که سازمان ما در سراسر آن تجارت ما را انجام می‌دهد، به رسمیت می‌شناسد. </w:t>
      </w:r>
    </w:p>
    <w:p w14:paraId="4B80AA12" w14:textId="77777777" w:rsidR="000679B0" w:rsidRPr="00A43BC6" w:rsidRDefault="00B50A4D" w:rsidP="000679B0">
      <w:pPr>
        <w:bidi/>
        <w:rPr>
          <w:rFonts w:ascii="Dubai" w:hAnsi="Dubai" w:cs="Dubai"/>
        </w:rPr>
      </w:pPr>
      <w:r w:rsidRPr="00A43BC6">
        <w:rPr>
          <w:rFonts w:ascii="Dubai" w:hAnsi="Dubai" w:cs="Dubai"/>
          <w:rtl/>
        </w:rPr>
        <w:t>ما به متولیان زمینی که در آن کار می کنیم و همچنین به اجداد و بزرگان آنها، در گذشته، حال و در حال ظهور، احترام می گذاریم.</w:t>
      </w:r>
    </w:p>
    <w:p w14:paraId="220950EE" w14:textId="77777777" w:rsidR="000679B0" w:rsidRPr="00A43BC6" w:rsidRDefault="00B50A4D" w:rsidP="000679B0">
      <w:pPr>
        <w:bidi/>
        <w:rPr>
          <w:rFonts w:ascii="Dubai" w:hAnsi="Dubai" w:cs="Dubai"/>
        </w:rPr>
      </w:pPr>
      <w:r w:rsidRPr="00A43BC6">
        <w:rPr>
          <w:rFonts w:ascii="Dubai" w:hAnsi="Dubai" w:cs="Dubai"/>
          <w:rtl/>
        </w:rPr>
        <w:t xml:space="preserve">NDIA متعهد به ارج نهادن به روابط فرهنگی و معنوی منحصربفرد مردم بومی و جزیره نشین تنگه تورس با سرزمین، آب، دریاها و سهم غنی آنها در جامعه است.  </w:t>
      </w:r>
    </w:p>
    <w:p w14:paraId="5A726C83" w14:textId="77777777" w:rsidR="007273C3" w:rsidRPr="00A43BC6" w:rsidRDefault="007273C3" w:rsidP="00E90FD4">
      <w:pPr>
        <w:rPr>
          <w:rFonts w:ascii="Dubai" w:hAnsi="Dubai" w:cs="Dubai"/>
          <w:shd w:val="clear" w:color="auto" w:fill="FFFFFF"/>
        </w:rPr>
      </w:pPr>
    </w:p>
    <w:p w14:paraId="72B9C450" w14:textId="77777777" w:rsidR="00027A95" w:rsidRPr="00A43BC6" w:rsidRDefault="00B50A4D" w:rsidP="00027A95">
      <w:pPr>
        <w:pStyle w:val="Heading2"/>
        <w:numPr>
          <w:ilvl w:val="0"/>
          <w:numId w:val="0"/>
        </w:numPr>
        <w:bidi/>
        <w:ind w:left="720" w:hanging="720"/>
        <w:rPr>
          <w:rFonts w:ascii="Dubai" w:hAnsi="Dubai" w:cs="Dubai"/>
        </w:rPr>
      </w:pPr>
      <w:bookmarkStart w:id="13" w:name="_Toc256000002"/>
      <w:bookmarkStart w:id="14" w:name="_Toc138233308"/>
      <w:bookmarkStart w:id="15" w:name="_Toc138244586"/>
      <w:bookmarkStart w:id="16" w:name="_Toc138255760"/>
      <w:bookmarkStart w:id="17" w:name="_Toc140669966"/>
      <w:bookmarkStart w:id="18" w:name="_Toc140670020"/>
      <w:bookmarkStart w:id="19" w:name="_Toc143177203"/>
      <w:r w:rsidRPr="00A43BC6">
        <w:rPr>
          <w:rFonts w:ascii="Dubai" w:hAnsi="Dubai" w:cs="Dubai"/>
          <w:rtl/>
        </w:rPr>
        <w:t>پیش گفتار مدیر عامل</w:t>
      </w:r>
      <w:bookmarkEnd w:id="13"/>
      <w:bookmarkEnd w:id="14"/>
      <w:bookmarkEnd w:id="15"/>
      <w:bookmarkEnd w:id="16"/>
      <w:bookmarkEnd w:id="17"/>
      <w:bookmarkEnd w:id="18"/>
      <w:bookmarkEnd w:id="19"/>
    </w:p>
    <w:p w14:paraId="5BAD3263" w14:textId="77777777" w:rsidR="007D2C20" w:rsidRPr="00A43BC6" w:rsidRDefault="00B50A4D" w:rsidP="007D2C20">
      <w:pPr>
        <w:bidi/>
        <w:rPr>
          <w:rFonts w:ascii="Dubai" w:hAnsi="Dubai" w:cs="Dubai"/>
          <w:b/>
          <w:bCs/>
        </w:rPr>
      </w:pPr>
      <w:r w:rsidRPr="00A43BC6">
        <w:rPr>
          <w:rFonts w:ascii="Dubai" w:hAnsi="Dubai" w:cs="Dubai"/>
          <w:b/>
          <w:bCs/>
          <w:rtl/>
        </w:rPr>
        <w:t>سازمان ملی بیمه معیوبیت (NDIA)</w:t>
      </w:r>
    </w:p>
    <w:p w14:paraId="1E72ED96" w14:textId="77777777" w:rsidR="007D2C20" w:rsidRPr="00A43BC6" w:rsidRDefault="00B50A4D" w:rsidP="007D2C20">
      <w:pPr>
        <w:bidi/>
        <w:rPr>
          <w:rFonts w:ascii="Dubai" w:hAnsi="Dubai" w:cs="Dubai"/>
        </w:rPr>
      </w:pPr>
      <w:r w:rsidRPr="00A43BC6">
        <w:rPr>
          <w:rFonts w:ascii="Dubai" w:hAnsi="Dubai" w:cs="Dubai"/>
          <w:rtl/>
        </w:rPr>
        <w:t>NDIA متعهد به همه‌شمول بودن آسترالیایی های دارای معیوبیت در سرتاسر آسترالیا می‌باشد.</w:t>
      </w:r>
    </w:p>
    <w:p w14:paraId="3A11635E" w14:textId="77777777" w:rsidR="007D2C20" w:rsidRPr="00A43BC6" w:rsidRDefault="00B50A4D" w:rsidP="007D2C20">
      <w:pPr>
        <w:bidi/>
        <w:rPr>
          <w:rFonts w:ascii="Dubai" w:hAnsi="Dubai" w:cs="Dubai"/>
        </w:rPr>
      </w:pPr>
      <w:r w:rsidRPr="00A43BC6">
        <w:rPr>
          <w:rFonts w:ascii="Dubai" w:hAnsi="Dubai" w:cs="Dubai"/>
          <w:rtl/>
        </w:rPr>
        <w:t>مسئولیت ما برای حمایت از افراد دارای معیوبیت با ملیت‌ها، لسان و آداب و رسوم مختلف برای ارائه بهترین تجربه به همه اشتراک‌کنندگان NDIS با پیشینه‌های فرهنگی و لسانی متنوع (CALD) است.</w:t>
      </w:r>
    </w:p>
    <w:p w14:paraId="481DD8C0" w14:textId="77777777" w:rsidR="007D2C20" w:rsidRPr="00A43BC6" w:rsidRDefault="00B50A4D" w:rsidP="007D2C20">
      <w:pPr>
        <w:bidi/>
        <w:rPr>
          <w:rFonts w:ascii="Dubai" w:hAnsi="Dubai" w:cs="Dubai"/>
        </w:rPr>
      </w:pPr>
      <w:r w:rsidRPr="00A43BC6">
        <w:rPr>
          <w:rFonts w:ascii="Dubai" w:hAnsi="Dubai" w:cs="Dubai"/>
          <w:rtl/>
        </w:rPr>
        <w:t>ما از اشتراک کنندگان CALD و جوامع آنها چالش هایی را شنیده ایم که برای دسترسی و استفاده از NDIS داشته اند. می دانیم که NDIS همیشه نیازهای فرهنگی و لسانی اشتراک کنندگان را تشخیص نمی دهد. ما درک می‌کنیم که افراد دارای معیوبیت در جوامع CALD با چالش‌های مداومی در دسترسی به حمایت مورد نیاز خود مواجه هستند.</w:t>
      </w:r>
    </w:p>
    <w:p w14:paraId="3C112228" w14:textId="77777777" w:rsidR="007D2C20" w:rsidRPr="00A43BC6" w:rsidRDefault="00B50A4D" w:rsidP="007D2C20">
      <w:pPr>
        <w:bidi/>
        <w:rPr>
          <w:rFonts w:ascii="Dubai" w:hAnsi="Dubai" w:cs="Dubai"/>
        </w:rPr>
      </w:pPr>
      <w:r w:rsidRPr="00A43BC6">
        <w:rPr>
          <w:rFonts w:ascii="Dubai" w:hAnsi="Dubai" w:cs="Dubai"/>
          <w:rtl/>
        </w:rPr>
        <w:t>ما این استراتجی تنوع فرهنگی و لسانی 2024-2028 (استراتجی) را انکشاف کردیم تا مطمئن شویم که NDIA نتایج بهتری را برای افراد دارای معیوبیت با پیشینه CALD ارائه می دهد.</w:t>
      </w:r>
    </w:p>
    <w:p w14:paraId="78581B4A" w14:textId="77777777" w:rsidR="007D2C20" w:rsidRPr="00A43BC6" w:rsidRDefault="00B50A4D" w:rsidP="007D2C20">
      <w:pPr>
        <w:bidi/>
        <w:rPr>
          <w:rFonts w:ascii="Dubai" w:hAnsi="Dubai" w:cs="Dubai"/>
        </w:rPr>
      </w:pPr>
      <w:r w:rsidRPr="00A43BC6">
        <w:rPr>
          <w:rFonts w:ascii="Dubai" w:hAnsi="Dubai" w:cs="Dubai"/>
          <w:rtl/>
        </w:rPr>
        <w:t xml:space="preserve">این استراتجی از طریق طراحی مشترک ایجاد شد. طراحی مشترک به این معنی است که ما از اشتراک کنندگان، فامیل ها، کارمندان، ارائه دهندگان خدمات و گروپ های اجتماعی گوش می دهیم و از آنها یاد می </w:t>
      </w:r>
      <w:r w:rsidRPr="00A43BC6">
        <w:rPr>
          <w:rFonts w:ascii="Dubai" w:hAnsi="Dubai" w:cs="Dubai"/>
          <w:rtl/>
        </w:rPr>
        <w:lastRenderedPageBreak/>
        <w:t xml:space="preserve">گیریم. در انکشاف این استراتجی، ما با اشتراک کنندگان NDIS، CALD و ذینفعان بخش معیوبیت، کارمندان و شرکا همکاری کردیم تا استراتجی را ایجاد کنیم که منعکس کننده تجربه اشتراک کنندگان CALD ما و جوامع آنها باشد. </w:t>
      </w:r>
    </w:p>
    <w:p w14:paraId="671BE004" w14:textId="77777777" w:rsidR="007D2C20" w:rsidRPr="00A43BC6" w:rsidRDefault="00B50A4D" w:rsidP="007D2C20">
      <w:pPr>
        <w:bidi/>
        <w:rPr>
          <w:rFonts w:ascii="Dubai" w:hAnsi="Dubai" w:cs="Dubai"/>
        </w:rPr>
      </w:pPr>
      <w:r w:rsidRPr="00A43BC6">
        <w:rPr>
          <w:rFonts w:ascii="Dubai" w:hAnsi="Dubai" w:cs="Dubai"/>
          <w:rtl/>
        </w:rPr>
        <w:t xml:space="preserve">این استراتجی شامل یک پلان عملی است که اجرای ما را هدایت می کند. این سازمان پیشرفت ما را در دستیابی به نتایج استراتجی طی 4 سال آینده بررسی و ارزیابی خواهد کرد. وجود این پلان عملی به ما در ایجاد تغییر کمک می کند. این اطمینان می دهد که ما جوابگو هستیم و به گوش دادن، یادگیری و دریافت نظرات ادامه می دهیم تا استراتجی ای را ارائه دهیم که جوابگوی نیازهای جامعه در آینده باشد. </w:t>
      </w:r>
    </w:p>
    <w:p w14:paraId="336DD64A" w14:textId="77777777" w:rsidR="007D2C20" w:rsidRPr="00A43BC6" w:rsidRDefault="00B50A4D" w:rsidP="007D2C20">
      <w:pPr>
        <w:bidi/>
        <w:rPr>
          <w:rFonts w:ascii="Dubai" w:hAnsi="Dubai" w:cs="Dubai"/>
        </w:rPr>
      </w:pPr>
      <w:r w:rsidRPr="00A43BC6">
        <w:rPr>
          <w:rFonts w:ascii="Dubai" w:hAnsi="Dubai" w:cs="Dubai"/>
          <w:rtl/>
        </w:rPr>
        <w:t xml:space="preserve">من به کاری که برای انکشاف این استراتجی انجام شد بسیار افتخار می کنم. با این حال، می‌خواهم اذعان کنم که این تنها شروع سفر ماست – هنوز کارهای زیادی برای بهبود نتایج برای اشتراک‌کنندگان CALD وجود دارد. </w:t>
      </w:r>
    </w:p>
    <w:p w14:paraId="17C2B0BF" w14:textId="77777777" w:rsidR="007D2C20" w:rsidRPr="00A43BC6" w:rsidRDefault="00B50A4D" w:rsidP="007D2C20">
      <w:pPr>
        <w:bidi/>
        <w:rPr>
          <w:rFonts w:ascii="Dubai" w:hAnsi="Dubai" w:cs="Dubai"/>
        </w:rPr>
      </w:pPr>
      <w:r w:rsidRPr="00A43BC6">
        <w:rPr>
          <w:rFonts w:ascii="Dubai" w:hAnsi="Dubai" w:cs="Dubai"/>
          <w:rtl/>
        </w:rPr>
        <w:t xml:space="preserve">مایلم از گروپ مشاوره خارجی (EAG) و اتحاد ملی معیوبین قومی (NEDA) تشکر کنم. رهنمایی و مشاوره شما در طول طراحی و انکشاف استراتجی کمک کننده بوده است. </w:t>
      </w:r>
    </w:p>
    <w:p w14:paraId="23035D64" w14:textId="77777777" w:rsidR="007D2C20" w:rsidRPr="00A43BC6" w:rsidRDefault="00B50A4D" w:rsidP="007D2C20">
      <w:pPr>
        <w:bidi/>
        <w:rPr>
          <w:rFonts w:ascii="Dubai" w:hAnsi="Dubai" w:cs="Dubai"/>
        </w:rPr>
      </w:pPr>
      <w:r w:rsidRPr="00A43BC6">
        <w:rPr>
          <w:rFonts w:ascii="Dubai" w:hAnsi="Dubai" w:cs="Dubai"/>
          <w:rtl/>
        </w:rPr>
        <w:t xml:space="preserve">ایجاد روابط قوی و طولانی مدت با EAG، NEDA، بخش و جامعه یک دستاورد مهم برای NDIA است. من مشتاقانه منتظر همکاری نزدیک با هم برای سالهای آینده هستم. </w:t>
      </w:r>
    </w:p>
    <w:p w14:paraId="53227C2D" w14:textId="77777777" w:rsidR="007D2C20" w:rsidRPr="00A43BC6" w:rsidRDefault="00B50A4D" w:rsidP="007D2C20">
      <w:pPr>
        <w:bidi/>
        <w:rPr>
          <w:rFonts w:ascii="Dubai" w:hAnsi="Dubai" w:cs="Dubai"/>
        </w:rPr>
      </w:pPr>
      <w:r w:rsidRPr="00A43BC6">
        <w:rPr>
          <w:rFonts w:ascii="Dubai" w:hAnsi="Dubai" w:cs="Dubai"/>
          <w:rtl/>
        </w:rPr>
        <w:t>اگر شما یکی از افراد بسیاری از جوامع CALD هستید که تجربیات خود را با ما به اشتراک گذاشتند - یک تشکر شخصی از من به شما. یادگیری از شما به این معنی است که ما با هم در جهت تضمین برابری و همه‌شمول شدن برای همه آسترالیایی های دارای معیوبیت کار می کنیم.</w:t>
      </w:r>
    </w:p>
    <w:p w14:paraId="6D02A2B0" w14:textId="77777777" w:rsidR="007D2C20" w:rsidRPr="00A43BC6" w:rsidRDefault="00B50A4D" w:rsidP="00E90FD4">
      <w:pPr>
        <w:bidi/>
        <w:rPr>
          <w:rFonts w:ascii="Dubai" w:hAnsi="Dubai" w:cs="Dubai"/>
        </w:rPr>
      </w:pPr>
      <w:r w:rsidRPr="00A43BC6">
        <w:rPr>
          <w:rFonts w:ascii="Dubai" w:hAnsi="Dubai" w:cs="Dubai"/>
          <w:rtl/>
        </w:rPr>
        <w:t>Rebecca Falkingham</w:t>
      </w:r>
    </w:p>
    <w:p w14:paraId="192819B3" w14:textId="77777777" w:rsidR="00324112" w:rsidRPr="00A43BC6" w:rsidRDefault="00B50A4D" w:rsidP="00E90FD4">
      <w:pPr>
        <w:bidi/>
        <w:rPr>
          <w:rFonts w:ascii="Dubai" w:hAnsi="Dubai" w:cs="Dubai"/>
        </w:rPr>
      </w:pPr>
      <w:r w:rsidRPr="00A43BC6">
        <w:rPr>
          <w:rFonts w:ascii="Dubai" w:hAnsi="Dubai" w:cs="Dubai"/>
          <w:rtl/>
        </w:rPr>
        <w:t>مدیر عامل اجرایی</w:t>
      </w:r>
    </w:p>
    <w:p w14:paraId="326EA0E6" w14:textId="77777777" w:rsidR="00771503" w:rsidRPr="00A43BC6" w:rsidRDefault="00B50A4D" w:rsidP="00430C81">
      <w:pPr>
        <w:pStyle w:val="Heading2"/>
        <w:numPr>
          <w:ilvl w:val="0"/>
          <w:numId w:val="0"/>
        </w:numPr>
        <w:bidi/>
        <w:ind w:left="720" w:hanging="720"/>
        <w:rPr>
          <w:rFonts w:ascii="Dubai" w:hAnsi="Dubai" w:cs="Dubai"/>
        </w:rPr>
      </w:pPr>
      <w:bookmarkStart w:id="20" w:name="_Toc256000003"/>
      <w:bookmarkStart w:id="21" w:name="_Toc138233309"/>
      <w:bookmarkStart w:id="22" w:name="_Toc138244587"/>
      <w:bookmarkStart w:id="23" w:name="_Toc138255761"/>
      <w:bookmarkStart w:id="24" w:name="_Toc140669967"/>
      <w:bookmarkStart w:id="25" w:name="_Toc140670021"/>
      <w:bookmarkStart w:id="26" w:name="_Toc143177204"/>
      <w:r w:rsidRPr="00A43BC6">
        <w:rPr>
          <w:rFonts w:ascii="Dubai" w:hAnsi="Dubai" w:cs="Dubai"/>
          <w:rtl/>
        </w:rPr>
        <w:lastRenderedPageBreak/>
        <w:t>پیشگفتار رئیس هیئت مدیره</w:t>
      </w:r>
      <w:bookmarkEnd w:id="20"/>
      <w:bookmarkEnd w:id="21"/>
      <w:bookmarkEnd w:id="22"/>
      <w:bookmarkEnd w:id="23"/>
      <w:bookmarkEnd w:id="24"/>
      <w:bookmarkEnd w:id="25"/>
      <w:bookmarkEnd w:id="26"/>
    </w:p>
    <w:p w14:paraId="591F6C39" w14:textId="77777777" w:rsidR="00F71962" w:rsidRPr="00A43BC6" w:rsidRDefault="00B50A4D" w:rsidP="00430C81">
      <w:pPr>
        <w:keepNext/>
        <w:bidi/>
        <w:rPr>
          <w:rFonts w:ascii="Dubai" w:hAnsi="Dubai" w:cs="Dubai"/>
        </w:rPr>
      </w:pPr>
      <w:r w:rsidRPr="00A43BC6">
        <w:rPr>
          <w:rFonts w:ascii="Dubai" w:hAnsi="Dubai" w:cs="Dubai"/>
          <w:b/>
          <w:bCs/>
          <w:rtl/>
        </w:rPr>
        <w:t>اتحاد ملی معیوبیت قومی (NEDA)</w:t>
      </w:r>
    </w:p>
    <w:p w14:paraId="2587AA4A" w14:textId="77777777" w:rsidR="001E74F9" w:rsidRPr="00A43BC6" w:rsidRDefault="00B50A4D" w:rsidP="001E74F9">
      <w:pPr>
        <w:bidi/>
        <w:rPr>
          <w:rFonts w:ascii="Dubai" w:hAnsi="Dubai" w:cs="Dubai"/>
        </w:rPr>
      </w:pPr>
      <w:r w:rsidRPr="00A43BC6">
        <w:rPr>
          <w:rFonts w:ascii="Dubai" w:hAnsi="Dubai" w:cs="Dubai"/>
          <w:rtl/>
        </w:rPr>
        <w:t xml:space="preserve">استراتجی تنوع فرهنگی و لسانی NDIS (CALD) نقطه عطف مهمی در پیگیری یک NDIS همه‌شمول‌تر و عادلانه است. این شهادت‌نامه بر تعهد NDIA به درس گرفتن از گذشته و همکاری با جوامع CALD برای ایجاد آینده ای بهتر است. این استراتجی موانعی را که افراد دارای معیوبیت با پیشینه CALD در دسترسی و استفاده از NDIS با آن مواجه هستند بررسی می کند و به دنبال رفع آنها از طریق اقدام مناسب و به موقع است. </w:t>
      </w:r>
    </w:p>
    <w:p w14:paraId="609C9BB8" w14:textId="77777777" w:rsidR="001E74F9" w:rsidRPr="00A43BC6" w:rsidRDefault="00B50A4D" w:rsidP="001E74F9">
      <w:pPr>
        <w:bidi/>
        <w:rPr>
          <w:rFonts w:ascii="Dubai" w:hAnsi="Dubai" w:cs="Dubai"/>
        </w:rPr>
      </w:pPr>
      <w:r w:rsidRPr="00A43BC6">
        <w:rPr>
          <w:rFonts w:ascii="Dubai" w:hAnsi="Dubai" w:cs="Dubai"/>
          <w:rtl/>
        </w:rPr>
        <w:t xml:space="preserve">با توجه به تجربه و مشارکت NEDA در طراحی مشترک استراتجی، من مشتاق هستم که تمرکز آن بر ارائه نتایج ملموس و مثبت برای افراد دارای معیوبیت با پیشینه CALD باقی بماند. استراتجی باید یک پروسه پویا و تکرار شونده باقی بماند، جایی که سازمان ملی بیمه معیوبیت (NDIA) به طور مداوم پیشرفت را ارزیابی می کند، با شرایط متغیر سازگار می شود و به چالش ها و فرصت های در حال ظهور جواب می دهد. </w:t>
      </w:r>
    </w:p>
    <w:p w14:paraId="730EBC94" w14:textId="77777777" w:rsidR="001E74F9" w:rsidRPr="00A43BC6" w:rsidRDefault="00B50A4D" w:rsidP="001E74F9">
      <w:pPr>
        <w:bidi/>
        <w:rPr>
          <w:rFonts w:ascii="Dubai" w:hAnsi="Dubai" w:cs="Dubai"/>
        </w:rPr>
      </w:pPr>
      <w:r w:rsidRPr="00A43BC6">
        <w:rPr>
          <w:rFonts w:ascii="Dubai" w:hAnsi="Dubai" w:cs="Dubai"/>
          <w:rtl/>
        </w:rPr>
        <w:t xml:space="preserve">مهمتر از همه، من امیدوار هستم که افراد دارای معیوبیت با پیشینه CALD در خط مقدم این استراتجی باقی بمانند. مشارکت مداوم آنها تضمین می کند که بینش و تخصص ارزشمند آنها برای اجرای موفقیت آمیز و نظارت بر استراتجی و پلان عمل آن به کار گرفته می شود. ما در NEDA متعهد هستیم که دست در دست افراد دارای معیوبیت از پیشینه CALD، اعضای NDIA، گروپ مشاوره خارجی (EAG) و سایر سهامداران برای ایجاد تغییرات مثبت کار کنیم. </w:t>
      </w:r>
    </w:p>
    <w:p w14:paraId="176578B2" w14:textId="77777777" w:rsidR="009C570D" w:rsidRPr="00A43BC6" w:rsidRDefault="00B50A4D" w:rsidP="00467B2A">
      <w:pPr>
        <w:bidi/>
        <w:rPr>
          <w:rFonts w:ascii="Dubai" w:hAnsi="Dubai" w:cs="Dubai"/>
        </w:rPr>
      </w:pPr>
      <w:r w:rsidRPr="00A43BC6">
        <w:rPr>
          <w:rFonts w:ascii="Dubai" w:hAnsi="Dubai" w:cs="Dubai"/>
          <w:rtl/>
        </w:rPr>
        <w:t>Maryanne Cosic</w:t>
      </w:r>
    </w:p>
    <w:p w14:paraId="2AD4131E" w14:textId="77777777" w:rsidR="00F1053C" w:rsidRPr="00A43BC6" w:rsidRDefault="00B50A4D" w:rsidP="00467B2A">
      <w:pPr>
        <w:bidi/>
        <w:rPr>
          <w:rFonts w:ascii="Dubai" w:hAnsi="Dubai" w:cs="Dubai"/>
        </w:rPr>
      </w:pPr>
      <w:r w:rsidRPr="00A43BC6">
        <w:rPr>
          <w:rFonts w:ascii="Dubai" w:hAnsi="Dubai" w:cs="Dubai"/>
          <w:rtl/>
        </w:rPr>
        <w:t>رئیس هیئت مدیره</w:t>
      </w:r>
      <w:r w:rsidRPr="00A43BC6">
        <w:rPr>
          <w:rFonts w:ascii="Dubai" w:hAnsi="Dubai" w:cs="Dubai"/>
          <w:rtl/>
        </w:rPr>
        <w:br w:type="page"/>
      </w:r>
    </w:p>
    <w:p w14:paraId="24EE2032" w14:textId="77777777" w:rsidR="007219F1" w:rsidRPr="00A43BC6" w:rsidRDefault="00B50A4D" w:rsidP="00574D04">
      <w:pPr>
        <w:pStyle w:val="Heading2"/>
        <w:numPr>
          <w:ilvl w:val="0"/>
          <w:numId w:val="0"/>
        </w:numPr>
        <w:bidi/>
        <w:ind w:left="720" w:hanging="720"/>
        <w:rPr>
          <w:rFonts w:ascii="Dubai" w:hAnsi="Dubai" w:cs="Dubai"/>
        </w:rPr>
      </w:pPr>
      <w:bookmarkStart w:id="27" w:name="_Toc256000004"/>
      <w:bookmarkStart w:id="28" w:name="_Toc138233310"/>
      <w:bookmarkStart w:id="29" w:name="_Toc138244588"/>
      <w:bookmarkStart w:id="30" w:name="_Toc138255762"/>
      <w:bookmarkStart w:id="31" w:name="_Toc140669968"/>
      <w:bookmarkStart w:id="32" w:name="_Toc140670022"/>
      <w:bookmarkStart w:id="33" w:name="_Toc143177205"/>
      <w:r w:rsidRPr="00A43BC6">
        <w:rPr>
          <w:rFonts w:ascii="Dubai" w:hAnsi="Dubai" w:cs="Dubai"/>
          <w:rtl/>
        </w:rPr>
        <w:lastRenderedPageBreak/>
        <w:t>فهرست</w:t>
      </w:r>
      <w:bookmarkEnd w:id="27"/>
      <w:bookmarkEnd w:id="28"/>
      <w:bookmarkEnd w:id="29"/>
      <w:bookmarkEnd w:id="30"/>
      <w:bookmarkEnd w:id="31"/>
      <w:bookmarkEnd w:id="32"/>
      <w:bookmarkEnd w:id="33"/>
    </w:p>
    <w:p w14:paraId="4405BB5E" w14:textId="0EAF29B2" w:rsidR="00801B6B" w:rsidRPr="00A43BC6" w:rsidRDefault="00B50A4D" w:rsidP="00344BEF">
      <w:pPr>
        <w:pStyle w:val="TOC1"/>
        <w:bidi/>
        <w:rPr>
          <w:rFonts w:ascii="Dubai" w:hAnsi="Dubai" w:cs="Dubai"/>
          <w:sz w:val="22"/>
        </w:rPr>
      </w:pPr>
      <w:r w:rsidRPr="00A43BC6">
        <w:rPr>
          <w:rFonts w:ascii="Dubai" w:hAnsi="Dubai" w:cs="Dubai"/>
        </w:rPr>
        <w:fldChar w:fldCharType="begin"/>
      </w:r>
      <w:r w:rsidRPr="00A43BC6">
        <w:rPr>
          <w:rFonts w:ascii="Dubai" w:hAnsi="Dubai" w:cs="Dubai"/>
        </w:rPr>
        <w:instrText xml:space="preserve"> TOC \o "1-5" \h \z \u </w:instrText>
      </w:r>
      <w:r w:rsidRPr="00A43BC6">
        <w:rPr>
          <w:rFonts w:ascii="Dubai" w:hAnsi="Dubai" w:cs="Dubai"/>
        </w:rPr>
        <w:fldChar w:fldCharType="separate"/>
      </w:r>
    </w:p>
    <w:p w14:paraId="2AF1D0AE" w14:textId="28B067D0" w:rsidR="00801B6B" w:rsidRPr="00A43BC6" w:rsidRDefault="00000000" w:rsidP="00816F87">
      <w:pPr>
        <w:pStyle w:val="TOC2"/>
        <w:rPr>
          <w:noProof/>
          <w:sz w:val="22"/>
        </w:rPr>
      </w:pPr>
      <w:hyperlink w:anchor="_Toc256000005" w:history="1">
        <w:r w:rsidR="00B50A4D" w:rsidRPr="00A43BC6">
          <w:rPr>
            <w:rStyle w:val="Hyperlink"/>
            <w:rFonts w:ascii="Dubai" w:hAnsi="Dubai" w:cs="Dubai"/>
            <w:noProof/>
          </w:rPr>
          <w:t>1.</w:t>
        </w:r>
        <w:r w:rsidR="00B50A4D" w:rsidRPr="00A43BC6">
          <w:rPr>
            <w:noProof/>
            <w:sz w:val="22"/>
          </w:rPr>
          <w:tab/>
        </w:r>
        <w:r w:rsidR="00B50A4D" w:rsidRPr="00A43BC6">
          <w:rPr>
            <w:rStyle w:val="Hyperlink"/>
            <w:rFonts w:ascii="Dubai" w:hAnsi="Dubai" w:cs="Dubai"/>
            <w:noProof/>
            <w:rtl/>
          </w:rPr>
          <w:t>مقدمه</w:t>
        </w:r>
        <w:r w:rsidR="00B50A4D" w:rsidRPr="00A43BC6">
          <w:rPr>
            <w:noProof/>
          </w:rPr>
          <w:tab/>
        </w:r>
        <w:r w:rsidR="00B50A4D" w:rsidRPr="00A43BC6">
          <w:rPr>
            <w:noProof/>
          </w:rPr>
          <w:fldChar w:fldCharType="begin"/>
        </w:r>
        <w:r w:rsidR="00B50A4D" w:rsidRPr="00A43BC6">
          <w:rPr>
            <w:noProof/>
          </w:rPr>
          <w:instrText xml:space="preserve"> PAGEREF _Toc256000005 \h </w:instrText>
        </w:r>
        <w:r w:rsidR="00B50A4D" w:rsidRPr="00A43BC6">
          <w:rPr>
            <w:noProof/>
          </w:rPr>
        </w:r>
        <w:r w:rsidR="00B50A4D" w:rsidRPr="00A43BC6">
          <w:rPr>
            <w:noProof/>
          </w:rPr>
          <w:fldChar w:fldCharType="separate"/>
        </w:r>
        <w:r w:rsidR="00526B4E">
          <w:rPr>
            <w:noProof/>
            <w:rtl/>
          </w:rPr>
          <w:t>6</w:t>
        </w:r>
        <w:r w:rsidR="00B50A4D" w:rsidRPr="00A43BC6">
          <w:rPr>
            <w:noProof/>
          </w:rPr>
          <w:fldChar w:fldCharType="end"/>
        </w:r>
      </w:hyperlink>
    </w:p>
    <w:p w14:paraId="19DF5A49" w14:textId="5D486316" w:rsidR="00801B6B" w:rsidRPr="00A43BC6" w:rsidRDefault="00000000" w:rsidP="00816F87">
      <w:pPr>
        <w:pStyle w:val="TOC2"/>
        <w:rPr>
          <w:noProof/>
          <w:sz w:val="22"/>
        </w:rPr>
      </w:pPr>
      <w:hyperlink w:anchor="_Toc256000006" w:history="1">
        <w:r w:rsidR="00B50A4D" w:rsidRPr="00A43BC6">
          <w:rPr>
            <w:rStyle w:val="Hyperlink"/>
            <w:rFonts w:ascii="Dubai" w:hAnsi="Dubai" w:cs="Dubai"/>
            <w:noProof/>
          </w:rPr>
          <w:t>2.</w:t>
        </w:r>
        <w:r w:rsidR="00B50A4D" w:rsidRPr="00A43BC6">
          <w:rPr>
            <w:noProof/>
            <w:sz w:val="22"/>
          </w:rPr>
          <w:tab/>
        </w:r>
        <w:r w:rsidR="00B50A4D" w:rsidRPr="00A43BC6">
          <w:rPr>
            <w:rStyle w:val="Hyperlink"/>
            <w:rFonts w:ascii="Dubai" w:hAnsi="Dubai" w:cs="Dubai"/>
            <w:noProof/>
            <w:rtl/>
          </w:rPr>
          <w:t>روش طراحی مشترک</w:t>
        </w:r>
        <w:r w:rsidR="00B50A4D" w:rsidRPr="00A43BC6">
          <w:rPr>
            <w:noProof/>
          </w:rPr>
          <w:tab/>
        </w:r>
        <w:r w:rsidR="00B50A4D" w:rsidRPr="00A43BC6">
          <w:rPr>
            <w:noProof/>
          </w:rPr>
          <w:fldChar w:fldCharType="begin"/>
        </w:r>
        <w:r w:rsidR="00B50A4D" w:rsidRPr="00A43BC6">
          <w:rPr>
            <w:noProof/>
          </w:rPr>
          <w:instrText xml:space="preserve"> PAGEREF _Toc256000006 \h </w:instrText>
        </w:r>
        <w:r w:rsidR="00B50A4D" w:rsidRPr="00A43BC6">
          <w:rPr>
            <w:noProof/>
          </w:rPr>
        </w:r>
        <w:r w:rsidR="00B50A4D" w:rsidRPr="00A43BC6">
          <w:rPr>
            <w:noProof/>
          </w:rPr>
          <w:fldChar w:fldCharType="separate"/>
        </w:r>
        <w:r w:rsidR="00526B4E">
          <w:rPr>
            <w:noProof/>
            <w:rtl/>
          </w:rPr>
          <w:t>8</w:t>
        </w:r>
        <w:r w:rsidR="00B50A4D" w:rsidRPr="00A43BC6">
          <w:rPr>
            <w:noProof/>
          </w:rPr>
          <w:fldChar w:fldCharType="end"/>
        </w:r>
      </w:hyperlink>
    </w:p>
    <w:p w14:paraId="28976967" w14:textId="43A44327" w:rsidR="00801B6B" w:rsidRPr="00A43BC6" w:rsidRDefault="00000000" w:rsidP="00816F87">
      <w:pPr>
        <w:pStyle w:val="TOC3"/>
        <w:rPr>
          <w:noProof/>
          <w:sz w:val="22"/>
        </w:rPr>
      </w:pPr>
      <w:hyperlink w:anchor="_Toc256000007" w:history="1">
        <w:r w:rsidR="00B50A4D" w:rsidRPr="00A43BC6">
          <w:rPr>
            <w:rStyle w:val="Hyperlink"/>
            <w:rFonts w:ascii="Dubai" w:hAnsi="Dubai" w:cs="Dubai"/>
            <w:noProof/>
            <w:rtl/>
          </w:rPr>
          <w:t>2.1 حاکمیت پروژه</w:t>
        </w:r>
        <w:r w:rsidR="00B50A4D" w:rsidRPr="00A43BC6">
          <w:rPr>
            <w:noProof/>
          </w:rPr>
          <w:tab/>
        </w:r>
        <w:r w:rsidR="00B50A4D" w:rsidRPr="00A43BC6">
          <w:rPr>
            <w:noProof/>
          </w:rPr>
          <w:fldChar w:fldCharType="begin"/>
        </w:r>
        <w:r w:rsidR="00B50A4D" w:rsidRPr="00A43BC6">
          <w:rPr>
            <w:noProof/>
          </w:rPr>
          <w:instrText xml:space="preserve"> PAGEREF _Toc256000007 \h </w:instrText>
        </w:r>
        <w:r w:rsidR="00B50A4D" w:rsidRPr="00A43BC6">
          <w:rPr>
            <w:noProof/>
          </w:rPr>
        </w:r>
        <w:r w:rsidR="00B50A4D" w:rsidRPr="00A43BC6">
          <w:rPr>
            <w:noProof/>
          </w:rPr>
          <w:fldChar w:fldCharType="separate"/>
        </w:r>
        <w:r w:rsidR="00526B4E">
          <w:rPr>
            <w:noProof/>
            <w:rtl/>
          </w:rPr>
          <w:t>8</w:t>
        </w:r>
        <w:r w:rsidR="00B50A4D" w:rsidRPr="00A43BC6">
          <w:rPr>
            <w:noProof/>
          </w:rPr>
          <w:fldChar w:fldCharType="end"/>
        </w:r>
      </w:hyperlink>
    </w:p>
    <w:p w14:paraId="53B367D0" w14:textId="5D4F3F1C" w:rsidR="00801B6B" w:rsidRPr="00A43BC6" w:rsidRDefault="00000000" w:rsidP="00816F87">
      <w:pPr>
        <w:pStyle w:val="TOC3"/>
        <w:rPr>
          <w:noProof/>
          <w:sz w:val="22"/>
        </w:rPr>
      </w:pPr>
      <w:hyperlink w:anchor="_Toc256000008" w:history="1">
        <w:r w:rsidR="00B50A4D" w:rsidRPr="00A43BC6">
          <w:rPr>
            <w:rStyle w:val="Hyperlink"/>
            <w:rFonts w:ascii="Dubai" w:hAnsi="Dubai" w:cs="Dubai"/>
            <w:noProof/>
            <w:rtl/>
          </w:rPr>
          <w:t>2.2 پروسه طراحی مشترک</w:t>
        </w:r>
        <w:r w:rsidR="00B50A4D" w:rsidRPr="00A43BC6">
          <w:rPr>
            <w:noProof/>
          </w:rPr>
          <w:tab/>
        </w:r>
        <w:r w:rsidR="00B50A4D" w:rsidRPr="00A43BC6">
          <w:rPr>
            <w:noProof/>
          </w:rPr>
          <w:fldChar w:fldCharType="begin"/>
        </w:r>
        <w:r w:rsidR="00B50A4D" w:rsidRPr="00A43BC6">
          <w:rPr>
            <w:noProof/>
          </w:rPr>
          <w:instrText xml:space="preserve"> PAGEREF _Toc256000008 \h </w:instrText>
        </w:r>
        <w:r w:rsidR="00B50A4D" w:rsidRPr="00A43BC6">
          <w:rPr>
            <w:noProof/>
          </w:rPr>
        </w:r>
        <w:r w:rsidR="00B50A4D" w:rsidRPr="00A43BC6">
          <w:rPr>
            <w:noProof/>
          </w:rPr>
          <w:fldChar w:fldCharType="separate"/>
        </w:r>
        <w:r w:rsidR="00526B4E">
          <w:rPr>
            <w:noProof/>
            <w:rtl/>
          </w:rPr>
          <w:t>9</w:t>
        </w:r>
        <w:r w:rsidR="00B50A4D" w:rsidRPr="00A43BC6">
          <w:rPr>
            <w:noProof/>
          </w:rPr>
          <w:fldChar w:fldCharType="end"/>
        </w:r>
      </w:hyperlink>
    </w:p>
    <w:p w14:paraId="00209396" w14:textId="505CC92F" w:rsidR="00801B6B" w:rsidRPr="00A43BC6" w:rsidRDefault="00000000" w:rsidP="00816F87">
      <w:pPr>
        <w:pStyle w:val="TOC3"/>
        <w:rPr>
          <w:noProof/>
          <w:sz w:val="22"/>
        </w:rPr>
      </w:pPr>
      <w:hyperlink w:anchor="_Toc256000018" w:history="1">
        <w:r w:rsidR="00B50A4D" w:rsidRPr="00A43BC6">
          <w:rPr>
            <w:rStyle w:val="Hyperlink"/>
            <w:rFonts w:ascii="Dubai" w:hAnsi="Dubai" w:cs="Dubai"/>
            <w:noProof/>
            <w:rtl/>
          </w:rPr>
          <w:t>2.3 حاکمیت و راپور</w:t>
        </w:r>
        <w:r w:rsidR="00B50A4D" w:rsidRPr="00A43BC6">
          <w:rPr>
            <w:noProof/>
          </w:rPr>
          <w:tab/>
        </w:r>
        <w:r w:rsidR="00B50A4D" w:rsidRPr="00A43BC6">
          <w:rPr>
            <w:noProof/>
          </w:rPr>
          <w:fldChar w:fldCharType="begin"/>
        </w:r>
        <w:r w:rsidR="00B50A4D" w:rsidRPr="00A43BC6">
          <w:rPr>
            <w:noProof/>
          </w:rPr>
          <w:instrText xml:space="preserve"> PAGEREF _Toc256000018 \h </w:instrText>
        </w:r>
        <w:r w:rsidR="00B50A4D" w:rsidRPr="00A43BC6">
          <w:rPr>
            <w:noProof/>
          </w:rPr>
        </w:r>
        <w:r w:rsidR="00B50A4D" w:rsidRPr="00A43BC6">
          <w:rPr>
            <w:noProof/>
          </w:rPr>
          <w:fldChar w:fldCharType="separate"/>
        </w:r>
        <w:r w:rsidR="00526B4E">
          <w:rPr>
            <w:noProof/>
            <w:rtl/>
          </w:rPr>
          <w:t>13</w:t>
        </w:r>
        <w:r w:rsidR="00B50A4D" w:rsidRPr="00A43BC6">
          <w:rPr>
            <w:noProof/>
          </w:rPr>
          <w:fldChar w:fldCharType="end"/>
        </w:r>
      </w:hyperlink>
    </w:p>
    <w:p w14:paraId="67E592B9" w14:textId="59E278E0" w:rsidR="00801B6B" w:rsidRPr="00A43BC6" w:rsidRDefault="00000000" w:rsidP="00816F87">
      <w:pPr>
        <w:pStyle w:val="TOC2"/>
        <w:rPr>
          <w:noProof/>
          <w:sz w:val="22"/>
        </w:rPr>
      </w:pPr>
      <w:hyperlink w:anchor="_Toc256000021" w:history="1">
        <w:r w:rsidR="00B50A4D" w:rsidRPr="00A43BC6">
          <w:rPr>
            <w:rStyle w:val="Hyperlink"/>
            <w:rFonts w:ascii="Dubai" w:hAnsi="Dubai" w:cs="Dubai"/>
            <w:noProof/>
          </w:rPr>
          <w:t>3.</w:t>
        </w:r>
        <w:r w:rsidR="00B50A4D" w:rsidRPr="00A43BC6">
          <w:rPr>
            <w:noProof/>
            <w:sz w:val="22"/>
          </w:rPr>
          <w:tab/>
        </w:r>
        <w:r w:rsidR="00B50A4D" w:rsidRPr="00A43BC6">
          <w:rPr>
            <w:rStyle w:val="Hyperlink"/>
            <w:rFonts w:ascii="Dubai" w:hAnsi="Dubai" w:cs="Dubai"/>
            <w:noProof/>
            <w:rtl/>
          </w:rPr>
          <w:t>دلایلی برای تغییر</w:t>
        </w:r>
        <w:r w:rsidR="00B50A4D" w:rsidRPr="00A43BC6">
          <w:rPr>
            <w:noProof/>
          </w:rPr>
          <w:tab/>
        </w:r>
        <w:r w:rsidR="00B50A4D" w:rsidRPr="00A43BC6">
          <w:rPr>
            <w:noProof/>
          </w:rPr>
          <w:fldChar w:fldCharType="begin"/>
        </w:r>
        <w:r w:rsidR="00B50A4D" w:rsidRPr="00A43BC6">
          <w:rPr>
            <w:noProof/>
          </w:rPr>
          <w:instrText xml:space="preserve"> PAGEREF _Toc256000021 \h </w:instrText>
        </w:r>
        <w:r w:rsidR="00B50A4D" w:rsidRPr="00A43BC6">
          <w:rPr>
            <w:noProof/>
          </w:rPr>
        </w:r>
        <w:r w:rsidR="00B50A4D" w:rsidRPr="00A43BC6">
          <w:rPr>
            <w:noProof/>
          </w:rPr>
          <w:fldChar w:fldCharType="separate"/>
        </w:r>
        <w:r w:rsidR="00526B4E">
          <w:rPr>
            <w:noProof/>
            <w:rtl/>
          </w:rPr>
          <w:t>16</w:t>
        </w:r>
        <w:r w:rsidR="00B50A4D" w:rsidRPr="00A43BC6">
          <w:rPr>
            <w:noProof/>
          </w:rPr>
          <w:fldChar w:fldCharType="end"/>
        </w:r>
      </w:hyperlink>
    </w:p>
    <w:p w14:paraId="3B50195F" w14:textId="21341329" w:rsidR="00801B6B" w:rsidRPr="00A43BC6" w:rsidRDefault="00000000" w:rsidP="00816F87">
      <w:pPr>
        <w:pStyle w:val="TOC2"/>
        <w:rPr>
          <w:noProof/>
          <w:sz w:val="22"/>
        </w:rPr>
      </w:pPr>
      <w:hyperlink w:anchor="_Toc256000029" w:history="1">
        <w:r w:rsidR="00B50A4D" w:rsidRPr="00A43BC6">
          <w:rPr>
            <w:rStyle w:val="Hyperlink"/>
            <w:rFonts w:ascii="Dubai" w:hAnsi="Dubai" w:cs="Dubai"/>
            <w:noProof/>
          </w:rPr>
          <w:t>4.</w:t>
        </w:r>
        <w:r w:rsidR="00B50A4D" w:rsidRPr="00A43BC6">
          <w:rPr>
            <w:noProof/>
            <w:sz w:val="22"/>
          </w:rPr>
          <w:tab/>
        </w:r>
        <w:r w:rsidR="00B50A4D" w:rsidRPr="00A43BC6">
          <w:rPr>
            <w:rStyle w:val="Hyperlink"/>
            <w:rFonts w:ascii="Dubai" w:hAnsi="Dubai" w:cs="Dubai"/>
            <w:noProof/>
            <w:rtl/>
          </w:rPr>
          <w:t>استراتجی</w:t>
        </w:r>
        <w:r w:rsidR="00B50A4D" w:rsidRPr="00A43BC6">
          <w:rPr>
            <w:noProof/>
          </w:rPr>
          <w:tab/>
        </w:r>
        <w:r w:rsidR="00B50A4D" w:rsidRPr="00A43BC6">
          <w:rPr>
            <w:noProof/>
          </w:rPr>
          <w:fldChar w:fldCharType="begin"/>
        </w:r>
        <w:r w:rsidR="00B50A4D" w:rsidRPr="00A43BC6">
          <w:rPr>
            <w:noProof/>
          </w:rPr>
          <w:instrText xml:space="preserve"> PAGEREF _Toc256000029 \h </w:instrText>
        </w:r>
        <w:r w:rsidR="00B50A4D" w:rsidRPr="00A43BC6">
          <w:rPr>
            <w:noProof/>
          </w:rPr>
        </w:r>
        <w:r w:rsidR="00B50A4D" w:rsidRPr="00A43BC6">
          <w:rPr>
            <w:noProof/>
          </w:rPr>
          <w:fldChar w:fldCharType="separate"/>
        </w:r>
        <w:r w:rsidR="00526B4E">
          <w:rPr>
            <w:noProof/>
            <w:rtl/>
          </w:rPr>
          <w:t>20</w:t>
        </w:r>
        <w:r w:rsidR="00B50A4D" w:rsidRPr="00A43BC6">
          <w:rPr>
            <w:noProof/>
          </w:rPr>
          <w:fldChar w:fldCharType="end"/>
        </w:r>
      </w:hyperlink>
    </w:p>
    <w:p w14:paraId="0AEA3625" w14:textId="170333DA" w:rsidR="00801B6B" w:rsidRPr="00A43BC6" w:rsidRDefault="00000000" w:rsidP="00816F87">
      <w:pPr>
        <w:pStyle w:val="TOC3"/>
        <w:rPr>
          <w:noProof/>
          <w:sz w:val="22"/>
        </w:rPr>
      </w:pPr>
      <w:hyperlink w:anchor="_Toc256000030" w:history="1">
        <w:r w:rsidR="00B50A4D" w:rsidRPr="00A43BC6">
          <w:rPr>
            <w:rStyle w:val="Hyperlink"/>
            <w:rFonts w:ascii="Dubai" w:hAnsi="Dubai" w:cs="Dubai"/>
            <w:noProof/>
            <w:rtl/>
          </w:rPr>
          <w:t>4.1 زیرساخت</w:t>
        </w:r>
        <w:r w:rsidR="00B50A4D" w:rsidRPr="00A43BC6">
          <w:rPr>
            <w:noProof/>
          </w:rPr>
          <w:tab/>
        </w:r>
        <w:r w:rsidR="00B50A4D" w:rsidRPr="00A43BC6">
          <w:rPr>
            <w:noProof/>
          </w:rPr>
          <w:fldChar w:fldCharType="begin"/>
        </w:r>
        <w:r w:rsidR="00B50A4D" w:rsidRPr="00A43BC6">
          <w:rPr>
            <w:noProof/>
          </w:rPr>
          <w:instrText xml:space="preserve"> PAGEREF _Toc256000030 \h </w:instrText>
        </w:r>
        <w:r w:rsidR="00B50A4D" w:rsidRPr="00A43BC6">
          <w:rPr>
            <w:noProof/>
          </w:rPr>
        </w:r>
        <w:r w:rsidR="00B50A4D" w:rsidRPr="00A43BC6">
          <w:rPr>
            <w:noProof/>
          </w:rPr>
          <w:fldChar w:fldCharType="separate"/>
        </w:r>
        <w:r w:rsidR="00526B4E">
          <w:rPr>
            <w:noProof/>
            <w:rtl/>
          </w:rPr>
          <w:t>20</w:t>
        </w:r>
        <w:r w:rsidR="00B50A4D" w:rsidRPr="00A43BC6">
          <w:rPr>
            <w:noProof/>
          </w:rPr>
          <w:fldChar w:fldCharType="end"/>
        </w:r>
      </w:hyperlink>
    </w:p>
    <w:p w14:paraId="5257C6CA" w14:textId="15812AE9" w:rsidR="00801B6B" w:rsidRPr="00A43BC6" w:rsidRDefault="00000000" w:rsidP="00816F87">
      <w:pPr>
        <w:pStyle w:val="TOC3"/>
        <w:rPr>
          <w:noProof/>
          <w:sz w:val="22"/>
        </w:rPr>
      </w:pPr>
      <w:hyperlink w:anchor="_Toc256000037" w:history="1">
        <w:r w:rsidR="00B50A4D" w:rsidRPr="00A43BC6">
          <w:rPr>
            <w:rStyle w:val="Hyperlink"/>
            <w:rFonts w:ascii="Dubai" w:hAnsi="Dubai" w:cs="Dubai"/>
            <w:noProof/>
            <w:rtl/>
          </w:rPr>
          <w:t>4.2 قابلیت کارمندان</w:t>
        </w:r>
        <w:r w:rsidR="00B50A4D" w:rsidRPr="00A43BC6">
          <w:rPr>
            <w:noProof/>
          </w:rPr>
          <w:tab/>
        </w:r>
        <w:r w:rsidR="00B50A4D" w:rsidRPr="00A43BC6">
          <w:rPr>
            <w:noProof/>
          </w:rPr>
          <w:fldChar w:fldCharType="begin"/>
        </w:r>
        <w:r w:rsidR="00B50A4D" w:rsidRPr="00A43BC6">
          <w:rPr>
            <w:noProof/>
          </w:rPr>
          <w:instrText xml:space="preserve"> PAGEREF _Toc256000037 \h </w:instrText>
        </w:r>
        <w:r w:rsidR="00B50A4D" w:rsidRPr="00A43BC6">
          <w:rPr>
            <w:noProof/>
          </w:rPr>
        </w:r>
        <w:r w:rsidR="00B50A4D" w:rsidRPr="00A43BC6">
          <w:rPr>
            <w:noProof/>
          </w:rPr>
          <w:fldChar w:fldCharType="separate"/>
        </w:r>
        <w:r w:rsidR="00526B4E">
          <w:rPr>
            <w:noProof/>
            <w:rtl/>
          </w:rPr>
          <w:t>22</w:t>
        </w:r>
        <w:r w:rsidR="00B50A4D" w:rsidRPr="00A43BC6">
          <w:rPr>
            <w:noProof/>
          </w:rPr>
          <w:fldChar w:fldCharType="end"/>
        </w:r>
      </w:hyperlink>
    </w:p>
    <w:p w14:paraId="7EBC2663" w14:textId="5FE9371E" w:rsidR="00801B6B" w:rsidRPr="00A43BC6" w:rsidRDefault="00000000" w:rsidP="00816F87">
      <w:pPr>
        <w:pStyle w:val="TOC3"/>
        <w:rPr>
          <w:noProof/>
          <w:sz w:val="22"/>
        </w:rPr>
      </w:pPr>
      <w:hyperlink w:anchor="_Toc256000042" w:history="1">
        <w:r w:rsidR="00B50A4D" w:rsidRPr="00A43BC6">
          <w:rPr>
            <w:rStyle w:val="Hyperlink"/>
            <w:rFonts w:ascii="Dubai" w:hAnsi="Dubai" w:cs="Dubai"/>
            <w:noProof/>
            <w:rtl/>
          </w:rPr>
          <w:t>4.3 ارتباطات در دسترس</w:t>
        </w:r>
        <w:r w:rsidR="00B50A4D" w:rsidRPr="00A43BC6">
          <w:rPr>
            <w:noProof/>
          </w:rPr>
          <w:tab/>
        </w:r>
        <w:r w:rsidR="00B50A4D" w:rsidRPr="00A43BC6">
          <w:rPr>
            <w:noProof/>
          </w:rPr>
          <w:fldChar w:fldCharType="begin"/>
        </w:r>
        <w:r w:rsidR="00B50A4D" w:rsidRPr="00A43BC6">
          <w:rPr>
            <w:noProof/>
          </w:rPr>
          <w:instrText xml:space="preserve"> PAGEREF _Toc256000042 \h </w:instrText>
        </w:r>
        <w:r w:rsidR="00B50A4D" w:rsidRPr="00A43BC6">
          <w:rPr>
            <w:noProof/>
          </w:rPr>
        </w:r>
        <w:r w:rsidR="00B50A4D" w:rsidRPr="00A43BC6">
          <w:rPr>
            <w:noProof/>
          </w:rPr>
          <w:fldChar w:fldCharType="separate"/>
        </w:r>
        <w:r w:rsidR="00526B4E">
          <w:rPr>
            <w:noProof/>
            <w:rtl/>
          </w:rPr>
          <w:t>23</w:t>
        </w:r>
        <w:r w:rsidR="00B50A4D" w:rsidRPr="00A43BC6">
          <w:rPr>
            <w:noProof/>
          </w:rPr>
          <w:fldChar w:fldCharType="end"/>
        </w:r>
      </w:hyperlink>
    </w:p>
    <w:p w14:paraId="251F0009" w14:textId="69750601" w:rsidR="00801B6B" w:rsidRPr="00A43BC6" w:rsidRDefault="00000000" w:rsidP="00816F87">
      <w:pPr>
        <w:pStyle w:val="TOC3"/>
        <w:rPr>
          <w:noProof/>
          <w:sz w:val="22"/>
        </w:rPr>
      </w:pPr>
      <w:hyperlink w:anchor="_Toc256000047" w:history="1">
        <w:r w:rsidR="00B50A4D" w:rsidRPr="00A43BC6">
          <w:rPr>
            <w:rStyle w:val="Hyperlink"/>
            <w:rFonts w:ascii="Dubai" w:hAnsi="Dubai" w:cs="Dubai"/>
            <w:noProof/>
            <w:rtl/>
          </w:rPr>
          <w:t>4.4 بازارها (Markets)</w:t>
        </w:r>
        <w:r w:rsidR="00B50A4D" w:rsidRPr="00A43BC6">
          <w:rPr>
            <w:noProof/>
          </w:rPr>
          <w:tab/>
        </w:r>
        <w:r w:rsidR="00B50A4D" w:rsidRPr="00A43BC6">
          <w:rPr>
            <w:noProof/>
          </w:rPr>
          <w:fldChar w:fldCharType="begin"/>
        </w:r>
        <w:r w:rsidR="00B50A4D" w:rsidRPr="00A43BC6">
          <w:rPr>
            <w:noProof/>
          </w:rPr>
          <w:instrText xml:space="preserve"> PAGEREF _Toc256000047 \h </w:instrText>
        </w:r>
        <w:r w:rsidR="00B50A4D" w:rsidRPr="00A43BC6">
          <w:rPr>
            <w:noProof/>
          </w:rPr>
        </w:r>
        <w:r w:rsidR="00B50A4D" w:rsidRPr="00A43BC6">
          <w:rPr>
            <w:noProof/>
          </w:rPr>
          <w:fldChar w:fldCharType="separate"/>
        </w:r>
        <w:r w:rsidR="00526B4E">
          <w:rPr>
            <w:noProof/>
            <w:rtl/>
          </w:rPr>
          <w:t>25</w:t>
        </w:r>
        <w:r w:rsidR="00B50A4D" w:rsidRPr="00A43BC6">
          <w:rPr>
            <w:noProof/>
          </w:rPr>
          <w:fldChar w:fldCharType="end"/>
        </w:r>
      </w:hyperlink>
    </w:p>
    <w:p w14:paraId="388DE5A0" w14:textId="65DC56F2" w:rsidR="00801B6B" w:rsidRPr="00A43BC6" w:rsidRDefault="00000000" w:rsidP="00816F87">
      <w:pPr>
        <w:pStyle w:val="TOC3"/>
        <w:rPr>
          <w:noProof/>
          <w:sz w:val="22"/>
        </w:rPr>
      </w:pPr>
      <w:hyperlink w:anchor="_Toc256000052" w:history="1">
        <w:r w:rsidR="00B50A4D" w:rsidRPr="00A43BC6">
          <w:rPr>
            <w:rStyle w:val="Hyperlink"/>
            <w:rFonts w:ascii="Dubai" w:hAnsi="Dubai" w:cs="Dubai"/>
            <w:noProof/>
            <w:rtl/>
          </w:rPr>
          <w:t>4.5 داده ها</w:t>
        </w:r>
        <w:r w:rsidR="00B50A4D" w:rsidRPr="00A43BC6">
          <w:rPr>
            <w:noProof/>
          </w:rPr>
          <w:tab/>
        </w:r>
        <w:r w:rsidR="00B50A4D" w:rsidRPr="00A43BC6">
          <w:rPr>
            <w:noProof/>
          </w:rPr>
          <w:fldChar w:fldCharType="begin"/>
        </w:r>
        <w:r w:rsidR="00B50A4D" w:rsidRPr="00A43BC6">
          <w:rPr>
            <w:noProof/>
          </w:rPr>
          <w:instrText xml:space="preserve"> PAGEREF _Toc256000052 \h </w:instrText>
        </w:r>
        <w:r w:rsidR="00B50A4D" w:rsidRPr="00A43BC6">
          <w:rPr>
            <w:noProof/>
          </w:rPr>
        </w:r>
        <w:r w:rsidR="00B50A4D" w:rsidRPr="00A43BC6">
          <w:rPr>
            <w:noProof/>
          </w:rPr>
          <w:fldChar w:fldCharType="separate"/>
        </w:r>
        <w:r w:rsidR="00526B4E">
          <w:rPr>
            <w:noProof/>
            <w:rtl/>
          </w:rPr>
          <w:t>26</w:t>
        </w:r>
        <w:r w:rsidR="00B50A4D" w:rsidRPr="00A43BC6">
          <w:rPr>
            <w:noProof/>
          </w:rPr>
          <w:fldChar w:fldCharType="end"/>
        </w:r>
      </w:hyperlink>
    </w:p>
    <w:p w14:paraId="0319BD23" w14:textId="7BA8F6F5" w:rsidR="00801B6B" w:rsidRPr="00A43BC6" w:rsidRDefault="00000000" w:rsidP="00816F87">
      <w:pPr>
        <w:pStyle w:val="TOC3"/>
        <w:rPr>
          <w:noProof/>
          <w:sz w:val="22"/>
        </w:rPr>
      </w:pPr>
      <w:hyperlink w:anchor="_Toc256000057" w:history="1">
        <w:r w:rsidR="00B50A4D" w:rsidRPr="00A43BC6">
          <w:rPr>
            <w:rStyle w:val="Hyperlink"/>
            <w:rFonts w:ascii="Dubai" w:hAnsi="Dubai" w:cs="Dubai"/>
            <w:noProof/>
            <w:rtl/>
          </w:rPr>
          <w:t>4.6 تماس با بیرون (گسترش)</w:t>
        </w:r>
        <w:r w:rsidR="00B50A4D" w:rsidRPr="00A43BC6">
          <w:rPr>
            <w:noProof/>
          </w:rPr>
          <w:tab/>
        </w:r>
        <w:r w:rsidR="00B50A4D" w:rsidRPr="00A43BC6">
          <w:rPr>
            <w:noProof/>
          </w:rPr>
          <w:fldChar w:fldCharType="begin"/>
        </w:r>
        <w:r w:rsidR="00B50A4D" w:rsidRPr="00A43BC6">
          <w:rPr>
            <w:noProof/>
          </w:rPr>
          <w:instrText xml:space="preserve"> PAGEREF _Toc256000057 \h </w:instrText>
        </w:r>
        <w:r w:rsidR="00B50A4D" w:rsidRPr="00A43BC6">
          <w:rPr>
            <w:noProof/>
          </w:rPr>
        </w:r>
        <w:r w:rsidR="00B50A4D" w:rsidRPr="00A43BC6">
          <w:rPr>
            <w:noProof/>
          </w:rPr>
          <w:fldChar w:fldCharType="separate"/>
        </w:r>
        <w:r w:rsidR="00526B4E">
          <w:rPr>
            <w:noProof/>
            <w:rtl/>
          </w:rPr>
          <w:t>27</w:t>
        </w:r>
        <w:r w:rsidR="00B50A4D" w:rsidRPr="00A43BC6">
          <w:rPr>
            <w:noProof/>
          </w:rPr>
          <w:fldChar w:fldCharType="end"/>
        </w:r>
      </w:hyperlink>
    </w:p>
    <w:p w14:paraId="58A610BA" w14:textId="4AFA7F99" w:rsidR="00801B6B" w:rsidRPr="00A43BC6" w:rsidRDefault="00000000" w:rsidP="00816F87">
      <w:pPr>
        <w:pStyle w:val="TOC2"/>
        <w:rPr>
          <w:noProof/>
          <w:sz w:val="22"/>
        </w:rPr>
      </w:pPr>
      <w:hyperlink w:anchor="_Toc256000060" w:history="1">
        <w:r w:rsidR="00B50A4D" w:rsidRPr="00A43BC6">
          <w:rPr>
            <w:rStyle w:val="Hyperlink"/>
            <w:rFonts w:ascii="Dubai" w:hAnsi="Dubai" w:cs="Dubai"/>
            <w:noProof/>
          </w:rPr>
          <w:t>5.</w:t>
        </w:r>
        <w:r w:rsidR="00B50A4D" w:rsidRPr="00A43BC6">
          <w:rPr>
            <w:noProof/>
            <w:sz w:val="22"/>
          </w:rPr>
          <w:tab/>
        </w:r>
        <w:r w:rsidR="00B50A4D" w:rsidRPr="00A43BC6">
          <w:rPr>
            <w:rStyle w:val="Hyperlink"/>
            <w:rFonts w:ascii="Dubai" w:hAnsi="Dubai" w:cs="Dubai"/>
            <w:noProof/>
            <w:rtl/>
          </w:rPr>
          <w:t>مراحل بعدی</w:t>
        </w:r>
        <w:r w:rsidR="00B50A4D" w:rsidRPr="00A43BC6">
          <w:rPr>
            <w:noProof/>
          </w:rPr>
          <w:tab/>
        </w:r>
        <w:r w:rsidR="00B50A4D" w:rsidRPr="00A43BC6">
          <w:rPr>
            <w:noProof/>
          </w:rPr>
          <w:fldChar w:fldCharType="begin"/>
        </w:r>
        <w:r w:rsidR="00B50A4D" w:rsidRPr="00A43BC6">
          <w:rPr>
            <w:noProof/>
          </w:rPr>
          <w:instrText xml:space="preserve"> PAGEREF _Toc256000060 \h </w:instrText>
        </w:r>
        <w:r w:rsidR="00B50A4D" w:rsidRPr="00A43BC6">
          <w:rPr>
            <w:noProof/>
          </w:rPr>
        </w:r>
        <w:r w:rsidR="00B50A4D" w:rsidRPr="00A43BC6">
          <w:rPr>
            <w:noProof/>
          </w:rPr>
          <w:fldChar w:fldCharType="separate"/>
        </w:r>
        <w:r w:rsidR="00526B4E">
          <w:rPr>
            <w:noProof/>
            <w:rtl/>
          </w:rPr>
          <w:t>28</w:t>
        </w:r>
        <w:r w:rsidR="00B50A4D" w:rsidRPr="00A43BC6">
          <w:rPr>
            <w:noProof/>
          </w:rPr>
          <w:fldChar w:fldCharType="end"/>
        </w:r>
      </w:hyperlink>
    </w:p>
    <w:p w14:paraId="75DC95B2" w14:textId="4407A12F" w:rsidR="00801B6B" w:rsidRPr="00A43BC6" w:rsidRDefault="00000000" w:rsidP="00816F87">
      <w:pPr>
        <w:pStyle w:val="TOC3"/>
        <w:ind w:left="237"/>
        <w:rPr>
          <w:noProof/>
          <w:sz w:val="22"/>
        </w:rPr>
      </w:pPr>
      <w:hyperlink w:anchor="_Toc256000061" w:history="1">
        <w:r w:rsidR="00B50A4D" w:rsidRPr="00A43BC6">
          <w:rPr>
            <w:rStyle w:val="Hyperlink"/>
            <w:rFonts w:ascii="Dubai" w:eastAsia="Arial" w:hAnsi="Dubai" w:cs="Dubai"/>
            <w:noProof/>
            <w:rtl/>
          </w:rPr>
          <w:t>6. ضمیمه A</w:t>
        </w:r>
        <w:r w:rsidR="00B50A4D" w:rsidRPr="00A43BC6">
          <w:rPr>
            <w:noProof/>
          </w:rPr>
          <w:tab/>
        </w:r>
        <w:r w:rsidR="00B50A4D" w:rsidRPr="00A43BC6">
          <w:rPr>
            <w:noProof/>
          </w:rPr>
          <w:fldChar w:fldCharType="begin"/>
        </w:r>
        <w:r w:rsidR="00B50A4D" w:rsidRPr="00A43BC6">
          <w:rPr>
            <w:noProof/>
          </w:rPr>
          <w:instrText xml:space="preserve"> PAGEREF _Toc256000061 \h </w:instrText>
        </w:r>
        <w:r w:rsidR="00B50A4D" w:rsidRPr="00A43BC6">
          <w:rPr>
            <w:noProof/>
          </w:rPr>
        </w:r>
        <w:r w:rsidR="00B50A4D" w:rsidRPr="00A43BC6">
          <w:rPr>
            <w:noProof/>
          </w:rPr>
          <w:fldChar w:fldCharType="separate"/>
        </w:r>
        <w:r w:rsidR="00526B4E">
          <w:rPr>
            <w:noProof/>
            <w:rtl/>
          </w:rPr>
          <w:t>29</w:t>
        </w:r>
        <w:r w:rsidR="00B50A4D" w:rsidRPr="00A43BC6">
          <w:rPr>
            <w:noProof/>
          </w:rPr>
          <w:fldChar w:fldCharType="end"/>
        </w:r>
      </w:hyperlink>
    </w:p>
    <w:p w14:paraId="68E1CB88" w14:textId="55124D3E" w:rsidR="00801B6B" w:rsidRPr="00A43BC6" w:rsidRDefault="00000000" w:rsidP="00816F87">
      <w:pPr>
        <w:pStyle w:val="TOC3"/>
        <w:ind w:left="237"/>
        <w:rPr>
          <w:noProof/>
          <w:sz w:val="22"/>
        </w:rPr>
      </w:pPr>
      <w:hyperlink w:anchor="_Toc256000063" w:history="1">
        <w:r w:rsidR="00B50A4D" w:rsidRPr="00A43BC6">
          <w:rPr>
            <w:rStyle w:val="Hyperlink"/>
            <w:rFonts w:ascii="Dubai" w:eastAsia="Arial" w:hAnsi="Dubai" w:cs="Dubai"/>
            <w:noProof/>
            <w:rtl/>
          </w:rPr>
          <w:t>7. ضمیمه B</w:t>
        </w:r>
        <w:r w:rsidR="00B50A4D" w:rsidRPr="00A43BC6">
          <w:rPr>
            <w:noProof/>
          </w:rPr>
          <w:tab/>
        </w:r>
        <w:r w:rsidR="00B50A4D" w:rsidRPr="00A43BC6">
          <w:rPr>
            <w:noProof/>
          </w:rPr>
          <w:fldChar w:fldCharType="begin"/>
        </w:r>
        <w:r w:rsidR="00B50A4D" w:rsidRPr="00A43BC6">
          <w:rPr>
            <w:noProof/>
          </w:rPr>
          <w:instrText xml:space="preserve"> PAGEREF _Toc256000063 \h </w:instrText>
        </w:r>
        <w:r w:rsidR="00B50A4D" w:rsidRPr="00A43BC6">
          <w:rPr>
            <w:noProof/>
          </w:rPr>
        </w:r>
        <w:r w:rsidR="00B50A4D" w:rsidRPr="00A43BC6">
          <w:rPr>
            <w:noProof/>
          </w:rPr>
          <w:fldChar w:fldCharType="separate"/>
        </w:r>
        <w:r w:rsidR="00526B4E">
          <w:rPr>
            <w:noProof/>
            <w:rtl/>
          </w:rPr>
          <w:t>31</w:t>
        </w:r>
        <w:r w:rsidR="00B50A4D" w:rsidRPr="00A43BC6">
          <w:rPr>
            <w:noProof/>
          </w:rPr>
          <w:fldChar w:fldCharType="end"/>
        </w:r>
      </w:hyperlink>
    </w:p>
    <w:p w14:paraId="69E088B7" w14:textId="17000044" w:rsidR="00801B6B" w:rsidRPr="00A43BC6" w:rsidRDefault="00000000" w:rsidP="00816F87">
      <w:pPr>
        <w:pStyle w:val="TOC3"/>
        <w:ind w:left="237"/>
        <w:rPr>
          <w:noProof/>
          <w:sz w:val="22"/>
        </w:rPr>
      </w:pPr>
      <w:hyperlink w:anchor="_Toc256000065" w:history="1">
        <w:r w:rsidR="00B50A4D" w:rsidRPr="00A43BC6">
          <w:rPr>
            <w:rStyle w:val="Hyperlink"/>
            <w:rFonts w:ascii="Dubai" w:eastAsia="Arial" w:hAnsi="Dubai" w:cs="Dubai"/>
            <w:noProof/>
            <w:rtl/>
          </w:rPr>
          <w:t>8. ضمیمه C</w:t>
        </w:r>
        <w:r w:rsidR="00B50A4D" w:rsidRPr="00A43BC6">
          <w:rPr>
            <w:noProof/>
          </w:rPr>
          <w:tab/>
        </w:r>
        <w:r w:rsidR="00B50A4D" w:rsidRPr="00A43BC6">
          <w:rPr>
            <w:noProof/>
          </w:rPr>
          <w:fldChar w:fldCharType="begin"/>
        </w:r>
        <w:r w:rsidR="00B50A4D" w:rsidRPr="00A43BC6">
          <w:rPr>
            <w:noProof/>
          </w:rPr>
          <w:instrText xml:space="preserve"> PAGEREF _Toc256000065 \h </w:instrText>
        </w:r>
        <w:r w:rsidR="00B50A4D" w:rsidRPr="00A43BC6">
          <w:rPr>
            <w:noProof/>
          </w:rPr>
        </w:r>
        <w:r w:rsidR="00B50A4D" w:rsidRPr="00A43BC6">
          <w:rPr>
            <w:noProof/>
          </w:rPr>
          <w:fldChar w:fldCharType="separate"/>
        </w:r>
        <w:r w:rsidR="00526B4E">
          <w:rPr>
            <w:noProof/>
            <w:rtl/>
          </w:rPr>
          <w:t>34</w:t>
        </w:r>
        <w:r w:rsidR="00B50A4D" w:rsidRPr="00A43BC6">
          <w:rPr>
            <w:noProof/>
          </w:rPr>
          <w:fldChar w:fldCharType="end"/>
        </w:r>
      </w:hyperlink>
    </w:p>
    <w:p w14:paraId="3FC62739" w14:textId="77777777" w:rsidR="004D32B5" w:rsidRPr="00A43BC6" w:rsidRDefault="00B50A4D" w:rsidP="00863C7F">
      <w:pPr>
        <w:rPr>
          <w:rFonts w:ascii="Dubai" w:hAnsi="Dubai" w:cs="Dubai"/>
        </w:rPr>
      </w:pPr>
      <w:r w:rsidRPr="00A43BC6">
        <w:rPr>
          <w:rFonts w:ascii="Dubai" w:hAnsi="Dubai" w:cs="Dubai"/>
        </w:rPr>
        <w:fldChar w:fldCharType="end"/>
      </w:r>
      <w:r w:rsidRPr="00A43BC6">
        <w:rPr>
          <w:rFonts w:ascii="Dubai" w:hAnsi="Dubai" w:cs="Dubai"/>
        </w:rPr>
        <w:br w:type="page"/>
      </w:r>
    </w:p>
    <w:p w14:paraId="2FDB7E9D" w14:textId="77777777" w:rsidR="004D32B5" w:rsidRPr="00A43BC6" w:rsidRDefault="00B50A4D" w:rsidP="00830A50">
      <w:pPr>
        <w:pStyle w:val="Heading2"/>
        <w:bidi/>
        <w:rPr>
          <w:rFonts w:ascii="Dubai" w:hAnsi="Dubai" w:cs="Dubai"/>
        </w:rPr>
      </w:pPr>
      <w:bookmarkStart w:id="34" w:name="_Toc256000005"/>
      <w:r w:rsidRPr="00A43BC6">
        <w:rPr>
          <w:rFonts w:ascii="Dubai" w:hAnsi="Dubai" w:cs="Dubai"/>
          <w:rtl/>
        </w:rPr>
        <w:lastRenderedPageBreak/>
        <w:t>مقدمه</w:t>
      </w:r>
      <w:bookmarkEnd w:id="34"/>
    </w:p>
    <w:p w14:paraId="12951CC3" w14:textId="77777777" w:rsidR="00E960A3" w:rsidRPr="00A43BC6" w:rsidRDefault="00B50A4D" w:rsidP="00796A86">
      <w:pPr>
        <w:bidi/>
        <w:rPr>
          <w:rFonts w:ascii="Dubai" w:hAnsi="Dubai" w:cs="Dubai"/>
        </w:rPr>
      </w:pPr>
      <w:r w:rsidRPr="00A43BC6">
        <w:rPr>
          <w:rFonts w:ascii="Dubai" w:hAnsi="Dubai" w:cs="Dubai"/>
          <w:rtl/>
        </w:rPr>
        <w:t>جوامع متنوع فرهنگی و لسانی (CALD) بخشی جدایی ناپذیر از جامعه و هویت آسترالیا هستند. تقریباً 8 میلیون آسترالیایی در خارج از کشور پیدا شده اند و حدود 300 لسان در سراسر آسترالیا صحبت می شود.</w:t>
      </w:r>
      <w:r w:rsidRPr="00A43BC6">
        <w:rPr>
          <w:rStyle w:val="FootnoteReference"/>
          <w:rFonts w:ascii="Dubai" w:hAnsi="Dubai" w:cs="Dubai"/>
        </w:rPr>
        <w:footnoteReference w:id="2"/>
      </w:r>
    </w:p>
    <w:p w14:paraId="7D7D2281" w14:textId="77777777" w:rsidR="00816E75" w:rsidRPr="00A43BC6" w:rsidRDefault="00B50A4D" w:rsidP="00796A86">
      <w:pPr>
        <w:bidi/>
        <w:rPr>
          <w:rFonts w:ascii="Dubai" w:hAnsi="Dubai" w:cs="Dubai"/>
        </w:rPr>
      </w:pPr>
      <w:r w:rsidRPr="00A43BC6">
        <w:rPr>
          <w:rFonts w:ascii="Dubai" w:hAnsi="Dubai" w:cs="Dubai"/>
          <w:rtl/>
        </w:rPr>
        <w:t>در حالی که 30 فیصد از تمام آسترالیایی ها خود را از پیشینه CALD می‌دانند، تنها 10 فیصد از اشتراک کنندگان در طرح ملی بیمه معیوبیت (NDIS) به عنوان CALD شناسایی می شوند. برای افراد با پیشینه CALD، چالش ها و موانع منحصر به فردی در تعلیم، دسترسی و استفاده از NDIS وجود دارد.</w:t>
      </w:r>
    </w:p>
    <w:p w14:paraId="44A19B82" w14:textId="77777777" w:rsidR="000119BA" w:rsidRPr="00A43BC6" w:rsidRDefault="00B50A4D" w:rsidP="00796A86">
      <w:pPr>
        <w:bidi/>
        <w:rPr>
          <w:rFonts w:ascii="Dubai" w:hAnsi="Dubai" w:cs="Dubai"/>
        </w:rPr>
      </w:pPr>
      <w:r w:rsidRPr="00A43BC6">
        <w:rPr>
          <w:rFonts w:ascii="Dubai" w:hAnsi="Dubai" w:cs="Dubai"/>
          <w:rtl/>
        </w:rPr>
        <w:t>برای بهبود نتایج برای اشتراک‌کنندگان در CALD، سازمان ملی بیمه معیوبیت (NDIA) متعهد شد که یک استراتجی جدید تنوع فرهنگی و لسانی 2024-2028 (استراتجی) و پلان عملی ایجاد کند.</w:t>
      </w:r>
    </w:p>
    <w:p w14:paraId="06D7B2C1" w14:textId="77777777" w:rsidR="000119BA" w:rsidRPr="00A43BC6" w:rsidRDefault="00B50A4D" w:rsidP="00430C81">
      <w:pPr>
        <w:keepNext/>
        <w:bidi/>
        <w:rPr>
          <w:rFonts w:ascii="Dubai" w:hAnsi="Dubai" w:cs="Dubai"/>
        </w:rPr>
      </w:pPr>
      <w:r w:rsidRPr="00A43BC6">
        <w:rPr>
          <w:rFonts w:ascii="Dubai" w:hAnsi="Dubai" w:cs="Dubai"/>
          <w:rtl/>
        </w:rPr>
        <w:t>هدف NDIA در انکشاف استراتجی:</w:t>
      </w:r>
    </w:p>
    <w:p w14:paraId="1BF15881" w14:textId="77777777" w:rsidR="000119BA" w:rsidRPr="00A43BC6" w:rsidRDefault="00B50A4D" w:rsidP="000119BA">
      <w:pPr>
        <w:pStyle w:val="ListParagraph"/>
        <w:numPr>
          <w:ilvl w:val="0"/>
          <w:numId w:val="8"/>
        </w:numPr>
        <w:bidi/>
        <w:rPr>
          <w:rFonts w:ascii="Dubai" w:hAnsi="Dubai" w:cs="Dubai"/>
        </w:rPr>
      </w:pPr>
      <w:r w:rsidRPr="00A43BC6">
        <w:rPr>
          <w:rFonts w:ascii="Dubai" w:hAnsi="Dubai" w:cs="Dubai"/>
          <w:rtl/>
        </w:rPr>
        <w:t>افزایش دسترسی و مشارکت در NDIS برای جوامع CALD</w:t>
      </w:r>
    </w:p>
    <w:p w14:paraId="14DCFDCB" w14:textId="77777777" w:rsidR="000119BA" w:rsidRPr="00A43BC6" w:rsidRDefault="00B50A4D" w:rsidP="00430C81">
      <w:pPr>
        <w:pStyle w:val="ListParagraph"/>
        <w:keepNext/>
        <w:numPr>
          <w:ilvl w:val="0"/>
          <w:numId w:val="8"/>
        </w:numPr>
        <w:bidi/>
        <w:rPr>
          <w:rFonts w:ascii="Dubai" w:hAnsi="Dubai" w:cs="Dubai"/>
        </w:rPr>
      </w:pPr>
      <w:r w:rsidRPr="00A43BC6">
        <w:rPr>
          <w:rFonts w:ascii="Dubai" w:hAnsi="Dubai" w:cs="Dubai"/>
          <w:rtl/>
        </w:rPr>
        <w:t>افزایش استفاده از پلان های NDIS توسط اشتراک کنندگان CALD</w:t>
      </w:r>
    </w:p>
    <w:p w14:paraId="7D011FAC" w14:textId="77777777" w:rsidR="000119BA" w:rsidRPr="00A43BC6" w:rsidRDefault="00B50A4D" w:rsidP="000119BA">
      <w:pPr>
        <w:pStyle w:val="ListParagraph"/>
        <w:numPr>
          <w:ilvl w:val="0"/>
          <w:numId w:val="8"/>
        </w:numPr>
        <w:bidi/>
        <w:rPr>
          <w:rFonts w:ascii="Dubai" w:hAnsi="Dubai" w:cs="Dubai"/>
        </w:rPr>
      </w:pPr>
      <w:r w:rsidRPr="00A43BC6">
        <w:rPr>
          <w:rFonts w:ascii="Dubai" w:hAnsi="Dubai" w:cs="Dubai"/>
          <w:rtl/>
        </w:rPr>
        <w:t>بهبود تجارب با NDIS، از جمله پروسه ها، سیستم ها و کارمندان آن، برای اشتراک کنندگان و جوامع CALD.</w:t>
      </w:r>
    </w:p>
    <w:p w14:paraId="2F28FBE7" w14:textId="77777777" w:rsidR="00DF39D5" w:rsidRPr="00A43BC6" w:rsidRDefault="00B50A4D" w:rsidP="00DF39D5">
      <w:pPr>
        <w:bidi/>
        <w:rPr>
          <w:rFonts w:ascii="Dubai" w:hAnsi="Dubai" w:cs="Dubai"/>
        </w:rPr>
      </w:pPr>
      <w:r w:rsidRPr="00A43BC6">
        <w:rPr>
          <w:rFonts w:ascii="Dubai" w:hAnsi="Dubai" w:cs="Dubai"/>
          <w:rtl/>
        </w:rPr>
        <w:t>این استراتجی از طریق طراحی مشترک انکشاف یافته است. طراحی مشترک شامل همکاری با افراد دارای معیوبیت از پیشینه CALD (شامل اشتراک کنندگان CALD)، فامیل ها و مراقبین آنها، سازمان‌های مهم، سازمان های نماینده افراد دارای معیوبیت و ارائه دهندگان خدمات در هر مرحله از انکشاف استراتجی بود.</w:t>
      </w:r>
    </w:p>
    <w:p w14:paraId="52548E7B" w14:textId="77777777" w:rsidR="00DF39D5" w:rsidRPr="00A43BC6" w:rsidRDefault="00B50A4D" w:rsidP="00DF39D5">
      <w:pPr>
        <w:bidi/>
        <w:rPr>
          <w:rFonts w:ascii="Dubai" w:hAnsi="Dubai" w:cs="Dubai"/>
        </w:rPr>
      </w:pPr>
      <w:r w:rsidRPr="00A43BC6">
        <w:rPr>
          <w:rFonts w:ascii="Dubai" w:hAnsi="Dubai" w:cs="Dubai"/>
          <w:rtl/>
        </w:rPr>
        <w:t>اتحاد ملی معیوبین قومی (NEDA)، یک سازمان ملی معیوبیت، توصیه های مستمری را در مورد حقوق افراد دارای معیوبیت با پیشینه CALD ارائه می دهد. NDIA همچنین یک گروپ مشاوره خارجی (EAG) را برای گوش دادن، تعلیم و کمک به دستیابی به نتایج بهتر برای جوامع CALD تشکیل داد. EAG با افراد دارای معیوبیت از جوامع CALD همکاری‌ می‌کند و نماینده آنها است.</w:t>
      </w:r>
    </w:p>
    <w:p w14:paraId="10EADC0E" w14:textId="77777777" w:rsidR="00DF39D5" w:rsidRPr="00A43BC6" w:rsidRDefault="00B50A4D" w:rsidP="00430C81">
      <w:pPr>
        <w:keepNext/>
        <w:bidi/>
        <w:rPr>
          <w:rFonts w:ascii="Dubai" w:hAnsi="Dubai" w:cs="Dubai"/>
        </w:rPr>
      </w:pPr>
      <w:r w:rsidRPr="00A43BC6">
        <w:rPr>
          <w:rFonts w:ascii="Dubai" w:hAnsi="Dubai" w:cs="Dubai"/>
          <w:rtl/>
        </w:rPr>
        <w:lastRenderedPageBreak/>
        <w:t>هدف استراتجی رفع موانع شناسایی شده از طریق پروسه طراحی مشترک است. این موانع عبارتند از:</w:t>
      </w:r>
    </w:p>
    <w:p w14:paraId="1D08B09F" w14:textId="77777777" w:rsidR="00DF39D5" w:rsidRPr="00A43BC6" w:rsidRDefault="00B50A4D" w:rsidP="00DF39D5">
      <w:pPr>
        <w:pStyle w:val="ListParagraph"/>
        <w:numPr>
          <w:ilvl w:val="0"/>
          <w:numId w:val="8"/>
        </w:numPr>
        <w:bidi/>
        <w:rPr>
          <w:rFonts w:ascii="Dubai" w:hAnsi="Dubai" w:cs="Dubai"/>
        </w:rPr>
      </w:pPr>
      <w:r w:rsidRPr="00A43BC6">
        <w:rPr>
          <w:rFonts w:ascii="Dubai" w:hAnsi="Dubai" w:cs="Dubai"/>
          <w:rtl/>
        </w:rPr>
        <w:t>سیستم‌های NDIS، پروسه ها و طرح‌های ارائه خدمات که جوامع CALD را شامل نمی‌شوند.</w:t>
      </w:r>
    </w:p>
    <w:p w14:paraId="716C8BB1" w14:textId="77777777" w:rsidR="00DF39D5" w:rsidRPr="00A43BC6" w:rsidRDefault="00B50A4D" w:rsidP="00DF39D5">
      <w:pPr>
        <w:pStyle w:val="ListParagraph"/>
        <w:numPr>
          <w:ilvl w:val="0"/>
          <w:numId w:val="8"/>
        </w:numPr>
        <w:bidi/>
        <w:rPr>
          <w:rFonts w:ascii="Dubai" w:hAnsi="Dubai" w:cs="Dubai"/>
        </w:rPr>
      </w:pPr>
      <w:r w:rsidRPr="00A43BC6">
        <w:rPr>
          <w:rFonts w:ascii="Dubai" w:hAnsi="Dubai" w:cs="Dubai"/>
          <w:rtl/>
        </w:rPr>
        <w:t>کارمندان و شرکای ما همیشه نمی‌دانند که چطور از اشتراک کننده‌گان CALD حمایت کنند.</w:t>
      </w:r>
    </w:p>
    <w:p w14:paraId="6C37ED86" w14:textId="77777777" w:rsidR="00DF39D5" w:rsidRPr="00A43BC6" w:rsidRDefault="00B50A4D" w:rsidP="00DF39D5">
      <w:pPr>
        <w:pStyle w:val="ListParagraph"/>
        <w:numPr>
          <w:ilvl w:val="0"/>
          <w:numId w:val="8"/>
        </w:numPr>
        <w:bidi/>
        <w:rPr>
          <w:rFonts w:ascii="Dubai" w:hAnsi="Dubai" w:cs="Dubai"/>
        </w:rPr>
      </w:pPr>
      <w:r w:rsidRPr="00A43BC6">
        <w:rPr>
          <w:rFonts w:ascii="Dubai" w:hAnsi="Dubai" w:cs="Dubai"/>
          <w:rtl/>
        </w:rPr>
        <w:t>ارتباطات NDIS قابل دسترس نیست و تنوع در فرهنگ و لسان را نشان نمی‌دهد.</w:t>
      </w:r>
    </w:p>
    <w:p w14:paraId="38A020FF" w14:textId="77777777" w:rsidR="00DF39D5" w:rsidRPr="00A43BC6" w:rsidRDefault="00B50A4D" w:rsidP="00430C81">
      <w:pPr>
        <w:pStyle w:val="ListParagraph"/>
        <w:keepNext/>
        <w:numPr>
          <w:ilvl w:val="0"/>
          <w:numId w:val="8"/>
        </w:numPr>
        <w:bidi/>
        <w:rPr>
          <w:rFonts w:ascii="Dubai" w:hAnsi="Dubai" w:cs="Dubai"/>
          <w:szCs w:val="22"/>
        </w:rPr>
      </w:pPr>
      <w:r w:rsidRPr="00A43BC6">
        <w:rPr>
          <w:rFonts w:ascii="Dubai" w:hAnsi="Dubai" w:cs="Dubai"/>
          <w:szCs w:val="22"/>
          <w:rtl/>
        </w:rPr>
        <w:t>محدودیت دسترسی به خدمات حمایت از معیوبیت مناسب و ایمن از نظر فرهنگی وجود دارد.</w:t>
      </w:r>
    </w:p>
    <w:p w14:paraId="721E9F17" w14:textId="77777777" w:rsidR="00DF39D5" w:rsidRPr="00A43BC6" w:rsidRDefault="00B50A4D" w:rsidP="00DF39D5">
      <w:pPr>
        <w:pStyle w:val="ListParagraph"/>
        <w:numPr>
          <w:ilvl w:val="0"/>
          <w:numId w:val="8"/>
        </w:numPr>
        <w:bidi/>
        <w:rPr>
          <w:rFonts w:ascii="Dubai" w:hAnsi="Dubai" w:cs="Dubai"/>
        </w:rPr>
      </w:pPr>
      <w:r w:rsidRPr="00A43BC6">
        <w:rPr>
          <w:rFonts w:ascii="Dubai" w:hAnsi="Dubai" w:cs="Dubai"/>
          <w:rtl/>
        </w:rPr>
        <w:t>داده‌های محدودی وجود دارد که تجربیات و نیازهای اشتراک‌کنندگان CALD را به‌طور دقیق نشان بدهد.</w:t>
      </w:r>
      <w:r w:rsidRPr="00A43BC6">
        <w:rPr>
          <w:rStyle w:val="FootnoteReference"/>
          <w:rFonts w:ascii="Dubai" w:hAnsi="Dubai" w:cs="Dubai"/>
        </w:rPr>
        <w:footnoteReference w:id="3"/>
      </w:r>
    </w:p>
    <w:p w14:paraId="1BCA2800" w14:textId="77777777" w:rsidR="009F358A" w:rsidRPr="00A43BC6" w:rsidRDefault="00B50A4D" w:rsidP="00796A86">
      <w:pPr>
        <w:bidi/>
        <w:rPr>
          <w:rFonts w:ascii="Dubai" w:hAnsi="Dubai" w:cs="Dubai"/>
        </w:rPr>
      </w:pPr>
      <w:r w:rsidRPr="00A43BC6">
        <w:rPr>
          <w:rFonts w:ascii="Dubai" w:hAnsi="Dubai" w:cs="Dubai"/>
          <w:rtl/>
        </w:rPr>
        <w:t>کمیسیون شاهی خشونت، سوء استفاده، قصور و سوء استفاده از افراد دارای معیوبیت (کمیسیون شاهی) نیز از این موانع آگاه است. کمیسیون شاهی دریافت که «دسترسی به NDIS برای بسیاری از افراد [از پیشینه CALD] بسیار پیچیده» است.</w:t>
      </w:r>
      <w:r w:rsidRPr="00A43BC6">
        <w:rPr>
          <w:rStyle w:val="FootnoteReference"/>
          <w:rFonts w:ascii="Dubai" w:hAnsi="Dubai" w:cs="Dubai"/>
          <w:szCs w:val="22"/>
        </w:rPr>
        <w:footnoteReference w:id="4"/>
      </w:r>
    </w:p>
    <w:p w14:paraId="356D382E" w14:textId="77777777" w:rsidR="002771A9" w:rsidRPr="00A43BC6" w:rsidRDefault="00B50A4D" w:rsidP="00796A86">
      <w:pPr>
        <w:bidi/>
        <w:rPr>
          <w:rFonts w:ascii="Dubai" w:hAnsi="Dubai" w:cs="Dubai"/>
        </w:rPr>
      </w:pPr>
      <w:r w:rsidRPr="00A43BC6">
        <w:rPr>
          <w:rFonts w:ascii="Dubai" w:hAnsi="Dubai" w:cs="Dubai"/>
          <w:rtl/>
        </w:rPr>
        <w:t>کمیسیون شاهی همچنین دریافت که افراد دارای معیوبیت با پیشینه CALD موفقیت کمتری در برآورده کردن معیارهای دسترسی برای NDIS دارند، بیشتر مورد سوء استفاده قرار می گیرند و نیازهای فرهنگی و لسانی خاصی دارند که سیستم همیشه آنها را برآورده نمی کند. این چالش ها همچنین در گفتگو با اشتراک کنندگان NDIS در طول بررسی NDIS در سال 2023 شنیده شد.</w:t>
      </w:r>
      <w:r w:rsidRPr="00A43BC6">
        <w:rPr>
          <w:rStyle w:val="FootnoteReference"/>
          <w:rFonts w:ascii="Dubai" w:hAnsi="Dubai" w:cs="Dubai"/>
        </w:rPr>
        <w:footnoteReference w:id="5"/>
      </w:r>
    </w:p>
    <w:p w14:paraId="3A110EAF" w14:textId="77777777" w:rsidR="00C536CB" w:rsidRPr="00A43BC6" w:rsidRDefault="00B50A4D" w:rsidP="00EA3F06">
      <w:pPr>
        <w:bidi/>
        <w:rPr>
          <w:rFonts w:ascii="Dubai" w:hAnsi="Dubai" w:cs="Dubai"/>
        </w:rPr>
      </w:pPr>
      <w:r w:rsidRPr="00A43BC6">
        <w:rPr>
          <w:rFonts w:ascii="Dubai" w:hAnsi="Dubai" w:cs="Dubai"/>
          <w:rtl/>
        </w:rPr>
        <w:t>اهداف و اقدامات در استراتجی برای رفع این موانع تدوین شده است. یک پلان عملی نیز برای اطمینان از اجرای استراتجی و سنجش پیشرفت آن تهیه شده است. استراتجی و پلان عملی با هم برای بهبود نتایج برای افراد دارای معیوبیت با پیشینه CALD استفاده خواهند شد.</w:t>
      </w:r>
    </w:p>
    <w:p w14:paraId="3B6D1E79" w14:textId="77777777" w:rsidR="00936D88" w:rsidRPr="00A43BC6" w:rsidRDefault="00B50A4D" w:rsidP="00EA3F06">
      <w:pPr>
        <w:bidi/>
        <w:rPr>
          <w:rFonts w:ascii="Dubai" w:hAnsi="Dubai" w:cs="Dubai"/>
        </w:rPr>
      </w:pPr>
      <w:r w:rsidRPr="00A43BC6">
        <w:rPr>
          <w:rFonts w:ascii="Dubai" w:hAnsi="Dubai" w:cs="Dubai"/>
          <w:rtl/>
        </w:rPr>
        <w:t xml:space="preserve">استراتجی و پلان عملی با یافته‌ها و توصیه‌های بررسی NDIS و کمیسیون شاهی مطابقت دارد. </w:t>
      </w:r>
    </w:p>
    <w:p w14:paraId="6436EC0F" w14:textId="77777777" w:rsidR="00430C81" w:rsidRPr="00A43BC6" w:rsidRDefault="00B50A4D" w:rsidP="00430C81">
      <w:pPr>
        <w:bidi/>
        <w:rPr>
          <w:rFonts w:ascii="Dubai" w:hAnsi="Dubai" w:cs="Dubai"/>
        </w:rPr>
      </w:pPr>
      <w:r w:rsidRPr="00A43BC6">
        <w:rPr>
          <w:rFonts w:ascii="Dubai" w:hAnsi="Dubai" w:cs="Dubai"/>
          <w:rtl/>
        </w:rPr>
        <w:t>استراتجی و پلان عملی به ایجاد یک NDIS همه‌شمول و جوابگوی فرهنگی در راستای اهداف استراتجی معیوبیت آسترالیا 2021-2031 کمک خواهد کرد.</w:t>
      </w:r>
      <w:r w:rsidRPr="00A43BC6">
        <w:rPr>
          <w:rStyle w:val="FootnoteReference"/>
          <w:rFonts w:ascii="Dubai" w:hAnsi="Dubai" w:cs="Dubai"/>
        </w:rPr>
        <w:footnoteReference w:id="6"/>
      </w:r>
    </w:p>
    <w:p w14:paraId="00821D12" w14:textId="77777777" w:rsidR="00EE5ECC" w:rsidRPr="00A43BC6" w:rsidRDefault="00B50A4D" w:rsidP="00EE5ECC">
      <w:pPr>
        <w:pStyle w:val="Heading2"/>
        <w:bidi/>
        <w:rPr>
          <w:rFonts w:ascii="Dubai" w:hAnsi="Dubai" w:cs="Dubai"/>
        </w:rPr>
      </w:pPr>
      <w:bookmarkStart w:id="35" w:name="_Toc256000006"/>
      <w:r w:rsidRPr="00A43BC6">
        <w:rPr>
          <w:rFonts w:ascii="Dubai" w:hAnsi="Dubai" w:cs="Dubai"/>
          <w:rtl/>
        </w:rPr>
        <w:lastRenderedPageBreak/>
        <w:t>روش طراحی مشترک</w:t>
      </w:r>
      <w:bookmarkEnd w:id="35"/>
    </w:p>
    <w:p w14:paraId="1AA1F05E" w14:textId="77777777" w:rsidR="008A4702" w:rsidRPr="00A43BC6" w:rsidRDefault="00B50A4D" w:rsidP="008A4702">
      <w:pPr>
        <w:bidi/>
        <w:rPr>
          <w:rFonts w:ascii="Dubai" w:hAnsi="Dubai" w:cs="Dubai"/>
        </w:rPr>
      </w:pPr>
      <w:r w:rsidRPr="00A43BC6">
        <w:rPr>
          <w:rFonts w:ascii="Dubai" w:hAnsi="Dubai" w:cs="Dubai"/>
          <w:rtl/>
        </w:rPr>
        <w:t>NDIA متعهد به مشارکت در راه های معنادار و قابل دسترس برای ارائه نتایج بهبود یافته برای افراد دارای معیوبیت است. این تعهد به این معنی است که تجربه زیسته اشتراک کنندگان و فامیل ها هسته اصلی طراحی و اجرای پالیسی NDIS است.</w:t>
      </w:r>
    </w:p>
    <w:p w14:paraId="518EFBCC" w14:textId="77777777" w:rsidR="00863C7F" w:rsidRPr="00A43BC6" w:rsidRDefault="00B50A4D" w:rsidP="008A4702">
      <w:pPr>
        <w:bidi/>
        <w:rPr>
          <w:rFonts w:ascii="Dubai" w:hAnsi="Dubai" w:cs="Dubai"/>
          <w:shd w:val="clear" w:color="auto" w:fill="FFFFFF"/>
        </w:rPr>
      </w:pPr>
      <w:r w:rsidRPr="00A43BC6">
        <w:rPr>
          <w:rFonts w:ascii="Dubai" w:hAnsi="Dubai" w:cs="Dubai"/>
          <w:rtl/>
        </w:rPr>
        <w:t>در NDIA طراحی مشترک یک پروسه مشارکتی است. این شامل افراد دارای معیوبیت، فامیل های آنها، مراقبان آنها و اعضای این بخش می شود که با یکدیگر برای طراحی حمایت ها و خدمات مربوط به معیوبیت کار می کنند. روابط کلیدی با NEDA و EAG برای طراحی مشترک استراتجی مهم بود. این گروپ ها در طول تدوین استراتجی، رهنمایی و تخصص ارائه کردند.</w:t>
      </w:r>
    </w:p>
    <w:p w14:paraId="755EA88C" w14:textId="77777777" w:rsidR="004D32B5" w:rsidRPr="00A43BC6" w:rsidRDefault="00B50A4D" w:rsidP="00863C7F">
      <w:pPr>
        <w:pStyle w:val="Heading3"/>
        <w:bidi/>
        <w:rPr>
          <w:rFonts w:ascii="Dubai" w:hAnsi="Dubai" w:cs="Dubai"/>
        </w:rPr>
      </w:pPr>
      <w:bookmarkStart w:id="36" w:name="_Toc256000007"/>
      <w:bookmarkStart w:id="37" w:name="_Toc138233313"/>
      <w:bookmarkStart w:id="38" w:name="_Toc138244591"/>
      <w:r w:rsidRPr="00A43BC6">
        <w:rPr>
          <w:rFonts w:ascii="Dubai" w:hAnsi="Dubai" w:cs="Dubai"/>
          <w:rtl/>
        </w:rPr>
        <w:t>2.1 حاکمیت پروژه</w:t>
      </w:r>
      <w:bookmarkEnd w:id="36"/>
      <w:bookmarkEnd w:id="37"/>
      <w:bookmarkEnd w:id="38"/>
    </w:p>
    <w:p w14:paraId="4B74E683" w14:textId="77777777" w:rsidR="00B848D9" w:rsidRPr="00A43BC6" w:rsidRDefault="00B50A4D" w:rsidP="00B848D9">
      <w:pPr>
        <w:bidi/>
        <w:rPr>
          <w:rFonts w:ascii="Dubai" w:hAnsi="Dubai" w:cs="Dubai"/>
        </w:rPr>
      </w:pPr>
      <w:r w:rsidRPr="00A43BC6">
        <w:rPr>
          <w:rFonts w:ascii="Dubai" w:hAnsi="Dubai" w:cs="Dubai"/>
          <w:rtl/>
        </w:rPr>
        <w:t>NEDA در کنار NDIA برای انکشاف استراتجی کار کرد. آنها مشوره و نظرات در مورد این رویکرد ارائه کردند و اطمینان حاصل کردند که تجربیات زنده و دیدگاه‌های CALD به هر مرحله از انکشاف استراتجی کمک می‌کند.</w:t>
      </w:r>
    </w:p>
    <w:p w14:paraId="5EBC1FE8" w14:textId="77777777" w:rsidR="00B848D9" w:rsidRPr="00A43BC6" w:rsidRDefault="00B50A4D" w:rsidP="00B848D9">
      <w:pPr>
        <w:bidi/>
        <w:rPr>
          <w:rFonts w:ascii="Dubai" w:hAnsi="Dubai" w:cs="Dubai"/>
        </w:rPr>
      </w:pPr>
      <w:r w:rsidRPr="00A43BC6">
        <w:rPr>
          <w:rFonts w:ascii="Dubai" w:hAnsi="Dubai" w:cs="Dubai"/>
          <w:rtl/>
        </w:rPr>
        <w:t>NDIA یک EAG را برای نظارت بر طراحی مشترک استراتجی تشکیل داد. اعضا از سراسر آسترالیا بودند. آنها نماینده اشتراک کنندگان CALD، گروپ های دارای معیوبیت، گروپ های CALD و سایر افراد با دانش تخصصی در مورد مسائلی را که بر جوامع CALD تأثیر می گذارد، می‌باشند.</w:t>
      </w:r>
    </w:p>
    <w:p w14:paraId="7220EBD5" w14:textId="77777777" w:rsidR="00B848D9" w:rsidRPr="00A43BC6" w:rsidRDefault="00B50A4D" w:rsidP="001F6B92">
      <w:pPr>
        <w:keepNext/>
        <w:bidi/>
        <w:rPr>
          <w:rStyle w:val="cf01"/>
          <w:rFonts w:ascii="Dubai" w:hAnsi="Dubai" w:cs="Dubai"/>
          <w:sz w:val="24"/>
          <w:szCs w:val="24"/>
        </w:rPr>
      </w:pPr>
      <w:r w:rsidRPr="00A43BC6">
        <w:rPr>
          <w:rStyle w:val="cf01"/>
          <w:rFonts w:ascii="Dubai" w:hAnsi="Dubai" w:cs="Dubai"/>
          <w:sz w:val="24"/>
          <w:szCs w:val="24"/>
          <w:rtl/>
        </w:rPr>
        <w:t>EAG مسئول موارد زیر بود:</w:t>
      </w:r>
    </w:p>
    <w:p w14:paraId="74044170" w14:textId="77777777" w:rsidR="00B848D9" w:rsidRPr="00A43BC6" w:rsidRDefault="00B50A4D" w:rsidP="008D729D">
      <w:pPr>
        <w:pStyle w:val="ListParagraph"/>
        <w:numPr>
          <w:ilvl w:val="0"/>
          <w:numId w:val="8"/>
        </w:numPr>
        <w:bidi/>
        <w:rPr>
          <w:rFonts w:ascii="Dubai" w:hAnsi="Dubai" w:cs="Dubai"/>
        </w:rPr>
      </w:pPr>
      <w:r w:rsidRPr="00A43BC6">
        <w:rPr>
          <w:rFonts w:ascii="Dubai" w:hAnsi="Dubai" w:cs="Dubai"/>
          <w:rtl/>
        </w:rPr>
        <w:t>حصول اطمینان از اینکه روش‌ها و رویکردهای طراحی مشترک در دسترس هستند تا طیف متنوعی از جوامع CALD بتوانند در آن اشتراک کنند.</w:t>
      </w:r>
    </w:p>
    <w:p w14:paraId="624F57A7" w14:textId="77777777" w:rsidR="00B848D9" w:rsidRPr="00A43BC6" w:rsidRDefault="00B50A4D" w:rsidP="008D729D">
      <w:pPr>
        <w:pStyle w:val="ListParagraph"/>
        <w:numPr>
          <w:ilvl w:val="0"/>
          <w:numId w:val="8"/>
        </w:numPr>
        <w:bidi/>
        <w:rPr>
          <w:rFonts w:ascii="Dubai" w:hAnsi="Dubai" w:cs="Dubai"/>
        </w:rPr>
      </w:pPr>
      <w:r w:rsidRPr="00A43BC6">
        <w:rPr>
          <w:rFonts w:ascii="Dubai" w:hAnsi="Dubai" w:cs="Dubai"/>
          <w:rtl/>
        </w:rPr>
        <w:t>ارائه راهنمایی و حمایت در برنامه ریزی فعالیت های مشارکت</w:t>
      </w:r>
    </w:p>
    <w:p w14:paraId="18E28626" w14:textId="77777777" w:rsidR="00B848D9" w:rsidRPr="00A43BC6" w:rsidRDefault="00B50A4D" w:rsidP="001F6B92">
      <w:pPr>
        <w:pStyle w:val="ListParagraph"/>
        <w:keepNext/>
        <w:numPr>
          <w:ilvl w:val="0"/>
          <w:numId w:val="8"/>
        </w:numPr>
        <w:bidi/>
        <w:rPr>
          <w:rFonts w:ascii="Dubai" w:hAnsi="Dubai" w:cs="Dubai"/>
        </w:rPr>
      </w:pPr>
      <w:r w:rsidRPr="00A43BC6">
        <w:rPr>
          <w:rFonts w:ascii="Dubai" w:hAnsi="Dubai" w:cs="Dubai"/>
          <w:rtl/>
        </w:rPr>
        <w:t>ارتباط NDIS با جوامع و افراد</w:t>
      </w:r>
    </w:p>
    <w:p w14:paraId="45412989" w14:textId="77777777" w:rsidR="00B848D9" w:rsidRPr="00A43BC6" w:rsidRDefault="00B50A4D" w:rsidP="008D729D">
      <w:pPr>
        <w:pStyle w:val="ListParagraph"/>
        <w:numPr>
          <w:ilvl w:val="0"/>
          <w:numId w:val="8"/>
        </w:numPr>
        <w:bidi/>
        <w:rPr>
          <w:rFonts w:ascii="Dubai" w:hAnsi="Dubai" w:cs="Dubai"/>
        </w:rPr>
      </w:pPr>
      <w:r w:rsidRPr="00A43BC6">
        <w:rPr>
          <w:rFonts w:ascii="Dubai" w:hAnsi="Dubai" w:cs="Dubai"/>
          <w:rtl/>
        </w:rPr>
        <w:t>تصویب استراتجی و پلان عملی نهایی.</w:t>
      </w:r>
    </w:p>
    <w:p w14:paraId="7987E299" w14:textId="2718E565" w:rsidR="00526B4E" w:rsidRDefault="00B50A4D" w:rsidP="00526B4E">
      <w:pPr>
        <w:bidi/>
        <w:rPr>
          <w:rFonts w:ascii="Dubai" w:hAnsi="Dubai" w:cs="Dubai"/>
        </w:rPr>
      </w:pPr>
      <w:r w:rsidRPr="00A43BC6">
        <w:rPr>
          <w:rFonts w:ascii="Dubai" w:hAnsi="Dubai" w:cs="Dubai"/>
          <w:rtl/>
        </w:rPr>
        <w:t xml:space="preserve">فهرست سازمان هایی که عضو EAG هستند در </w:t>
      </w:r>
      <w:hyperlink w:anchor="_6._Appendix_A" w:history="1">
        <w:r w:rsidRPr="00A43BC6">
          <w:rPr>
            <w:rStyle w:val="Hyperlink"/>
            <w:rFonts w:ascii="Dubai" w:hAnsi="Dubai" w:cs="Dubai"/>
            <w:rtl/>
          </w:rPr>
          <w:t>ضمیمه A</w:t>
        </w:r>
      </w:hyperlink>
      <w:r w:rsidR="00526B4E" w:rsidRPr="00526B4E">
        <w:rPr>
          <w:rFonts w:ascii="Dubai" w:hAnsi="Dubai" w:cs="Dubai"/>
          <w:rtl/>
        </w:rPr>
        <w:t xml:space="preserve"> آمده است.</w:t>
      </w:r>
    </w:p>
    <w:p w14:paraId="7B91B1EE" w14:textId="3A44B95C" w:rsidR="00B848D9" w:rsidRPr="007114BA" w:rsidRDefault="000967F1" w:rsidP="00526B4E">
      <w:pPr>
        <w:bidi/>
        <w:rPr>
          <w:rFonts w:ascii="Dubai" w:hAnsi="Dubai" w:cs="Dubai"/>
        </w:rPr>
      </w:pPr>
      <w:r w:rsidRPr="007114BA">
        <w:rPr>
          <w:rFonts w:ascii="Dubai" w:hAnsi="Dubai" w:cs="Dubai"/>
          <w:rtl/>
        </w:rPr>
        <w:lastRenderedPageBreak/>
        <w:t>NDIA همچنین یک گروپ کاری داخلی تشکیل داد. اعضای آن شامل ذینفعان ارشد در NDIA بودند. نقش کارگروپ داخلی ارائه مشوره موضوعی بود. این گروپ همچنین از اجرای اقدامات استراتجی حمایت خواهد کرد.</w:t>
      </w:r>
    </w:p>
    <w:p w14:paraId="1F63E861" w14:textId="77777777" w:rsidR="00B848D9" w:rsidRPr="00A43BC6" w:rsidRDefault="00B50A4D" w:rsidP="00B848D9">
      <w:pPr>
        <w:pStyle w:val="Heading3"/>
        <w:bidi/>
        <w:rPr>
          <w:rFonts w:ascii="Dubai" w:hAnsi="Dubai" w:cs="Dubai"/>
        </w:rPr>
      </w:pPr>
      <w:bookmarkStart w:id="39" w:name="_Toc256000008"/>
      <w:bookmarkStart w:id="40" w:name="_Toc138233314"/>
      <w:bookmarkStart w:id="41" w:name="_Toc138244592"/>
      <w:r w:rsidRPr="00A43BC6">
        <w:rPr>
          <w:rFonts w:ascii="Dubai" w:hAnsi="Dubai" w:cs="Dubai"/>
          <w:rtl/>
        </w:rPr>
        <w:t>2.2 پروسه طراحی مشترک</w:t>
      </w:r>
      <w:bookmarkEnd w:id="39"/>
      <w:bookmarkEnd w:id="40"/>
      <w:bookmarkEnd w:id="41"/>
    </w:p>
    <w:p w14:paraId="56D6A0E3" w14:textId="77777777" w:rsidR="00736144" w:rsidRPr="00A43BC6" w:rsidRDefault="00B50A4D" w:rsidP="00BF6E5B">
      <w:pPr>
        <w:bidi/>
        <w:rPr>
          <w:rFonts w:ascii="Dubai" w:hAnsi="Dubai" w:cs="Dubai"/>
        </w:rPr>
      </w:pPr>
      <w:r w:rsidRPr="00A43BC6">
        <w:rPr>
          <w:rFonts w:ascii="Dubai" w:hAnsi="Dubai" w:cs="Dubai"/>
          <w:rtl/>
        </w:rPr>
        <w:t>این استراتجی با افراد دارای معیوبیت از پیشینه های CALD، سازمان‌های مهم، سازمان‌های نماینده افراد دارای معیوبیت، نمایندگان این حوزه، سازمان های مدافع، ارائه دهندگان خدمات و کارمندان NDIS طراحی شده است. پروسه طراحی مشترک از چارچوب تعامل NDIA پیروی کرد.</w:t>
      </w:r>
      <w:r w:rsidRPr="00A43BC6">
        <w:rPr>
          <w:rStyle w:val="FootnoteReference"/>
          <w:rFonts w:ascii="Dubai" w:hAnsi="Dubai" w:cs="Dubai"/>
        </w:rPr>
        <w:footnoteReference w:id="7"/>
      </w:r>
    </w:p>
    <w:p w14:paraId="02E70188" w14:textId="77777777" w:rsidR="00BF6E5B" w:rsidRPr="00A43BC6" w:rsidRDefault="00B50A4D" w:rsidP="001F6B92">
      <w:pPr>
        <w:keepNext/>
        <w:bidi/>
        <w:rPr>
          <w:rFonts w:ascii="Dubai" w:hAnsi="Dubai" w:cs="Dubai"/>
        </w:rPr>
      </w:pPr>
      <w:r w:rsidRPr="00A43BC6">
        <w:rPr>
          <w:rFonts w:ascii="Dubai" w:hAnsi="Dubai" w:cs="Dubai"/>
          <w:rtl/>
        </w:rPr>
        <w:t>پروسه طراحی مشترک 3 مرحله را دنبال کرد.</w:t>
      </w:r>
    </w:p>
    <w:p w14:paraId="73326272" w14:textId="77777777" w:rsidR="00BF6E5B" w:rsidRPr="00A43BC6" w:rsidRDefault="00B50A4D" w:rsidP="00FB4D27">
      <w:pPr>
        <w:numPr>
          <w:ilvl w:val="0"/>
          <w:numId w:val="12"/>
        </w:numPr>
        <w:bidi/>
        <w:contextualSpacing/>
        <w:rPr>
          <w:rFonts w:ascii="Dubai" w:hAnsi="Dubai" w:cs="Dubai"/>
        </w:rPr>
      </w:pPr>
      <w:r w:rsidRPr="00A43BC6">
        <w:rPr>
          <w:rFonts w:ascii="Dubai" w:hAnsi="Dubai" w:cs="Dubai"/>
          <w:b/>
          <w:bCs/>
          <w:rtl/>
        </w:rPr>
        <w:t>مرحله کشف</w:t>
      </w:r>
      <w:r w:rsidRPr="00A43BC6">
        <w:rPr>
          <w:rFonts w:ascii="Dubai" w:hAnsi="Dubai" w:cs="Dubai"/>
          <w:rtl/>
        </w:rPr>
        <w:t xml:space="preserve"> شامل درک چالش هایی است که اشتراک کنندگان CALD با آن مواجه هستند.</w:t>
      </w:r>
    </w:p>
    <w:p w14:paraId="6EF7976A" w14:textId="77777777" w:rsidR="00BF6E5B" w:rsidRPr="00A43BC6" w:rsidRDefault="00B50A4D" w:rsidP="001F6B92">
      <w:pPr>
        <w:keepNext/>
        <w:numPr>
          <w:ilvl w:val="0"/>
          <w:numId w:val="12"/>
        </w:numPr>
        <w:bidi/>
        <w:contextualSpacing/>
        <w:rPr>
          <w:rFonts w:ascii="Dubai" w:hAnsi="Dubai" w:cs="Dubai"/>
        </w:rPr>
      </w:pPr>
      <w:r w:rsidRPr="00A43BC6">
        <w:rPr>
          <w:rFonts w:ascii="Dubai" w:hAnsi="Dubai" w:cs="Dubai"/>
          <w:b/>
          <w:bCs/>
          <w:rtl/>
        </w:rPr>
        <w:t>مرحله انکشاف</w:t>
      </w:r>
      <w:r w:rsidRPr="00A43BC6">
        <w:rPr>
          <w:rFonts w:ascii="Dubai" w:hAnsi="Dubai" w:cs="Dubai"/>
          <w:rtl/>
        </w:rPr>
        <w:t xml:space="preserve"> شامل انکشاف راه حل ها با اشتراک کنندگان و ذینفعان CALD است.</w:t>
      </w:r>
    </w:p>
    <w:p w14:paraId="2B78B2EC" w14:textId="77777777" w:rsidR="00BF6E5B" w:rsidRPr="00A43BC6" w:rsidRDefault="00B50A4D" w:rsidP="00FB4D27">
      <w:pPr>
        <w:numPr>
          <w:ilvl w:val="0"/>
          <w:numId w:val="12"/>
        </w:numPr>
        <w:bidi/>
        <w:contextualSpacing/>
        <w:rPr>
          <w:rFonts w:ascii="Dubai" w:hAnsi="Dubai" w:cs="Dubai"/>
        </w:rPr>
      </w:pPr>
      <w:r w:rsidRPr="00A43BC6">
        <w:rPr>
          <w:rFonts w:ascii="Dubai" w:hAnsi="Dubai" w:cs="Dubai"/>
          <w:b/>
          <w:bCs/>
          <w:rtl/>
        </w:rPr>
        <w:t>مرحله تحویل و ارزیابی</w:t>
      </w:r>
      <w:r w:rsidRPr="00A43BC6">
        <w:rPr>
          <w:rFonts w:ascii="Dubai" w:hAnsi="Dubai" w:cs="Dubai"/>
          <w:rtl/>
        </w:rPr>
        <w:t xml:space="preserve"> شامل ارائه استراتجی و پلان عملی CALD و سپس نظارت و ارزیابی نتایج در 4 سال آینده است.</w:t>
      </w:r>
    </w:p>
    <w:p w14:paraId="5074D37C" w14:textId="77777777" w:rsidR="00BF6E5B" w:rsidRPr="00A43BC6" w:rsidRDefault="00B50A4D" w:rsidP="00BF6E5B">
      <w:pPr>
        <w:pStyle w:val="Heading4"/>
        <w:bidi/>
        <w:rPr>
          <w:rFonts w:ascii="Dubai" w:hAnsi="Dubai" w:cs="Dubai"/>
        </w:rPr>
      </w:pPr>
      <w:bookmarkStart w:id="42" w:name="_Toc256000009"/>
      <w:bookmarkStart w:id="43" w:name="_Toc129356955"/>
      <w:bookmarkStart w:id="44" w:name="_Toc130569076"/>
      <w:bookmarkStart w:id="45" w:name="_Toc133853714"/>
      <w:bookmarkStart w:id="46" w:name="_Toc135923273"/>
      <w:bookmarkStart w:id="47" w:name="_Toc135926127"/>
      <w:bookmarkStart w:id="48" w:name="_Toc136510606"/>
      <w:bookmarkStart w:id="49" w:name="_Toc137148796"/>
      <w:bookmarkStart w:id="50" w:name="_Toc137149427"/>
      <w:bookmarkStart w:id="51" w:name="_Toc137150033"/>
      <w:bookmarkStart w:id="52" w:name="_Toc138233315"/>
      <w:bookmarkStart w:id="53" w:name="_Toc138244593"/>
      <w:bookmarkStart w:id="54" w:name="_Toc138255767"/>
      <w:bookmarkStart w:id="55" w:name="_Toc140670027"/>
      <w:bookmarkStart w:id="56" w:name="_Toc143177210"/>
      <w:r w:rsidRPr="00A43BC6">
        <w:rPr>
          <w:rFonts w:ascii="Dubai" w:hAnsi="Dubai" w:cs="Dubai"/>
          <w:rtl/>
        </w:rPr>
        <w:t>مرحله کشف</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CE22E64" w14:textId="77777777" w:rsidR="00BF6E5B" w:rsidRPr="00A43BC6" w:rsidRDefault="00B50A4D" w:rsidP="00BF6E5B">
      <w:pPr>
        <w:bidi/>
        <w:rPr>
          <w:rFonts w:ascii="Dubai" w:hAnsi="Dubai" w:cs="Dubai"/>
        </w:rPr>
      </w:pPr>
      <w:r w:rsidRPr="00A43BC6">
        <w:rPr>
          <w:rFonts w:ascii="Dubai" w:hAnsi="Dubai" w:cs="Dubai"/>
          <w:rtl/>
        </w:rPr>
        <w:t>مرحله کشف در اکتبر 2021 آغاز شد. هدف از مرحله کشف، درک چالش‌هایی بود که افراد با پیشینه CALD هنگام دسترسی و استفاده از NDIS با آن‌ها مواجه بودند. دو ورکشاپ آموزشی، 6 گروپ متمرکز و 12 بحث یک به یک با افراد دارای معیوبیت از پیشینه CALD، فامیل های آنها، مراقبان آنها و EAG برگزار شد.</w:t>
      </w:r>
    </w:p>
    <w:p w14:paraId="7C1A6CD8" w14:textId="77777777" w:rsidR="006F7AB7" w:rsidRPr="00A43BC6" w:rsidRDefault="00B50A4D" w:rsidP="00BF6E5B">
      <w:pPr>
        <w:bidi/>
        <w:rPr>
          <w:rFonts w:ascii="Dubai" w:hAnsi="Dubai" w:cs="Dubai"/>
        </w:rPr>
      </w:pPr>
      <w:r w:rsidRPr="00A43BC6">
        <w:rPr>
          <w:rFonts w:ascii="Dubai" w:hAnsi="Dubai" w:cs="Dubai"/>
          <w:rtl/>
        </w:rPr>
        <w:t>چالش هایی که به طور مداوم در مکالمات با اشتراک کنندگان CALD شنیده می شد در حوزه های اولویت دار گروپ بندی شدند. NDIA و NEDA از نزدیک با هم کار کردند تا مطمئن شوند که اهداف استراتجی و پلان عملی به این حوزه های اولویت دار می پردازد.</w:t>
      </w:r>
    </w:p>
    <w:p w14:paraId="1CCE955B" w14:textId="77777777" w:rsidR="00BF6E5B" w:rsidRPr="00A43BC6" w:rsidRDefault="00B50A4D" w:rsidP="00BF6E5B">
      <w:pPr>
        <w:bidi/>
        <w:rPr>
          <w:rFonts w:ascii="Dubai" w:hAnsi="Dubai" w:cs="Dubai"/>
        </w:rPr>
      </w:pPr>
      <w:r w:rsidRPr="00A43BC6">
        <w:rPr>
          <w:rFonts w:ascii="Dubai" w:hAnsi="Dubai" w:cs="Dubai"/>
          <w:rtl/>
        </w:rPr>
        <w:lastRenderedPageBreak/>
        <w:t>NEDA و EAG در مورد زمینه ها و اهداف اولویت دار توافق کردند. آنها سپس این موارد را از طریق انجمن‌ها و بحث‌های مختلف در اوایل سال 2022 با EAG به اشتراک گذاشتند. این حوزه های اولویت دار در Discover Report در سال 2022 نشر شد و در بخش 3 این سند استراتجی قرار دارد.</w:t>
      </w:r>
      <w:r w:rsidRPr="00A43BC6">
        <w:rPr>
          <w:rStyle w:val="FootnoteReference"/>
          <w:rFonts w:ascii="Dubai" w:hAnsi="Dubai" w:cs="Dubai"/>
        </w:rPr>
        <w:footnoteReference w:id="8"/>
      </w:r>
    </w:p>
    <w:p w14:paraId="3C447357" w14:textId="77777777" w:rsidR="00BF6E5B" w:rsidRPr="00A43BC6" w:rsidRDefault="00B50A4D" w:rsidP="00BF6E5B">
      <w:pPr>
        <w:pStyle w:val="Heading4"/>
        <w:bidi/>
        <w:rPr>
          <w:rFonts w:ascii="Dubai" w:hAnsi="Dubai" w:cs="Dubai"/>
        </w:rPr>
      </w:pPr>
      <w:bookmarkStart w:id="57" w:name="_Toc256000010"/>
      <w:bookmarkStart w:id="58" w:name="_Toc138233316"/>
      <w:bookmarkStart w:id="59" w:name="_Toc138244594"/>
      <w:bookmarkStart w:id="60" w:name="_Toc138255768"/>
      <w:bookmarkStart w:id="61" w:name="_Toc140670028"/>
      <w:bookmarkStart w:id="62" w:name="_Toc143177211"/>
      <w:r w:rsidRPr="00A43BC6">
        <w:rPr>
          <w:rFonts w:ascii="Dubai" w:hAnsi="Dubai" w:cs="Dubai"/>
          <w:rtl/>
        </w:rPr>
        <w:t>مرحله انکشاف</w:t>
      </w:r>
      <w:bookmarkEnd w:id="57"/>
      <w:bookmarkEnd w:id="58"/>
      <w:bookmarkEnd w:id="59"/>
      <w:bookmarkEnd w:id="60"/>
      <w:bookmarkEnd w:id="61"/>
      <w:bookmarkEnd w:id="62"/>
    </w:p>
    <w:p w14:paraId="29099BAF" w14:textId="77777777" w:rsidR="00BF6E5B" w:rsidRPr="00A43BC6" w:rsidRDefault="00B50A4D" w:rsidP="00267D74">
      <w:pPr>
        <w:bidi/>
        <w:rPr>
          <w:rFonts w:ascii="Dubai" w:hAnsi="Dubai" w:cs="Dubai"/>
        </w:rPr>
      </w:pPr>
      <w:r w:rsidRPr="00A43BC6">
        <w:rPr>
          <w:rFonts w:ascii="Dubai" w:hAnsi="Dubai" w:cs="Dubai"/>
          <w:rtl/>
        </w:rPr>
        <w:t>مرحله انکشاف از اکتبر 2022 تا اکتبر 2023 رخ داد. این شامل شناسایی اقدامات و راه حل ها برای رسیدگی به اهداف است. در این مرحله از افراد خواسته شد تا روی راه حل های عملی یا نتایج ایده آل برای چالش های شناسایی شده در مرحله کشف تمرکز کنند.</w:t>
      </w:r>
    </w:p>
    <w:p w14:paraId="70A6628F" w14:textId="77777777" w:rsidR="009E2F71" w:rsidRPr="00A43BC6" w:rsidRDefault="00B50A4D" w:rsidP="009E2F71">
      <w:pPr>
        <w:bidi/>
        <w:rPr>
          <w:rFonts w:ascii="Dubai" w:hAnsi="Dubai" w:cs="Dubai"/>
        </w:rPr>
      </w:pPr>
      <w:r w:rsidRPr="00A43BC6">
        <w:rPr>
          <w:rFonts w:ascii="Dubai" w:hAnsi="Dubai" w:cs="Dubai"/>
          <w:rtl/>
        </w:rPr>
        <w:t>NDIA با بیش از 800 نفر دارای معیوبیت از پیشینه CALD، و همچنین فامیل های آنها، مراقبان آنها و بخش CALD کار کرد. ارائه بسیاری از رویدادها و فعالیت های مختلف تعامل برای NDIA مهم بود. این اطمینان حاصل کرد که افراد دارای معیوبیت با پیشینه CALD احساس می کنند که از آنها حمایت می شود تا تجربیات و ایده های خود را برای بهبود NDIS به اشتراک بگذارند.</w:t>
      </w:r>
    </w:p>
    <w:p w14:paraId="3A200DEC" w14:textId="77777777" w:rsidR="00686035" w:rsidRPr="00A43BC6" w:rsidRDefault="00B50A4D" w:rsidP="001F6B92">
      <w:pPr>
        <w:keepNext/>
        <w:bidi/>
        <w:rPr>
          <w:rFonts w:ascii="Dubai" w:hAnsi="Dubai" w:cs="Dubai"/>
        </w:rPr>
      </w:pPr>
      <w:r w:rsidRPr="00A43BC6">
        <w:rPr>
          <w:rFonts w:ascii="Dubai" w:hAnsi="Dubai" w:cs="Dubai"/>
          <w:rtl/>
        </w:rPr>
        <w:t>روش های مشارکت عبارت بودند از:</w:t>
      </w:r>
    </w:p>
    <w:p w14:paraId="7AC2E7E1" w14:textId="77777777" w:rsidR="00686035" w:rsidRPr="00A43BC6" w:rsidRDefault="00B50A4D" w:rsidP="00686035">
      <w:pPr>
        <w:pStyle w:val="ListParagraph"/>
        <w:numPr>
          <w:ilvl w:val="0"/>
          <w:numId w:val="46"/>
        </w:numPr>
        <w:bidi/>
        <w:rPr>
          <w:rFonts w:ascii="Dubai" w:hAnsi="Dubai" w:cs="Dubai"/>
        </w:rPr>
      </w:pPr>
      <w:r w:rsidRPr="00A43BC6">
        <w:rPr>
          <w:rFonts w:ascii="Dubai" w:hAnsi="Dubai" w:cs="Dubai"/>
          <w:rtl/>
        </w:rPr>
        <w:t>گروپ‌ های متمرکز</w:t>
      </w:r>
    </w:p>
    <w:p w14:paraId="22469814" w14:textId="77777777" w:rsidR="00686035" w:rsidRPr="00A43BC6" w:rsidRDefault="00B50A4D" w:rsidP="00686035">
      <w:pPr>
        <w:pStyle w:val="ListParagraph"/>
        <w:numPr>
          <w:ilvl w:val="0"/>
          <w:numId w:val="46"/>
        </w:numPr>
        <w:bidi/>
        <w:rPr>
          <w:rFonts w:ascii="Dubai" w:hAnsi="Dubai" w:cs="Dubai"/>
        </w:rPr>
      </w:pPr>
      <w:r w:rsidRPr="00A43BC6">
        <w:rPr>
          <w:rFonts w:ascii="Dubai" w:hAnsi="Dubai" w:cs="Dubai"/>
          <w:rtl/>
        </w:rPr>
        <w:t>گفتگوهای جامعه</w:t>
      </w:r>
    </w:p>
    <w:p w14:paraId="0944FC21" w14:textId="77777777" w:rsidR="00686035" w:rsidRPr="00A43BC6" w:rsidRDefault="00B50A4D" w:rsidP="001F6B92">
      <w:pPr>
        <w:pStyle w:val="ListParagraph"/>
        <w:keepNext/>
        <w:numPr>
          <w:ilvl w:val="0"/>
          <w:numId w:val="46"/>
        </w:numPr>
        <w:bidi/>
        <w:rPr>
          <w:rFonts w:ascii="Dubai" w:hAnsi="Dubai" w:cs="Dubai"/>
        </w:rPr>
      </w:pPr>
      <w:r w:rsidRPr="00A43BC6">
        <w:rPr>
          <w:rFonts w:ascii="Dubai" w:hAnsi="Dubai" w:cs="Dubai"/>
          <w:rtl/>
        </w:rPr>
        <w:t>جلسات ملی تعامل ذینفعان</w:t>
      </w:r>
    </w:p>
    <w:p w14:paraId="36892EB1" w14:textId="77777777" w:rsidR="00BF6E5B" w:rsidRPr="00A43BC6" w:rsidRDefault="00B50A4D" w:rsidP="00267D74">
      <w:pPr>
        <w:pStyle w:val="ListParagraph"/>
        <w:numPr>
          <w:ilvl w:val="0"/>
          <w:numId w:val="46"/>
        </w:numPr>
        <w:bidi/>
        <w:rPr>
          <w:rFonts w:ascii="Dubai" w:hAnsi="Dubai" w:cs="Dubai"/>
        </w:rPr>
      </w:pPr>
      <w:r w:rsidRPr="00A43BC6">
        <w:rPr>
          <w:rFonts w:ascii="Dubai" w:hAnsi="Dubai" w:cs="Dubai"/>
          <w:rtl/>
        </w:rPr>
        <w:t>جلسات معلومات رسانی عمومی</w:t>
      </w:r>
    </w:p>
    <w:p w14:paraId="47D118B0" w14:textId="77777777" w:rsidR="00BF6E5B" w:rsidRPr="00A43BC6" w:rsidRDefault="00B50A4D" w:rsidP="001F6B92">
      <w:pPr>
        <w:keepNext/>
        <w:bidi/>
        <w:rPr>
          <w:rFonts w:ascii="Dubai" w:hAnsi="Dubai" w:cs="Dubai"/>
        </w:rPr>
      </w:pPr>
      <w:r w:rsidRPr="00A43BC6">
        <w:rPr>
          <w:rFonts w:ascii="Dubai" w:hAnsi="Dubai" w:cs="Dubai"/>
          <w:rtl/>
        </w:rPr>
        <w:t>افراد و سازمان‌های درگیر در مرحله انکشاف طیف متنوعی از انواع معیوبیت، زمینه‌های CALD، مکان‌های جغرافیایی و سنین را نشان می‌دهند. از جمله گروپ های فرهنگی و لسانی که در آن حضور داشتند عبارتند از:</w:t>
      </w:r>
    </w:p>
    <w:p w14:paraId="3BACF05A" w14:textId="77777777" w:rsidR="00BF6E5B" w:rsidRPr="00A43BC6" w:rsidRDefault="00B50A4D" w:rsidP="00FB4D27">
      <w:pPr>
        <w:pStyle w:val="ListParagraph"/>
        <w:numPr>
          <w:ilvl w:val="0"/>
          <w:numId w:val="11"/>
        </w:numPr>
        <w:bidi/>
        <w:rPr>
          <w:rFonts w:ascii="Dubai" w:hAnsi="Dubai" w:cs="Dubai"/>
        </w:rPr>
      </w:pPr>
      <w:r w:rsidRPr="00A43BC6">
        <w:rPr>
          <w:rFonts w:ascii="Dubai" w:hAnsi="Dubai" w:cs="Dubai"/>
          <w:rtl/>
        </w:rPr>
        <w:t>فرهنگ ها و گروپ های لسانی جدید و نوظهور (گروپ هایی که به تازگی وارد آسترالیا شده اند یا در آسترالیا مستقر شده اند)</w:t>
      </w:r>
    </w:p>
    <w:p w14:paraId="748D936B" w14:textId="77777777" w:rsidR="00BF6E5B" w:rsidRPr="00A43BC6" w:rsidRDefault="00B50A4D" w:rsidP="00FB4D27">
      <w:pPr>
        <w:pStyle w:val="ListParagraph"/>
        <w:numPr>
          <w:ilvl w:val="0"/>
          <w:numId w:val="11"/>
        </w:numPr>
        <w:bidi/>
        <w:rPr>
          <w:rFonts w:ascii="Dubai" w:hAnsi="Dubai" w:cs="Dubai"/>
        </w:rPr>
      </w:pPr>
      <w:r w:rsidRPr="00A43BC6">
        <w:rPr>
          <w:rFonts w:ascii="Dubai" w:hAnsi="Dubai" w:cs="Dubai"/>
          <w:rtl/>
        </w:rPr>
        <w:t>مهاجران و پناهندگان بشردوستانه</w:t>
      </w:r>
    </w:p>
    <w:p w14:paraId="765D7132" w14:textId="77777777" w:rsidR="00BF6E5B" w:rsidRPr="00A43BC6" w:rsidRDefault="00B50A4D" w:rsidP="001F6B92">
      <w:pPr>
        <w:pStyle w:val="ListParagraph"/>
        <w:keepNext/>
        <w:numPr>
          <w:ilvl w:val="0"/>
          <w:numId w:val="11"/>
        </w:numPr>
        <w:bidi/>
        <w:rPr>
          <w:rFonts w:ascii="Dubai" w:hAnsi="Dubai" w:cs="Dubai"/>
        </w:rPr>
      </w:pPr>
      <w:r w:rsidRPr="00A43BC6">
        <w:rPr>
          <w:rFonts w:ascii="Dubai" w:hAnsi="Dubai" w:cs="Dubai"/>
          <w:rtl/>
        </w:rPr>
        <w:lastRenderedPageBreak/>
        <w:t>جوامع ناشنوا، ناشنوا نابینا و کم شنوا</w:t>
      </w:r>
    </w:p>
    <w:p w14:paraId="79CC78C8" w14:textId="77777777" w:rsidR="00BF6E5B" w:rsidRPr="00A43BC6" w:rsidRDefault="00B50A4D" w:rsidP="00FB4D27">
      <w:pPr>
        <w:pStyle w:val="ListParagraph"/>
        <w:numPr>
          <w:ilvl w:val="0"/>
          <w:numId w:val="11"/>
        </w:numPr>
        <w:bidi/>
        <w:rPr>
          <w:rFonts w:ascii="Dubai" w:hAnsi="Dubai" w:cs="Dubai"/>
        </w:rPr>
      </w:pPr>
      <w:r w:rsidRPr="00A43BC6">
        <w:rPr>
          <w:rFonts w:ascii="Dubai" w:hAnsi="Dubai" w:cs="Dubai"/>
          <w:rtl/>
        </w:rPr>
        <w:t>جامعه چندفرهنگی جوانان</w:t>
      </w:r>
    </w:p>
    <w:p w14:paraId="344286F8" w14:textId="77777777" w:rsidR="00BF6E5B" w:rsidRPr="00A43BC6" w:rsidRDefault="00B50A4D" w:rsidP="00BF6E5B">
      <w:pPr>
        <w:bidi/>
        <w:rPr>
          <w:rFonts w:ascii="Dubai" w:hAnsi="Dubai" w:cs="Dubai"/>
        </w:rPr>
      </w:pPr>
      <w:r w:rsidRPr="00A43BC6">
        <w:rPr>
          <w:rFonts w:ascii="Dubai" w:hAnsi="Dubai" w:cs="Dubai"/>
          <w:rtl/>
        </w:rPr>
        <w:t xml:space="preserve">لطفاً برای فهرست کامل گروپ های فرهنگی و لسانی درگیر به </w:t>
      </w:r>
      <w:hyperlink w:anchor="_7._Appendix_B" w:history="1">
        <w:r w:rsidRPr="00A43BC6">
          <w:rPr>
            <w:rStyle w:val="Hyperlink"/>
            <w:rFonts w:ascii="Dubai" w:hAnsi="Dubai" w:cs="Dubai"/>
            <w:rtl/>
          </w:rPr>
          <w:t>ضمیمه B</w:t>
        </w:r>
      </w:hyperlink>
      <w:r w:rsidRPr="00A43BC6">
        <w:rPr>
          <w:rFonts w:ascii="Dubai" w:hAnsi="Dubai" w:cs="Dubai"/>
          <w:rtl/>
        </w:rPr>
        <w:t xml:space="preserve"> مراجعه کنید.</w:t>
      </w:r>
    </w:p>
    <w:p w14:paraId="7740AABD" w14:textId="77777777" w:rsidR="00BF6E5B" w:rsidRPr="00A43BC6" w:rsidRDefault="00B50A4D" w:rsidP="00D73261">
      <w:pPr>
        <w:pStyle w:val="Heading4"/>
        <w:bidi/>
        <w:rPr>
          <w:rFonts w:ascii="Dubai" w:hAnsi="Dubai" w:cs="Dubai"/>
        </w:rPr>
      </w:pPr>
      <w:bookmarkStart w:id="63" w:name="_Toc256000011"/>
      <w:bookmarkStart w:id="64" w:name="_Toc137148798"/>
      <w:bookmarkStart w:id="65" w:name="_Toc137149429"/>
      <w:bookmarkStart w:id="66" w:name="_Toc137150035"/>
      <w:bookmarkStart w:id="67" w:name="_Toc138233317"/>
      <w:bookmarkStart w:id="68" w:name="_Toc138244595"/>
      <w:bookmarkStart w:id="69" w:name="_Toc138255769"/>
      <w:bookmarkStart w:id="70" w:name="_Toc140669975"/>
      <w:bookmarkStart w:id="71" w:name="_Toc140670029"/>
      <w:bookmarkStart w:id="72" w:name="_Toc143177212"/>
      <w:r w:rsidRPr="00A43BC6">
        <w:rPr>
          <w:rFonts w:ascii="Dubai" w:hAnsi="Dubai" w:cs="Dubai"/>
          <w:rtl/>
        </w:rPr>
        <w:t>گروپ‌ های متمرکز</w:t>
      </w:r>
      <w:bookmarkEnd w:id="63"/>
      <w:bookmarkEnd w:id="64"/>
      <w:bookmarkEnd w:id="65"/>
      <w:bookmarkEnd w:id="66"/>
      <w:bookmarkEnd w:id="67"/>
      <w:bookmarkEnd w:id="68"/>
      <w:bookmarkEnd w:id="69"/>
      <w:bookmarkEnd w:id="70"/>
      <w:bookmarkEnd w:id="71"/>
      <w:bookmarkEnd w:id="72"/>
    </w:p>
    <w:p w14:paraId="06E2FBEA" w14:textId="77777777" w:rsidR="00BF6E5B" w:rsidRPr="00A43BC6" w:rsidRDefault="00B50A4D" w:rsidP="00FD766B">
      <w:pPr>
        <w:bidi/>
        <w:rPr>
          <w:rFonts w:ascii="Dubai" w:hAnsi="Dubai" w:cs="Dubai"/>
        </w:rPr>
      </w:pPr>
      <w:r w:rsidRPr="00A43BC6">
        <w:rPr>
          <w:rFonts w:ascii="Dubai" w:hAnsi="Dubai" w:cs="Dubai"/>
          <w:rtl/>
        </w:rPr>
        <w:t>گروپ های متمرکز در اواخر سال 2022 شروع به کار کردند. آن‌ها 6 موضوع را پوشش دادند که با اولویت‌های مورد توافق در مرحله کشف مطابقت داشتند.</w:t>
      </w:r>
    </w:p>
    <w:p w14:paraId="4CE6FF2C" w14:textId="77777777" w:rsidR="00BF6E5B" w:rsidRPr="00A43BC6" w:rsidRDefault="00B50A4D" w:rsidP="00FD766B">
      <w:pPr>
        <w:bidi/>
        <w:rPr>
          <w:rFonts w:ascii="Dubai" w:hAnsi="Dubai" w:cs="Dubai"/>
        </w:rPr>
      </w:pPr>
      <w:r w:rsidRPr="00A43BC6">
        <w:rPr>
          <w:rFonts w:ascii="Dubai" w:hAnsi="Dubai" w:cs="Dubai"/>
          <w:rtl/>
        </w:rPr>
        <w:t>هر گروپ متمرکز توسط یکی از اعضای EAG رهبری می شد و اشتراک کنندگان CALD، فامیل های آنها، مراقبان آنها، نمایندگان این حوزه و کارشناسان موضوعی از NDIA در آن حضور داشتند.</w:t>
      </w:r>
    </w:p>
    <w:p w14:paraId="54D8198B" w14:textId="77777777" w:rsidR="00BF6E5B" w:rsidRPr="00A43BC6" w:rsidRDefault="00B50A4D" w:rsidP="00FD766B">
      <w:pPr>
        <w:bidi/>
        <w:rPr>
          <w:rFonts w:ascii="Dubai" w:hAnsi="Dubai" w:cs="Dubai"/>
        </w:rPr>
      </w:pPr>
      <w:r w:rsidRPr="00A43BC6">
        <w:rPr>
          <w:rFonts w:ascii="Dubai" w:hAnsi="Dubai" w:cs="Dubai"/>
          <w:rtl/>
        </w:rPr>
        <w:t>در مجموع 38 نفر در 6 گروپ متمرکز مختلف اشتراک کردند. هر گروپ در مجموع 3 بار ملاقات کردند.</w:t>
      </w:r>
    </w:p>
    <w:p w14:paraId="0158CC2E" w14:textId="77777777" w:rsidR="00BF6E5B" w:rsidRPr="00A43BC6" w:rsidRDefault="00B50A4D" w:rsidP="00FD766B">
      <w:pPr>
        <w:bidi/>
        <w:rPr>
          <w:rFonts w:ascii="Dubai" w:hAnsi="Dubai" w:cs="Dubai"/>
        </w:rPr>
      </w:pPr>
      <w:r w:rsidRPr="00A43BC6">
        <w:rPr>
          <w:rFonts w:ascii="Dubai" w:hAnsi="Dubai" w:cs="Dubai"/>
          <w:rtl/>
        </w:rPr>
        <w:t>هدف گروپ های متمرکز، اقدامات و راه حل های ورکشاپی برای دستیابی به اهداف از مرحله کشف بود.</w:t>
      </w:r>
    </w:p>
    <w:p w14:paraId="469DBCA7" w14:textId="77777777" w:rsidR="00BF6E5B" w:rsidRPr="00A43BC6" w:rsidRDefault="00B50A4D" w:rsidP="00D73261">
      <w:pPr>
        <w:pStyle w:val="Heading4"/>
        <w:bidi/>
        <w:rPr>
          <w:rFonts w:ascii="Dubai" w:hAnsi="Dubai" w:cs="Dubai"/>
        </w:rPr>
      </w:pPr>
      <w:bookmarkStart w:id="73" w:name="_Toc256000012"/>
      <w:bookmarkStart w:id="74" w:name="_Toc137148799"/>
      <w:bookmarkStart w:id="75" w:name="_Toc137149430"/>
      <w:bookmarkStart w:id="76" w:name="_Toc137150036"/>
      <w:bookmarkStart w:id="77" w:name="_Toc138233318"/>
      <w:bookmarkStart w:id="78" w:name="_Toc138244596"/>
      <w:bookmarkStart w:id="79" w:name="_Toc138255770"/>
      <w:bookmarkStart w:id="80" w:name="_Toc140669976"/>
      <w:bookmarkStart w:id="81" w:name="_Toc140670030"/>
      <w:bookmarkStart w:id="82" w:name="_Toc143177213"/>
      <w:r w:rsidRPr="00A43BC6">
        <w:rPr>
          <w:rFonts w:ascii="Dubai" w:hAnsi="Dubai" w:cs="Dubai"/>
          <w:rtl/>
        </w:rPr>
        <w:t>گفتگوهای جامعه</w:t>
      </w:r>
      <w:bookmarkEnd w:id="73"/>
      <w:bookmarkEnd w:id="74"/>
      <w:bookmarkEnd w:id="75"/>
      <w:bookmarkEnd w:id="76"/>
      <w:bookmarkEnd w:id="77"/>
      <w:bookmarkEnd w:id="78"/>
      <w:bookmarkEnd w:id="79"/>
      <w:bookmarkEnd w:id="80"/>
      <w:bookmarkEnd w:id="81"/>
      <w:bookmarkEnd w:id="82"/>
    </w:p>
    <w:p w14:paraId="2C5B3880" w14:textId="77777777" w:rsidR="00BF6E5B" w:rsidRPr="00A43BC6" w:rsidRDefault="00B50A4D" w:rsidP="00FD766B">
      <w:pPr>
        <w:bidi/>
        <w:rPr>
          <w:rFonts w:ascii="Dubai" w:hAnsi="Dubai" w:cs="Dubai"/>
        </w:rPr>
      </w:pPr>
      <w:r w:rsidRPr="00A43BC6">
        <w:rPr>
          <w:rFonts w:ascii="Dubai" w:hAnsi="Dubai" w:cs="Dubai"/>
          <w:rtl/>
        </w:rPr>
        <w:t>گفتگوهای جامعه در اوایل سال 2023 اتفاق افتاد. این گردهمایی های غیررسمی و عمدتاً حضوری با افراد دارای معیوبیت از جوامع CALD بود.</w:t>
      </w:r>
    </w:p>
    <w:p w14:paraId="42933FAC" w14:textId="77777777" w:rsidR="00BF6E5B" w:rsidRPr="00A43BC6" w:rsidRDefault="00B50A4D" w:rsidP="00FD766B">
      <w:pPr>
        <w:bidi/>
        <w:rPr>
          <w:rFonts w:ascii="Dubai" w:hAnsi="Dubai" w:cs="Dubai"/>
        </w:rPr>
      </w:pPr>
      <w:r w:rsidRPr="00A43BC6">
        <w:rPr>
          <w:rFonts w:ascii="Dubai" w:hAnsi="Dubai" w:cs="Dubai"/>
          <w:rtl/>
        </w:rPr>
        <w:t>مکالمات توسط یکی از اعضای مورد اعتماد جامعه آنها که رابطه ای موجود با گروپ داشت تسهیل می شد. هدف از این گفتگوها شنیدن افرادی بود که NDIS به طور سنتی با آنها ارتباط خوبی برقرار نمی کند و کسانی که کمتر به صورت آنلاین مشارکت دارند.</w:t>
      </w:r>
    </w:p>
    <w:p w14:paraId="25FE73AA" w14:textId="77777777" w:rsidR="00BF6E5B" w:rsidRPr="00A43BC6" w:rsidRDefault="00B50A4D" w:rsidP="00FD766B">
      <w:pPr>
        <w:bidi/>
        <w:rPr>
          <w:rFonts w:ascii="Dubai" w:hAnsi="Dubai" w:cs="Dubai"/>
        </w:rPr>
      </w:pPr>
      <w:r w:rsidRPr="00A43BC6">
        <w:rPr>
          <w:rFonts w:ascii="Dubai" w:hAnsi="Dubai" w:cs="Dubai"/>
          <w:rtl/>
        </w:rPr>
        <w:t>در مجموع حدود 150 نفر در 15 گفتگو که در سراسر کشور برگزار شد اشتراک کردند. نقش NDIA در این گفتگوها گوش دادن بود.</w:t>
      </w:r>
    </w:p>
    <w:p w14:paraId="2DA813DB" w14:textId="77777777" w:rsidR="00BF6E5B" w:rsidRPr="00A43BC6" w:rsidRDefault="00B50A4D" w:rsidP="00FD766B">
      <w:pPr>
        <w:bidi/>
        <w:rPr>
          <w:rFonts w:ascii="Dubai" w:hAnsi="Dubai" w:cs="Dubai"/>
        </w:rPr>
      </w:pPr>
      <w:r w:rsidRPr="00A43BC6">
        <w:rPr>
          <w:rFonts w:ascii="Dubai" w:hAnsi="Dubai" w:cs="Dubai"/>
          <w:rtl/>
        </w:rPr>
        <w:t>بسیاری از گفتگوها به لسان صحبت می شد. در این موارد، رونوشت‌های که فاقد هویت شده بودند، به انگلیسی ترجمه شدند. گفتگوها شامل بحث بیشتر در مورد آموخته ها و اقدامات مورد بحث در گروپ های متمرکز بود. این اطمینان حاصل کرد که این اقدامات منعکس کننده نیازهای تعداد بیشتری از افراد دارای معیوبیت از پیشینه CALD، فامیل های آنها و مراقبان آنها است.</w:t>
      </w:r>
    </w:p>
    <w:p w14:paraId="240E7CE5" w14:textId="77777777" w:rsidR="00BF6E5B" w:rsidRPr="00A43BC6" w:rsidRDefault="00B50A4D" w:rsidP="00D73261">
      <w:pPr>
        <w:pStyle w:val="Heading4"/>
        <w:bidi/>
        <w:rPr>
          <w:rFonts w:ascii="Dubai" w:hAnsi="Dubai" w:cs="Dubai"/>
        </w:rPr>
      </w:pPr>
      <w:bookmarkStart w:id="83" w:name="_Toc256000013"/>
      <w:bookmarkStart w:id="84" w:name="_Toc137148800"/>
      <w:bookmarkStart w:id="85" w:name="_Toc137149431"/>
      <w:bookmarkStart w:id="86" w:name="_Toc137150037"/>
      <w:bookmarkStart w:id="87" w:name="_Toc138233319"/>
      <w:bookmarkStart w:id="88" w:name="_Toc138244597"/>
      <w:bookmarkStart w:id="89" w:name="_Toc138255771"/>
      <w:bookmarkStart w:id="90" w:name="_Toc140669977"/>
      <w:bookmarkStart w:id="91" w:name="_Toc140670031"/>
      <w:bookmarkStart w:id="92" w:name="_Toc143177214"/>
      <w:r w:rsidRPr="00A43BC6">
        <w:rPr>
          <w:rFonts w:ascii="Dubai" w:hAnsi="Dubai" w:cs="Dubai"/>
          <w:rtl/>
        </w:rPr>
        <w:lastRenderedPageBreak/>
        <w:t>جلسات معلومات رسانی</w:t>
      </w:r>
      <w:bookmarkEnd w:id="83"/>
      <w:bookmarkEnd w:id="84"/>
      <w:bookmarkEnd w:id="85"/>
      <w:bookmarkEnd w:id="86"/>
      <w:bookmarkEnd w:id="87"/>
      <w:bookmarkEnd w:id="88"/>
      <w:bookmarkEnd w:id="89"/>
      <w:bookmarkEnd w:id="90"/>
      <w:bookmarkEnd w:id="91"/>
      <w:bookmarkEnd w:id="92"/>
    </w:p>
    <w:p w14:paraId="5ADA29D7" w14:textId="77777777" w:rsidR="00BF6E5B" w:rsidRPr="00A43BC6" w:rsidRDefault="00B50A4D" w:rsidP="00FD766B">
      <w:pPr>
        <w:bidi/>
        <w:rPr>
          <w:rFonts w:ascii="Dubai" w:hAnsi="Dubai" w:cs="Dubai"/>
        </w:rPr>
      </w:pPr>
      <w:r w:rsidRPr="00A43BC6">
        <w:rPr>
          <w:rFonts w:ascii="Dubai" w:hAnsi="Dubai" w:cs="Dubai"/>
          <w:rtl/>
        </w:rPr>
        <w:t>جلسات معلومات مجازی برای عموم در فبروری 2023 برگزار شد. در طی این جلسات، NDIA یافته های گروپ های متمرکز و گفتگوهای جامعه را به اشتراک گذاشت. این جلسات بر روی نحوه بهبود NDIS برای افراد دارای معیوبیت با پیشینه CALD متمرکز بود.</w:t>
      </w:r>
    </w:p>
    <w:p w14:paraId="7E841656" w14:textId="77777777" w:rsidR="00BF6E5B" w:rsidRPr="00A43BC6" w:rsidRDefault="00B50A4D" w:rsidP="00FD766B">
      <w:pPr>
        <w:bidi/>
        <w:rPr>
          <w:rFonts w:ascii="Dubai" w:hAnsi="Dubai" w:cs="Dubai"/>
        </w:rPr>
      </w:pPr>
      <w:r w:rsidRPr="00A43BC6">
        <w:rPr>
          <w:rFonts w:ascii="Dubai" w:hAnsi="Dubai" w:cs="Dubai"/>
          <w:rtl/>
        </w:rPr>
        <w:t>اشتراک کنندگان شامل اعضایی از مردم از سراسر آسترالیا بودند. آن‌ها از پیشینه‌های فرهنگی و لسانی متفاوت بودند و تجربه‌ای از معیوبیت داشتند.</w:t>
      </w:r>
    </w:p>
    <w:p w14:paraId="2C59DD66" w14:textId="77777777" w:rsidR="00BF6E5B" w:rsidRPr="00A43BC6" w:rsidRDefault="00B50A4D" w:rsidP="00FD766B">
      <w:pPr>
        <w:bidi/>
        <w:rPr>
          <w:rFonts w:ascii="Dubai" w:hAnsi="Dubai" w:cs="Dubai"/>
        </w:rPr>
      </w:pPr>
      <w:r w:rsidRPr="00A43BC6">
        <w:rPr>
          <w:rFonts w:ascii="Dubai" w:hAnsi="Dubai" w:cs="Dubai"/>
          <w:rtl/>
        </w:rPr>
        <w:t>اشتراک کنندگان تشویق شدند تا نظرات، ایده ها و تجربیات خود را از طریق ایمیل، پاسخ نظرسنجی یا پست به اشتراک بگذارند.</w:t>
      </w:r>
    </w:p>
    <w:p w14:paraId="0E8F6B26" w14:textId="77777777" w:rsidR="003961E2" w:rsidRPr="00A43BC6" w:rsidRDefault="00B50A4D" w:rsidP="003961E2">
      <w:pPr>
        <w:bidi/>
        <w:rPr>
          <w:rFonts w:ascii="Dubai" w:hAnsi="Dubai" w:cs="Dubai"/>
        </w:rPr>
      </w:pPr>
      <w:r w:rsidRPr="00A43BC6">
        <w:rPr>
          <w:rFonts w:ascii="Dubai" w:hAnsi="Dubai" w:cs="Dubai"/>
          <w:rtl/>
        </w:rPr>
        <w:t>حدود 500 نفر در 3 جلسه اشتراک کردند. اشتراک کنندگان با 140 ارسال کتبی ارائه شده از طریق پاسخ نظرسنجی، ایمیل و پست پیگیری کردند.</w:t>
      </w:r>
    </w:p>
    <w:p w14:paraId="2F0E4328" w14:textId="77777777" w:rsidR="00331486" w:rsidRPr="00A43BC6" w:rsidRDefault="00B50A4D" w:rsidP="00FD766B">
      <w:pPr>
        <w:bidi/>
        <w:rPr>
          <w:rFonts w:ascii="Dubai" w:hAnsi="Dubai" w:cs="Dubai"/>
        </w:rPr>
      </w:pPr>
      <w:r w:rsidRPr="00A43BC6">
        <w:rPr>
          <w:rFonts w:ascii="Dubai" w:hAnsi="Dubai" w:cs="Dubai"/>
          <w:rtl/>
        </w:rPr>
        <w:t>همچنین جلسه معلومات رسانی برای ارائه دهندگان خدمات برگزار شد. این جلسه به میزبانی خدمات ملی معیوبیت (NDS) برگزار شد. در مورد چگونگی عملکرد NDIS برای اشتراک کنندگان CALD، با تمرکز بر مسائل و راه حل های مربوط به ارائه دهندگان خدمات بحث شد.</w:t>
      </w:r>
    </w:p>
    <w:p w14:paraId="513331C4" w14:textId="77777777" w:rsidR="00BF6E5B" w:rsidRPr="00A43BC6" w:rsidRDefault="00B50A4D" w:rsidP="00D73261">
      <w:pPr>
        <w:pStyle w:val="Heading4"/>
        <w:bidi/>
        <w:rPr>
          <w:rFonts w:ascii="Dubai" w:hAnsi="Dubai" w:cs="Dubai"/>
        </w:rPr>
      </w:pPr>
      <w:bookmarkStart w:id="93" w:name="_Toc256000014"/>
      <w:bookmarkStart w:id="94" w:name="_Toc138233320"/>
      <w:bookmarkStart w:id="95" w:name="_Toc138244598"/>
      <w:bookmarkStart w:id="96" w:name="_Toc138255772"/>
      <w:bookmarkStart w:id="97" w:name="_Toc140669978"/>
      <w:bookmarkStart w:id="98" w:name="_Toc140670032"/>
      <w:bookmarkStart w:id="99" w:name="_Toc143177215"/>
      <w:r w:rsidRPr="00A43BC6">
        <w:rPr>
          <w:rFonts w:ascii="Dubai" w:hAnsi="Dubai" w:cs="Dubai"/>
          <w:rtl/>
        </w:rPr>
        <w:t>مشارکت ملی ذینفعان</w:t>
      </w:r>
      <w:bookmarkEnd w:id="93"/>
      <w:bookmarkEnd w:id="94"/>
      <w:bookmarkEnd w:id="95"/>
      <w:bookmarkEnd w:id="96"/>
      <w:bookmarkEnd w:id="97"/>
      <w:bookmarkEnd w:id="98"/>
      <w:bookmarkEnd w:id="99"/>
    </w:p>
    <w:p w14:paraId="34091D0C" w14:textId="77777777" w:rsidR="00BF6E5B" w:rsidRPr="006A05CC" w:rsidRDefault="00B50A4D" w:rsidP="00FD766B">
      <w:pPr>
        <w:bidi/>
        <w:rPr>
          <w:rFonts w:ascii="Dubai" w:hAnsi="Dubai" w:cs="Dubai"/>
        </w:rPr>
      </w:pPr>
      <w:r w:rsidRPr="006A05CC">
        <w:rPr>
          <w:rFonts w:ascii="Dubai" w:hAnsi="Dubai" w:cs="Dubai"/>
          <w:rtl/>
        </w:rPr>
        <w:t>NDIA از بسیاری از سازمان ها دعوت کرد تا نظرات خود را از طریق ارتباطات کتبی یا مشاوره های فردی در اواخر سال 2022 به اشتراک بگذارند.</w:t>
      </w:r>
    </w:p>
    <w:p w14:paraId="5CAC1DF7" w14:textId="77777777" w:rsidR="00BF6E5B" w:rsidRPr="00A43BC6" w:rsidRDefault="00B50A4D" w:rsidP="00BF6E5B">
      <w:pPr>
        <w:bidi/>
        <w:rPr>
          <w:rFonts w:ascii="Dubai" w:hAnsi="Dubai" w:cs="Dubai"/>
          <w:bCs/>
        </w:rPr>
      </w:pPr>
      <w:r w:rsidRPr="00A43BC6">
        <w:rPr>
          <w:rFonts w:ascii="Dubai" w:hAnsi="Dubai" w:cs="Dubai"/>
          <w:rtl/>
        </w:rPr>
        <w:t xml:space="preserve">مشوره های فردی با تقریباً 20 سازمان به نمایندگی از جوامع CALD در سراسر آسترالیا برگزار شد. فهرستی از سازمان‌هایی که در این مشاوره‌ها اشتراک کرده‌اند را می‌توان در </w:t>
      </w:r>
      <w:hyperlink w:anchor="_7._Appendix_B" w:history="1">
        <w:r w:rsidRPr="00A43BC6">
          <w:rPr>
            <w:rStyle w:val="Hyperlink"/>
            <w:rFonts w:ascii="Dubai" w:hAnsi="Dubai" w:cs="Dubai"/>
            <w:rtl/>
          </w:rPr>
          <w:t>ضمیمه B</w:t>
        </w:r>
      </w:hyperlink>
      <w:r w:rsidRPr="00A43BC6">
        <w:rPr>
          <w:rFonts w:ascii="Dubai" w:hAnsi="Dubai" w:cs="Dubai"/>
          <w:rtl/>
        </w:rPr>
        <w:t xml:space="preserve"> یافت.</w:t>
      </w:r>
    </w:p>
    <w:p w14:paraId="520666F1" w14:textId="77777777" w:rsidR="00BF6E5B" w:rsidRPr="00A43BC6" w:rsidRDefault="00B50A4D" w:rsidP="00D73261">
      <w:pPr>
        <w:pStyle w:val="Heading4"/>
        <w:bidi/>
        <w:rPr>
          <w:rFonts w:ascii="Dubai" w:hAnsi="Dubai" w:cs="Dubai"/>
        </w:rPr>
      </w:pPr>
      <w:bookmarkStart w:id="100" w:name="_Toc256000015"/>
      <w:bookmarkStart w:id="101" w:name="_Toc137148801"/>
      <w:bookmarkStart w:id="102" w:name="_Toc137149432"/>
      <w:bookmarkStart w:id="103" w:name="_Toc137150038"/>
      <w:bookmarkStart w:id="104" w:name="_Toc138233321"/>
      <w:bookmarkStart w:id="105" w:name="_Toc138244599"/>
      <w:bookmarkStart w:id="106" w:name="_Toc138255773"/>
      <w:bookmarkStart w:id="107" w:name="_Toc140669979"/>
      <w:bookmarkStart w:id="108" w:name="_Toc140670033"/>
      <w:bookmarkStart w:id="109" w:name="_Toc143177216"/>
      <w:r w:rsidRPr="00A43BC6">
        <w:rPr>
          <w:rFonts w:ascii="Dubai" w:hAnsi="Dubai" w:cs="Dubai"/>
          <w:rtl/>
        </w:rPr>
        <w:t>رویداد اجلاس سرانCALD در سال 2023</w:t>
      </w:r>
      <w:bookmarkEnd w:id="100"/>
      <w:bookmarkEnd w:id="101"/>
      <w:bookmarkEnd w:id="102"/>
      <w:bookmarkEnd w:id="103"/>
      <w:bookmarkEnd w:id="104"/>
      <w:bookmarkEnd w:id="105"/>
      <w:bookmarkEnd w:id="106"/>
      <w:bookmarkEnd w:id="107"/>
      <w:bookmarkEnd w:id="108"/>
      <w:bookmarkEnd w:id="109"/>
    </w:p>
    <w:p w14:paraId="5AA82010" w14:textId="77777777" w:rsidR="00BF6E5B" w:rsidRPr="00B81E11" w:rsidRDefault="00B50A4D" w:rsidP="00FD766B">
      <w:pPr>
        <w:bidi/>
        <w:rPr>
          <w:rFonts w:ascii="Dubai" w:hAnsi="Dubai" w:cs="Dubai"/>
        </w:rPr>
      </w:pPr>
      <w:r w:rsidRPr="00B81E11">
        <w:rPr>
          <w:rFonts w:ascii="Dubai" w:hAnsi="Dubai" w:cs="Dubai"/>
          <w:rtl/>
        </w:rPr>
        <w:t>اهداف و اقداماتی که از طریق همه فعالیت‌های تعامل طراحی شده بودند، با EAG در اجلاس سرانCALD در سال 2023 تست شدند.</w:t>
      </w:r>
    </w:p>
    <w:p w14:paraId="7EE2F0F5" w14:textId="77777777" w:rsidR="00BF6E5B" w:rsidRPr="00B81E11" w:rsidRDefault="00B50A4D" w:rsidP="00FD766B">
      <w:pPr>
        <w:bidi/>
        <w:rPr>
          <w:rFonts w:ascii="Dubai" w:hAnsi="Dubai" w:cs="Dubai"/>
        </w:rPr>
      </w:pPr>
      <w:r w:rsidRPr="00B81E11">
        <w:rPr>
          <w:rFonts w:ascii="Dubai" w:hAnsi="Dubai" w:cs="Dubai"/>
          <w:rtl/>
        </w:rPr>
        <w:t>هدف از اجلاس سران CALD بحث، انعکاس و اصلاح اهداف و اقدامات پیشنهادی و شناسایی هر گونه شکاف یا زمینه هایی برای بهبود بود.</w:t>
      </w:r>
    </w:p>
    <w:p w14:paraId="6342DD77" w14:textId="77777777" w:rsidR="00BF6E5B" w:rsidRPr="00A43BC6" w:rsidRDefault="00B50A4D" w:rsidP="00D73261">
      <w:pPr>
        <w:pStyle w:val="Heading4"/>
        <w:bidi/>
        <w:rPr>
          <w:rFonts w:ascii="Dubai" w:hAnsi="Dubai" w:cs="Dubai"/>
        </w:rPr>
      </w:pPr>
      <w:bookmarkStart w:id="110" w:name="_Toc256000016"/>
      <w:bookmarkStart w:id="111" w:name="_Toc138255774"/>
      <w:bookmarkStart w:id="112" w:name="_Toc140669980"/>
      <w:bookmarkStart w:id="113" w:name="_Toc140670034"/>
      <w:bookmarkStart w:id="114" w:name="_Toc138244600"/>
      <w:bookmarkStart w:id="115" w:name="_Toc143177217"/>
      <w:r w:rsidRPr="00A43BC6">
        <w:rPr>
          <w:rFonts w:ascii="Dubai" w:hAnsi="Dubai" w:cs="Dubai"/>
          <w:rtl/>
        </w:rPr>
        <w:lastRenderedPageBreak/>
        <w:t>تایید استراتجی EAG</w:t>
      </w:r>
      <w:bookmarkEnd w:id="110"/>
      <w:bookmarkEnd w:id="111"/>
      <w:bookmarkEnd w:id="112"/>
      <w:bookmarkEnd w:id="113"/>
      <w:bookmarkEnd w:id="114"/>
      <w:bookmarkEnd w:id="115"/>
    </w:p>
    <w:p w14:paraId="1736FED1" w14:textId="77777777" w:rsidR="00AF3A75" w:rsidRPr="00A43BC6" w:rsidRDefault="00B50A4D" w:rsidP="00AF3A75">
      <w:pPr>
        <w:bidi/>
        <w:rPr>
          <w:rFonts w:ascii="Dubai" w:hAnsi="Dubai" w:cs="Dubai"/>
        </w:rPr>
      </w:pPr>
      <w:r w:rsidRPr="00A43BC6">
        <w:rPr>
          <w:rFonts w:ascii="Dubai" w:hAnsi="Dubai" w:cs="Dubai"/>
          <w:rtl/>
        </w:rPr>
        <w:t>EAG پیش نویس نهایی استراتجی و پلان عملی را در یک نشست مجازی در اگوست 2023 تأیید کرد.</w:t>
      </w:r>
    </w:p>
    <w:p w14:paraId="33DA5093" w14:textId="77777777" w:rsidR="006D737F" w:rsidRPr="00A43BC6" w:rsidRDefault="00B50A4D" w:rsidP="001F6B92">
      <w:pPr>
        <w:keepNext/>
        <w:bidi/>
        <w:rPr>
          <w:rFonts w:ascii="Dubai" w:hAnsi="Dubai" w:cs="Dubai"/>
        </w:rPr>
      </w:pPr>
      <w:r w:rsidRPr="00A43BC6">
        <w:rPr>
          <w:rFonts w:ascii="Dubai" w:hAnsi="Dubai" w:cs="Dubai"/>
          <w:rtl/>
        </w:rPr>
        <w:t>EAG موارد ذیل را تایید کرد:</w:t>
      </w:r>
    </w:p>
    <w:p w14:paraId="5951D72A" w14:textId="77777777" w:rsidR="00376387" w:rsidRPr="00A43BC6" w:rsidRDefault="00B50A4D" w:rsidP="006D737F">
      <w:pPr>
        <w:pStyle w:val="ListParagraph"/>
        <w:numPr>
          <w:ilvl w:val="0"/>
          <w:numId w:val="47"/>
        </w:numPr>
        <w:bidi/>
        <w:rPr>
          <w:rFonts w:ascii="Dubai" w:hAnsi="Dubai" w:cs="Dubai"/>
        </w:rPr>
      </w:pPr>
      <w:r w:rsidRPr="00A43BC6">
        <w:rPr>
          <w:rFonts w:ascii="Dubai" w:hAnsi="Dubai" w:cs="Dubai"/>
          <w:rtl/>
        </w:rPr>
        <w:t>رویکرد حاکمیتی برای استراتجی</w:t>
      </w:r>
    </w:p>
    <w:p w14:paraId="33B85634" w14:textId="77777777" w:rsidR="00376387" w:rsidRPr="00A43BC6" w:rsidRDefault="00B50A4D" w:rsidP="001F6B92">
      <w:pPr>
        <w:pStyle w:val="ListParagraph"/>
        <w:keepNext/>
        <w:numPr>
          <w:ilvl w:val="0"/>
          <w:numId w:val="47"/>
        </w:numPr>
        <w:bidi/>
        <w:rPr>
          <w:rFonts w:ascii="Dubai" w:hAnsi="Dubai" w:cs="Dubai"/>
        </w:rPr>
      </w:pPr>
      <w:r w:rsidRPr="00A43BC6">
        <w:rPr>
          <w:rFonts w:ascii="Dubai" w:hAnsi="Dubai" w:cs="Dubai"/>
          <w:rtl/>
        </w:rPr>
        <w:t>پلان نظارت و راپور در مورد استراتجی</w:t>
      </w:r>
    </w:p>
    <w:p w14:paraId="41CFCA9A" w14:textId="77777777" w:rsidR="00BF6E5B" w:rsidRPr="00A43BC6" w:rsidRDefault="00B50A4D" w:rsidP="00FD766B">
      <w:pPr>
        <w:pStyle w:val="ListParagraph"/>
        <w:numPr>
          <w:ilvl w:val="0"/>
          <w:numId w:val="47"/>
        </w:numPr>
        <w:bidi/>
        <w:rPr>
          <w:rFonts w:ascii="Dubai" w:hAnsi="Dubai" w:cs="Dubai"/>
        </w:rPr>
      </w:pPr>
      <w:r w:rsidRPr="00A43BC6">
        <w:rPr>
          <w:rFonts w:ascii="Dubai" w:hAnsi="Dubai" w:cs="Dubai"/>
          <w:rtl/>
        </w:rPr>
        <w:t>نقش مداوم آنها.</w:t>
      </w:r>
    </w:p>
    <w:p w14:paraId="5B9C5B3F" w14:textId="77777777" w:rsidR="00BF6E5B" w:rsidRPr="00A43BC6" w:rsidRDefault="00B50A4D" w:rsidP="009F554B">
      <w:pPr>
        <w:pStyle w:val="Heading4"/>
        <w:bidi/>
        <w:rPr>
          <w:rFonts w:ascii="Dubai" w:hAnsi="Dubai" w:cs="Dubai"/>
        </w:rPr>
      </w:pPr>
      <w:bookmarkStart w:id="116" w:name="_Toc256000017"/>
      <w:bookmarkStart w:id="117" w:name="_Toc137148802"/>
      <w:bookmarkStart w:id="118" w:name="_Toc137149433"/>
      <w:bookmarkStart w:id="119" w:name="_Toc137150039"/>
      <w:bookmarkStart w:id="120" w:name="_Toc138233322"/>
      <w:bookmarkStart w:id="121" w:name="_Toc138244601"/>
      <w:bookmarkStart w:id="122" w:name="_Toc138255775"/>
      <w:bookmarkStart w:id="123" w:name="_Toc140670035"/>
      <w:bookmarkStart w:id="124" w:name="_Toc143177218"/>
      <w:r w:rsidRPr="00A43BC6">
        <w:rPr>
          <w:rFonts w:ascii="Dubai" w:hAnsi="Dubai" w:cs="Dubai"/>
          <w:rtl/>
        </w:rPr>
        <w:t>مرحله تحویل و ارزیابی</w:t>
      </w:r>
      <w:bookmarkEnd w:id="116"/>
      <w:bookmarkEnd w:id="117"/>
      <w:bookmarkEnd w:id="118"/>
      <w:bookmarkEnd w:id="119"/>
      <w:bookmarkEnd w:id="120"/>
      <w:bookmarkEnd w:id="121"/>
      <w:bookmarkEnd w:id="122"/>
      <w:bookmarkEnd w:id="123"/>
      <w:bookmarkEnd w:id="124"/>
    </w:p>
    <w:p w14:paraId="18656FE8" w14:textId="77777777" w:rsidR="00BF6E5B" w:rsidRPr="00A43BC6" w:rsidRDefault="00B50A4D" w:rsidP="00BF6E5B">
      <w:pPr>
        <w:bidi/>
        <w:rPr>
          <w:rFonts w:ascii="Dubai" w:hAnsi="Dubai" w:cs="Dubai"/>
          <w:szCs w:val="22"/>
        </w:rPr>
      </w:pPr>
      <w:r w:rsidRPr="00A43BC6">
        <w:rPr>
          <w:rFonts w:ascii="Dubai" w:hAnsi="Dubai" w:cs="Dubai"/>
          <w:szCs w:val="22"/>
          <w:rtl/>
        </w:rPr>
        <w:t>مرحله نهایی پروسه طراحی مشترک، تحویل، اجرا و ارزیابی استراتجی جدید CALD است.</w:t>
      </w:r>
    </w:p>
    <w:p w14:paraId="0682DFF7" w14:textId="77777777" w:rsidR="00863C7F" w:rsidRPr="00A43BC6" w:rsidRDefault="00B50A4D" w:rsidP="00BF6E5B">
      <w:pPr>
        <w:bidi/>
        <w:rPr>
          <w:rFonts w:ascii="Dubai" w:hAnsi="Dubai" w:cs="Dubai"/>
        </w:rPr>
      </w:pPr>
      <w:r w:rsidRPr="00A43BC6">
        <w:rPr>
          <w:rFonts w:ascii="Dubai" w:hAnsi="Dubai" w:cs="Dubai"/>
          <w:rtl/>
        </w:rPr>
        <w:t>پلان عملی در کنار این استراتجی قرار دارد. برای اطمینان از اجرای موفقیت آمیز پلان عملی، ارزیابی مستمری انجام خواهد شد. پلان عملی رویکرد ارزیابی در این زمینه را تشریح می کند. NDIA متعهد به طراحی مشترک است. همچنین متعهد به ارائه و ارزیابی استراتجی است. با انجام این تعهدات، NDIS می تواند جوامع CALD را بهتر درک کند، به آنها پاسخ دهد و خدمات ارائه دهد.</w:t>
      </w:r>
    </w:p>
    <w:p w14:paraId="65D6C18C" w14:textId="77777777" w:rsidR="00BF6E5B" w:rsidRPr="00A43BC6" w:rsidRDefault="00B50A4D" w:rsidP="00BF6E5B">
      <w:pPr>
        <w:pStyle w:val="Heading3"/>
        <w:bidi/>
        <w:rPr>
          <w:rFonts w:ascii="Dubai" w:hAnsi="Dubai" w:cs="Dubai"/>
        </w:rPr>
      </w:pPr>
      <w:bookmarkStart w:id="125" w:name="_Toc256000018"/>
      <w:bookmarkStart w:id="126" w:name="_Toc138233323"/>
      <w:bookmarkStart w:id="127" w:name="_Toc138244602"/>
      <w:r w:rsidRPr="00A43BC6">
        <w:rPr>
          <w:rFonts w:ascii="Dubai" w:hAnsi="Dubai" w:cs="Dubai"/>
          <w:rtl/>
        </w:rPr>
        <w:t>2.3 حاکمیت و راپور</w:t>
      </w:r>
      <w:bookmarkEnd w:id="125"/>
      <w:bookmarkEnd w:id="126"/>
      <w:bookmarkEnd w:id="127"/>
    </w:p>
    <w:p w14:paraId="7ACC0840" w14:textId="77777777" w:rsidR="009C3A3D" w:rsidRPr="00A43BC6" w:rsidRDefault="00B50A4D" w:rsidP="009C3A3D">
      <w:pPr>
        <w:bidi/>
        <w:rPr>
          <w:rFonts w:ascii="Dubai" w:hAnsi="Dubai" w:cs="Dubai"/>
        </w:rPr>
      </w:pPr>
      <w:r w:rsidRPr="00A43BC6">
        <w:rPr>
          <w:rFonts w:ascii="Dubai" w:hAnsi="Dubai" w:cs="Dubai"/>
          <w:rtl/>
        </w:rPr>
        <w:t>برای دستیابی به اهداف استراتجی، ساختارهای حکمرانی و جوابگویی شفاف شکل گرفته است. اینها شامل راپور دهی شفاف و مستمر، نظارت و ارزیابی فعالیت ها است. این امر از اجرای استراتجی حمایت خواهد کرد. همچنین اطمینان حاصل می کند که EAG، بخش CALD و جوامع نظرات مداوم دریافت می کنند.</w:t>
      </w:r>
    </w:p>
    <w:p w14:paraId="00656AC7" w14:textId="77777777" w:rsidR="00D95957" w:rsidRPr="00A43BC6" w:rsidRDefault="00B50A4D" w:rsidP="00D73261">
      <w:pPr>
        <w:pStyle w:val="Heading4"/>
        <w:bidi/>
        <w:rPr>
          <w:rFonts w:ascii="Dubai" w:hAnsi="Dubai" w:cs="Dubai"/>
        </w:rPr>
      </w:pPr>
      <w:bookmarkStart w:id="128" w:name="_Toc256000019"/>
      <w:bookmarkStart w:id="129" w:name="_Toc138233324"/>
      <w:bookmarkStart w:id="130" w:name="_Toc138244603"/>
      <w:bookmarkStart w:id="131" w:name="_Toc138255777"/>
      <w:bookmarkStart w:id="132" w:name="_Toc140670037"/>
      <w:bookmarkStart w:id="133" w:name="_Toc143177220"/>
      <w:r w:rsidRPr="00A43BC6">
        <w:rPr>
          <w:rFonts w:ascii="Dubai" w:hAnsi="Dubai" w:cs="Dubai"/>
          <w:rtl/>
        </w:rPr>
        <w:t>اداره کردن</w:t>
      </w:r>
      <w:bookmarkEnd w:id="128"/>
      <w:bookmarkEnd w:id="129"/>
      <w:bookmarkEnd w:id="130"/>
      <w:bookmarkEnd w:id="131"/>
      <w:bookmarkEnd w:id="132"/>
      <w:bookmarkEnd w:id="133"/>
    </w:p>
    <w:p w14:paraId="4DBDFA95" w14:textId="77777777" w:rsidR="00D95957" w:rsidRPr="006A05CC" w:rsidRDefault="00B50A4D" w:rsidP="00D95957">
      <w:pPr>
        <w:bidi/>
        <w:rPr>
          <w:rFonts w:ascii="Dubai" w:hAnsi="Dubai" w:cs="Dubai"/>
        </w:rPr>
      </w:pPr>
      <w:r w:rsidRPr="00A43BC6">
        <w:rPr>
          <w:rFonts w:ascii="Dubai" w:hAnsi="Dubai" w:cs="Dubai"/>
          <w:rtl/>
        </w:rPr>
        <w:t>رویکرد راپور دهی و نظارت برای استراتجی از سیاست ارزیابی مشترک المنافع پیروی می کند. این شامل جمع آوری داده ها و ردیابی پیشرفت است.</w:t>
      </w:r>
      <w:r w:rsidRPr="00A43BC6">
        <w:rPr>
          <w:rStyle w:val="FootnoteReference"/>
          <w:rFonts w:ascii="Dubai" w:hAnsi="Dubai" w:cs="Dubai"/>
        </w:rPr>
        <w:footnoteReference w:id="9"/>
      </w:r>
    </w:p>
    <w:p w14:paraId="0C42F901" w14:textId="77777777" w:rsidR="008F231B" w:rsidRPr="00A43BC6" w:rsidRDefault="00B50A4D" w:rsidP="001F6B92">
      <w:pPr>
        <w:keepNext/>
        <w:bidi/>
        <w:rPr>
          <w:rFonts w:ascii="Dubai" w:hAnsi="Dubai" w:cs="Dubai"/>
        </w:rPr>
      </w:pPr>
      <w:r w:rsidRPr="00A43BC6">
        <w:rPr>
          <w:rFonts w:ascii="Dubai" w:hAnsi="Dubai" w:cs="Dubai"/>
          <w:rtl/>
        </w:rPr>
        <w:lastRenderedPageBreak/>
        <w:t>اعضای EAG که بخشی از طراحی مشترک و انکشاف استراتجی بودند نیز در نحوه اجرا و ارزیابی استراتجی مشارکت خواهند داشت. آنها مسئول موارد ذیل هستند:</w:t>
      </w:r>
    </w:p>
    <w:p w14:paraId="0057592F" w14:textId="77777777" w:rsidR="00967F02" w:rsidRPr="00A43BC6" w:rsidRDefault="00B50A4D" w:rsidP="00FB4D27">
      <w:pPr>
        <w:pStyle w:val="ListParagraph"/>
        <w:numPr>
          <w:ilvl w:val="0"/>
          <w:numId w:val="20"/>
        </w:numPr>
        <w:bidi/>
        <w:rPr>
          <w:rFonts w:ascii="Dubai" w:hAnsi="Dubai" w:cs="Dubai"/>
        </w:rPr>
      </w:pPr>
      <w:r w:rsidRPr="00A43BC6">
        <w:rPr>
          <w:rFonts w:ascii="Dubai" w:hAnsi="Dubai" w:cs="Dubai"/>
          <w:rtl/>
        </w:rPr>
        <w:t>نماینده صدا و نیازهای افراد دارای معیوبیت با پیشینه CALD باشند</w:t>
      </w:r>
    </w:p>
    <w:p w14:paraId="32050DEE" w14:textId="77777777" w:rsidR="00D95957" w:rsidRPr="00A43BC6" w:rsidRDefault="00B50A4D" w:rsidP="001F6B92">
      <w:pPr>
        <w:pStyle w:val="ListParagraph"/>
        <w:keepNext/>
        <w:numPr>
          <w:ilvl w:val="0"/>
          <w:numId w:val="20"/>
        </w:numPr>
        <w:bidi/>
        <w:rPr>
          <w:rFonts w:ascii="Dubai" w:hAnsi="Dubai" w:cs="Dubai"/>
        </w:rPr>
      </w:pPr>
      <w:r w:rsidRPr="00A43BC6">
        <w:rPr>
          <w:rFonts w:ascii="Dubai" w:hAnsi="Dubai" w:cs="Dubai"/>
          <w:rtl/>
        </w:rPr>
        <w:t>ارائه معلومات و مشوره برای حمایت از اجرای استراتجی</w:t>
      </w:r>
    </w:p>
    <w:p w14:paraId="06F44399" w14:textId="77777777" w:rsidR="00D95957" w:rsidRPr="00A43BC6" w:rsidRDefault="00B50A4D" w:rsidP="00FB4D27">
      <w:pPr>
        <w:pStyle w:val="ListParagraph"/>
        <w:numPr>
          <w:ilvl w:val="0"/>
          <w:numId w:val="20"/>
        </w:numPr>
        <w:bidi/>
        <w:rPr>
          <w:rFonts w:ascii="Dubai" w:hAnsi="Dubai" w:cs="Dubai"/>
        </w:rPr>
      </w:pPr>
      <w:r w:rsidRPr="00A43BC6">
        <w:rPr>
          <w:rFonts w:ascii="Dubai" w:hAnsi="Dubai" w:cs="Dubai"/>
          <w:rtl/>
        </w:rPr>
        <w:t>بررسی و ارائه نظرات در مورد پیشرفت و به روز رسانی.</w:t>
      </w:r>
    </w:p>
    <w:p w14:paraId="63D2082A" w14:textId="77777777" w:rsidR="00551F5E" w:rsidRPr="00A43BC6" w:rsidRDefault="00B50A4D" w:rsidP="00D95957">
      <w:pPr>
        <w:bidi/>
        <w:rPr>
          <w:rFonts w:ascii="Dubai" w:hAnsi="Dubai" w:cs="Dubai"/>
          <w:b/>
          <w:bCs/>
        </w:rPr>
      </w:pPr>
      <w:r w:rsidRPr="00A43BC6">
        <w:rPr>
          <w:rFonts w:ascii="Dubai" w:hAnsi="Dubai" w:cs="Dubai"/>
          <w:rtl/>
        </w:rPr>
        <w:t>این مسئولیت‌ها و انتظارات از EAG در مرجع اصطلاحات به روز شده است. این مورد توسط EAG تایید شده است.</w:t>
      </w:r>
    </w:p>
    <w:p w14:paraId="0B902D52" w14:textId="77777777" w:rsidR="005147B9" w:rsidRPr="00A43BC6" w:rsidRDefault="00B50A4D" w:rsidP="005147B9">
      <w:pPr>
        <w:bidi/>
        <w:rPr>
          <w:rFonts w:ascii="Dubai" w:hAnsi="Dubai" w:cs="Dubai"/>
        </w:rPr>
      </w:pPr>
      <w:r w:rsidRPr="00A43BC6">
        <w:rPr>
          <w:rFonts w:ascii="Dubai" w:hAnsi="Dubai" w:cs="Dubai"/>
          <w:rtl/>
        </w:rPr>
        <w:t>EAG اطمینان حاصل می کند که اشتراک کنندگان CALD، گروپ های دارای معیوبیت، سازمان‌های مهم و افرادی که دانش تخصصی در مورد مسائل CALD دارند در اجرای استراتجی حضور دارند.</w:t>
      </w:r>
    </w:p>
    <w:p w14:paraId="35275225" w14:textId="77777777" w:rsidR="005147B9" w:rsidRPr="00A43BC6" w:rsidRDefault="00B50A4D" w:rsidP="005147B9">
      <w:pPr>
        <w:bidi/>
        <w:rPr>
          <w:rFonts w:ascii="Dubai" w:hAnsi="Dubai" w:cs="Dubai"/>
        </w:rPr>
      </w:pPr>
      <w:r w:rsidRPr="00A43BC6">
        <w:rPr>
          <w:rFonts w:ascii="Dubai" w:hAnsi="Dubai" w:cs="Dubai"/>
          <w:rtl/>
        </w:rPr>
        <w:t>یک گروپ کاری داخلی NDIA به اجرای استراتجی کمک خواهد کرد. این گروپ مسئول تصمیم گیری، هماهنگی، اندازه گیری و راپور پیشرفت در برابر اقدامات استراتجی است.</w:t>
      </w:r>
    </w:p>
    <w:p w14:paraId="4087277D" w14:textId="77777777" w:rsidR="00D95957" w:rsidRPr="00A43BC6" w:rsidRDefault="00B50A4D" w:rsidP="00796A86">
      <w:pPr>
        <w:pStyle w:val="Heading4"/>
        <w:bidi/>
        <w:rPr>
          <w:rFonts w:ascii="Dubai" w:hAnsi="Dubai" w:cs="Dubai"/>
        </w:rPr>
      </w:pPr>
      <w:bookmarkStart w:id="134" w:name="_Toc256000020"/>
      <w:bookmarkStart w:id="135" w:name="_Toc138233325"/>
      <w:bookmarkStart w:id="136" w:name="_Toc138244604"/>
      <w:bookmarkStart w:id="137" w:name="_Toc138255778"/>
      <w:bookmarkStart w:id="138" w:name="_Toc140670038"/>
      <w:bookmarkStart w:id="139" w:name="_Toc143177221"/>
      <w:r w:rsidRPr="00A43BC6">
        <w:rPr>
          <w:rFonts w:ascii="Dubai" w:hAnsi="Dubai" w:cs="Dubai"/>
          <w:rtl/>
        </w:rPr>
        <w:t>راپور و نظارت</w:t>
      </w:r>
      <w:bookmarkEnd w:id="134"/>
      <w:bookmarkEnd w:id="135"/>
      <w:bookmarkEnd w:id="136"/>
      <w:bookmarkEnd w:id="137"/>
      <w:bookmarkEnd w:id="138"/>
      <w:bookmarkEnd w:id="139"/>
    </w:p>
    <w:p w14:paraId="1C02BC48" w14:textId="77777777" w:rsidR="00025257" w:rsidRPr="00A43BC6" w:rsidRDefault="00B50A4D" w:rsidP="001F6B92">
      <w:pPr>
        <w:keepNext/>
        <w:bidi/>
        <w:rPr>
          <w:rFonts w:ascii="Dubai" w:hAnsi="Dubai" w:cs="Dubai"/>
        </w:rPr>
      </w:pPr>
      <w:r w:rsidRPr="00A43BC6">
        <w:rPr>
          <w:rFonts w:ascii="Dubai" w:hAnsi="Dubai" w:cs="Dubai"/>
          <w:rtl/>
        </w:rPr>
        <w:t>NDIA به‌روزرسانی‌های منظم را برای EAG، بخش CALD و جوامع ارائه می‌کند تا پیشرفت را نشان دهد. این بشمول موارد ذیل است:</w:t>
      </w:r>
    </w:p>
    <w:p w14:paraId="2FFDCFC7" w14:textId="77777777" w:rsidR="003008A6" w:rsidRPr="00A43BC6" w:rsidRDefault="00B50A4D" w:rsidP="001F6B92">
      <w:pPr>
        <w:pStyle w:val="Bullet"/>
        <w:keepNext/>
        <w:numPr>
          <w:ilvl w:val="0"/>
          <w:numId w:val="21"/>
        </w:numPr>
        <w:bidi/>
        <w:rPr>
          <w:rFonts w:ascii="Dubai" w:hAnsi="Dubai" w:cs="Dubai"/>
        </w:rPr>
      </w:pPr>
      <w:r w:rsidRPr="00A43BC6">
        <w:rPr>
          <w:rFonts w:ascii="Dubai" w:hAnsi="Dubai" w:cs="Dubai"/>
          <w:b/>
          <w:bCs/>
          <w:rtl/>
        </w:rPr>
        <w:t>راپور‌های پیشرفت سالانه</w:t>
      </w:r>
      <w:r w:rsidRPr="00A43BC6">
        <w:rPr>
          <w:rFonts w:ascii="Dubai" w:hAnsi="Dubai" w:cs="Dubai"/>
          <w:rtl/>
        </w:rPr>
        <w:t xml:space="preserve"> که پیشرفت در جهت اقدامات و نتایج استراتجی را مشخص می‌کند. این راپور ها شامل به روز رسانی اقدامات پیشرفت است. آنها در وبسایت NDIS نشر خواهند شد.</w:t>
      </w:r>
    </w:p>
    <w:p w14:paraId="3718D2EB" w14:textId="77777777" w:rsidR="00D95957" w:rsidRPr="00A43BC6" w:rsidRDefault="00B50A4D" w:rsidP="00FB4D27">
      <w:pPr>
        <w:pStyle w:val="ListParagraph"/>
        <w:numPr>
          <w:ilvl w:val="0"/>
          <w:numId w:val="21"/>
        </w:numPr>
        <w:bidi/>
        <w:rPr>
          <w:rFonts w:ascii="Dubai" w:hAnsi="Dubai" w:cs="Dubai"/>
        </w:rPr>
      </w:pPr>
      <w:r w:rsidRPr="00A43BC6">
        <w:rPr>
          <w:rFonts w:ascii="Dubai" w:hAnsi="Dubai" w:cs="Dubai"/>
          <w:b/>
          <w:bCs/>
          <w:rtl/>
        </w:rPr>
        <w:t>به روز رسانی های پیشرفت اواسط سال</w:t>
      </w:r>
      <w:r w:rsidR="00A216A4" w:rsidRPr="00A43BC6">
        <w:rPr>
          <w:rFonts w:ascii="Dubai" w:hAnsi="Dubai" w:cs="Dubai"/>
          <w:rtl/>
        </w:rPr>
        <w:t xml:space="preserve"> که نمای کلی از پیشرفت در برابر هر اقدام را ارائه می دهد. این به روز رسانی در اختیار EAG قرار خواهد گرفت.</w:t>
      </w:r>
    </w:p>
    <w:p w14:paraId="4E60621A" w14:textId="77777777" w:rsidR="001632F3" w:rsidRPr="00A43BC6" w:rsidRDefault="00B50A4D" w:rsidP="00526B4E">
      <w:pPr>
        <w:keepNext/>
        <w:bidi/>
        <w:rPr>
          <w:rFonts w:ascii="Dubai" w:hAnsi="Dubai" w:cs="Dubai"/>
        </w:rPr>
      </w:pPr>
      <w:r w:rsidRPr="00A43BC6">
        <w:rPr>
          <w:rFonts w:ascii="Dubai" w:hAnsi="Dubai" w:cs="Dubai"/>
          <w:rtl/>
        </w:rPr>
        <w:t xml:space="preserve">افراد دارای معیوبیت با پیشینه CALD، EAG و بخش CALD به ارائه نظرات ادامه خواهند داد تا اطمینان حاصل شود که استراتجی و پلان عملی به روز می ماند و همچنان نیازهای جوامع CALD را برآورده می </w:t>
      </w:r>
      <w:r w:rsidRPr="00A43BC6">
        <w:rPr>
          <w:rFonts w:ascii="Dubai" w:hAnsi="Dubai" w:cs="Dubai"/>
          <w:rtl/>
        </w:rPr>
        <w:lastRenderedPageBreak/>
        <w:t>کند. در نتیجه، اقدامات، نتایج و شاخص‌ها ممکن است برای انعکاس این نظرات اصلاح شوند. راپور‌های سالانه و به‌روزرسانی‌های پیشرفت، جزئیات چنین تغییراتی را توضیح می‌دهند.</w:t>
      </w:r>
    </w:p>
    <w:p w14:paraId="62A06C64" w14:textId="77777777" w:rsidR="00D95957" w:rsidRPr="00A43BC6" w:rsidRDefault="00000000" w:rsidP="00A0006C">
      <w:pPr>
        <w:bidi/>
        <w:rPr>
          <w:rFonts w:ascii="Dubai" w:hAnsi="Dubai" w:cs="Dubai"/>
          <w:b/>
          <w:bCs/>
        </w:rPr>
      </w:pPr>
      <w:hyperlink r:id="rId11" w:history="1">
        <w:r w:rsidR="00B50A4D" w:rsidRPr="00A43BC6">
          <w:rPr>
            <w:rStyle w:val="Hyperlink"/>
            <w:rFonts w:ascii="Dubai" w:hAnsi="Dubai" w:cs="Dubai"/>
            <w:rtl/>
          </w:rPr>
          <w:t>پلان عملی</w:t>
        </w:r>
      </w:hyperlink>
      <w:r w:rsidR="00B50A4D" w:rsidRPr="00A43BC6">
        <w:rPr>
          <w:rFonts w:ascii="Dubai" w:hAnsi="Dubai" w:cs="Dubai"/>
          <w:rtl/>
        </w:rPr>
        <w:t>، نتایج و اقدامات پیشرفت را برای هر اقدام، در کوتاه مدت، میان مدت و بلند مدت مشخص می کند.</w:t>
      </w:r>
      <w:r w:rsidR="00B50A4D" w:rsidRPr="00A43BC6">
        <w:rPr>
          <w:rFonts w:ascii="Dubai" w:hAnsi="Dubai" w:cs="Dubai"/>
          <w:rtl/>
        </w:rPr>
        <w:br w:type="page"/>
      </w:r>
    </w:p>
    <w:p w14:paraId="3F6B1637" w14:textId="77777777" w:rsidR="00610F0F" w:rsidRPr="00A43BC6" w:rsidRDefault="00B50A4D" w:rsidP="00610F0F">
      <w:pPr>
        <w:pStyle w:val="Heading2"/>
        <w:bidi/>
        <w:rPr>
          <w:rFonts w:ascii="Dubai" w:hAnsi="Dubai" w:cs="Dubai"/>
        </w:rPr>
      </w:pPr>
      <w:bookmarkStart w:id="140" w:name="_Toc256000021"/>
      <w:r w:rsidRPr="00A43BC6">
        <w:rPr>
          <w:rFonts w:ascii="Dubai" w:hAnsi="Dubai" w:cs="Dubai"/>
          <w:rtl/>
        </w:rPr>
        <w:lastRenderedPageBreak/>
        <w:t>دلایلی برای تغییر</w:t>
      </w:r>
      <w:bookmarkEnd w:id="140"/>
    </w:p>
    <w:p w14:paraId="0A400650" w14:textId="77777777" w:rsidR="00C36ADA" w:rsidRPr="00A43BC6" w:rsidRDefault="00B50A4D" w:rsidP="00C36ADA">
      <w:pPr>
        <w:bidi/>
        <w:rPr>
          <w:rFonts w:ascii="Dubai" w:hAnsi="Dubai" w:cs="Dubai"/>
        </w:rPr>
      </w:pPr>
      <w:r w:rsidRPr="00A43BC6">
        <w:rPr>
          <w:rFonts w:ascii="Dubai" w:hAnsi="Dubai" w:cs="Dubai"/>
          <w:rtl/>
        </w:rPr>
        <w:t>در ابتدای پروسه طراحی مشترک، چند گروپ متمرکز، بحث های گروپی و بحث های فردی با اشتراک کنندگان CALD، فامیل های آنها و مراقبان آنها برگزار شد. افرادی که اشتراک کردند تجربیات و چالش هایی را که در حین دسترسی و استفاده از NDIS با آن مواجه بودند به اشتراک گذاشتند.</w:t>
      </w:r>
    </w:p>
    <w:p w14:paraId="553EE5BB" w14:textId="77777777" w:rsidR="00C36ADA" w:rsidRPr="00A43BC6" w:rsidRDefault="00B50A4D" w:rsidP="00C36ADA">
      <w:pPr>
        <w:bidi/>
        <w:rPr>
          <w:rFonts w:ascii="Dubai" w:hAnsi="Dubai" w:cs="Dubai"/>
        </w:rPr>
      </w:pPr>
      <w:r w:rsidRPr="00A43BC6">
        <w:rPr>
          <w:rFonts w:ascii="Dubai" w:hAnsi="Dubai" w:cs="Dubai"/>
          <w:rtl/>
        </w:rPr>
        <w:t>چالش هایی که اغلب شنیده می شد را می توان در راپور مرحله کشف یافت.</w:t>
      </w:r>
      <w:r w:rsidRPr="00A43BC6">
        <w:rPr>
          <w:rFonts w:ascii="Dubai" w:hAnsi="Dubai" w:cs="Dubai"/>
          <w:vertAlign w:val="superscript"/>
        </w:rPr>
        <w:footnoteReference w:id="10"/>
      </w:r>
      <w:r w:rsidRPr="00A43BC6">
        <w:rPr>
          <w:rFonts w:ascii="Dubai" w:hAnsi="Dubai" w:cs="Dubai"/>
          <w:rtl/>
        </w:rPr>
        <w:t xml:space="preserve"> این راپور توسط EAG حمایت و تایید شد.</w:t>
      </w:r>
    </w:p>
    <w:p w14:paraId="69001963" w14:textId="77777777" w:rsidR="00C36ADA" w:rsidRPr="00A43BC6" w:rsidRDefault="00B50A4D" w:rsidP="001F6B92">
      <w:pPr>
        <w:keepNext/>
        <w:bidi/>
        <w:rPr>
          <w:rFonts w:ascii="Dubai" w:hAnsi="Dubai" w:cs="Dubai"/>
        </w:rPr>
      </w:pPr>
      <w:r w:rsidRPr="00A43BC6">
        <w:rPr>
          <w:rFonts w:ascii="Dubai" w:hAnsi="Dubai" w:cs="Dubai"/>
          <w:rtl/>
        </w:rPr>
        <w:t>چالش ها در حوزه های اولویت دار ذیل دسته بندی می شوند:</w:t>
      </w:r>
    </w:p>
    <w:p w14:paraId="43DADEBB" w14:textId="77777777" w:rsidR="00FC7708" w:rsidRPr="00A43BC6" w:rsidRDefault="00B50A4D" w:rsidP="00D73261">
      <w:pPr>
        <w:pStyle w:val="Heading3"/>
        <w:bidi/>
        <w:rPr>
          <w:rFonts w:ascii="Dubai" w:hAnsi="Dubai" w:cs="Dubai"/>
        </w:rPr>
      </w:pPr>
      <w:bookmarkStart w:id="141" w:name="_Toc256000022"/>
      <w:bookmarkStart w:id="142" w:name="_Toc143177223"/>
      <w:r w:rsidRPr="00A43BC6">
        <w:rPr>
          <w:rFonts w:ascii="Dubai" w:hAnsi="Dubai" w:cs="Dubai"/>
          <w:rtl/>
        </w:rPr>
        <w:t>حوزه اولویت 1: زیرساخت</w:t>
      </w:r>
      <w:bookmarkEnd w:id="141"/>
      <w:bookmarkEnd w:id="142"/>
    </w:p>
    <w:p w14:paraId="3E9F77C3" w14:textId="77777777" w:rsidR="00374665" w:rsidRPr="00A43BC6" w:rsidRDefault="00B50A4D" w:rsidP="00C36ADA">
      <w:pPr>
        <w:bidi/>
        <w:rPr>
          <w:rFonts w:ascii="Dubai" w:hAnsi="Dubai" w:cs="Dubai"/>
        </w:rPr>
      </w:pPr>
      <w:r w:rsidRPr="00A43BC6">
        <w:rPr>
          <w:rFonts w:ascii="Dubai" w:hAnsi="Dubai" w:cs="Dubai"/>
          <w:rtl/>
        </w:rPr>
        <w:t>سیاست ها، رویه ها و سیستم های NDIS منعکس کننده نیازهای فرهنگی و لسانی همه اشتراک کنندگان نیست.</w:t>
      </w:r>
    </w:p>
    <w:p w14:paraId="06C246CA" w14:textId="77777777" w:rsidR="00C36ADA" w:rsidRPr="00A43BC6" w:rsidRDefault="00B50A4D" w:rsidP="001F6B92">
      <w:pPr>
        <w:keepNext/>
        <w:bidi/>
        <w:rPr>
          <w:rFonts w:ascii="Dubai" w:hAnsi="Dubai" w:cs="Dubai"/>
        </w:rPr>
      </w:pPr>
      <w:r w:rsidRPr="00A43BC6">
        <w:rPr>
          <w:rFonts w:ascii="Dubai" w:hAnsi="Dubai" w:cs="Dubai"/>
          <w:rtl/>
        </w:rPr>
        <w:t>چالش ها عبارتند از موارد ذیل:</w:t>
      </w:r>
    </w:p>
    <w:p w14:paraId="662269C7" w14:textId="77777777" w:rsidR="008E6514" w:rsidRPr="00A43BC6" w:rsidRDefault="00B50A4D" w:rsidP="001F6B92">
      <w:pPr>
        <w:keepNext/>
        <w:numPr>
          <w:ilvl w:val="0"/>
          <w:numId w:val="10"/>
        </w:numPr>
        <w:bidi/>
        <w:rPr>
          <w:rFonts w:ascii="Dubai" w:hAnsi="Dubai" w:cs="Dubai"/>
        </w:rPr>
      </w:pPr>
      <w:r w:rsidRPr="00A43BC6">
        <w:rPr>
          <w:rFonts w:ascii="Dubai" w:hAnsi="Dubai" w:cs="Dubai"/>
          <w:rtl/>
        </w:rPr>
        <w:t>درک و استفاده از سیستم معیوبیت آسترالیا و NDIS دشوار است.</w:t>
      </w:r>
    </w:p>
    <w:p w14:paraId="5140F28D" w14:textId="77777777" w:rsidR="00C36ADA" w:rsidRPr="00A43BC6" w:rsidRDefault="00B50A4D" w:rsidP="00FB4D27">
      <w:pPr>
        <w:numPr>
          <w:ilvl w:val="0"/>
          <w:numId w:val="10"/>
        </w:numPr>
        <w:bidi/>
        <w:rPr>
          <w:rFonts w:ascii="Dubai" w:hAnsi="Dubai" w:cs="Dubai"/>
        </w:rPr>
      </w:pPr>
      <w:r w:rsidRPr="00A43BC6">
        <w:rPr>
          <w:rFonts w:ascii="Dubai" w:hAnsi="Dubai" w:cs="Dubai"/>
          <w:rtl/>
        </w:rPr>
        <w:t>سیستم‌ها و پروسه های NDIS فرهنگ‌ها، سنت‌ها، درک معیوبیت و نقش‌های خانوادگی را که در جوامع CALD وجود دارد، شناسایی نمی‌کنند.</w:t>
      </w:r>
    </w:p>
    <w:p w14:paraId="43A5DD58" w14:textId="77777777" w:rsidR="00FC7708" w:rsidRPr="00A43BC6" w:rsidRDefault="00B50A4D" w:rsidP="00D73261">
      <w:pPr>
        <w:pStyle w:val="Heading3"/>
        <w:bidi/>
        <w:rPr>
          <w:rFonts w:ascii="Dubai" w:hAnsi="Dubai" w:cs="Dubai"/>
        </w:rPr>
      </w:pPr>
      <w:bookmarkStart w:id="143" w:name="_Toc256000023"/>
      <w:bookmarkStart w:id="144" w:name="_Toc143177224"/>
      <w:r w:rsidRPr="00A43BC6">
        <w:rPr>
          <w:rFonts w:ascii="Dubai" w:hAnsi="Dubai" w:cs="Dubai"/>
          <w:rtl/>
        </w:rPr>
        <w:t>حوزه اولویت 2: قابلیت‌های کارمندان</w:t>
      </w:r>
      <w:bookmarkEnd w:id="143"/>
      <w:bookmarkEnd w:id="144"/>
    </w:p>
    <w:p w14:paraId="4D2955CE" w14:textId="77777777" w:rsidR="00E93E6D" w:rsidRPr="00A43BC6" w:rsidRDefault="00B50A4D" w:rsidP="00C36ADA">
      <w:pPr>
        <w:bidi/>
        <w:rPr>
          <w:rFonts w:ascii="Dubai" w:hAnsi="Dubai" w:cs="Dubai"/>
        </w:rPr>
      </w:pPr>
      <w:r w:rsidRPr="00A43BC6">
        <w:rPr>
          <w:rFonts w:ascii="Dubai" w:hAnsi="Dubai" w:cs="Dubai"/>
          <w:rtl/>
        </w:rPr>
        <w:t>کارمندان و شرکای NDIS به طور مداوم خدماتی را ارائه نمی دهند که برای همه فرهنگ ها ایمن و همه‌شمول باشد.</w:t>
      </w:r>
    </w:p>
    <w:p w14:paraId="45CD9BB3" w14:textId="77777777" w:rsidR="00C36ADA" w:rsidRPr="00A43BC6" w:rsidRDefault="00B50A4D" w:rsidP="001F6B92">
      <w:pPr>
        <w:keepNext/>
        <w:bidi/>
        <w:rPr>
          <w:rFonts w:ascii="Dubai" w:hAnsi="Dubai" w:cs="Dubai"/>
        </w:rPr>
      </w:pPr>
      <w:r w:rsidRPr="00A43BC6">
        <w:rPr>
          <w:rFonts w:ascii="Dubai" w:hAnsi="Dubai" w:cs="Dubai"/>
          <w:rtl/>
        </w:rPr>
        <w:lastRenderedPageBreak/>
        <w:t>چالش ها عبارتند از موارد ذیل:</w:t>
      </w:r>
    </w:p>
    <w:p w14:paraId="7BDAF006" w14:textId="77777777" w:rsidR="00C36ADA" w:rsidRPr="00A43BC6" w:rsidRDefault="00B50A4D" w:rsidP="00FB4D27">
      <w:pPr>
        <w:numPr>
          <w:ilvl w:val="0"/>
          <w:numId w:val="23"/>
        </w:numPr>
        <w:bidi/>
        <w:rPr>
          <w:rFonts w:ascii="Dubai" w:hAnsi="Dubai" w:cs="Dubai"/>
        </w:rPr>
      </w:pPr>
      <w:bookmarkStart w:id="145" w:name="_Hlk143867479"/>
      <w:r w:rsidRPr="00A43BC6">
        <w:rPr>
          <w:rFonts w:ascii="Dubai" w:hAnsi="Dubai" w:cs="Dubai"/>
          <w:rtl/>
        </w:rPr>
        <w:t>اشتراک کنندگان CALD و نمایندگان، فامیل ها و مراقبین آنها به NDIS و کارمندان شریکی که نیازهای فرهنگی آنها را درک می کنند یا خدمات را به شیوه ای مؤثر، ایمن و معنادار ارائه می دهند، دسترسی ندارند.</w:t>
      </w:r>
    </w:p>
    <w:p w14:paraId="193719C2" w14:textId="77777777" w:rsidR="00215F76" w:rsidRPr="00A43BC6" w:rsidRDefault="00B50A4D" w:rsidP="00D73261">
      <w:pPr>
        <w:pStyle w:val="Heading3"/>
        <w:bidi/>
        <w:rPr>
          <w:rFonts w:ascii="Dubai" w:hAnsi="Dubai" w:cs="Dubai"/>
        </w:rPr>
      </w:pPr>
      <w:bookmarkStart w:id="146" w:name="_Toc256000024"/>
      <w:bookmarkStart w:id="147" w:name="_Toc143177225"/>
      <w:bookmarkEnd w:id="145"/>
      <w:r w:rsidRPr="00A43BC6">
        <w:rPr>
          <w:rFonts w:ascii="Dubai" w:hAnsi="Dubai" w:cs="Dubai"/>
          <w:rtl/>
        </w:rPr>
        <w:t>حوزه اولویت 3: ارتباطات در دسترس</w:t>
      </w:r>
      <w:bookmarkEnd w:id="146"/>
      <w:bookmarkEnd w:id="147"/>
    </w:p>
    <w:p w14:paraId="71E3D973" w14:textId="77777777" w:rsidR="002A0FAF" w:rsidRPr="00A43BC6" w:rsidRDefault="00B50A4D" w:rsidP="00C36ADA">
      <w:pPr>
        <w:bidi/>
        <w:rPr>
          <w:rFonts w:ascii="Dubai" w:hAnsi="Dubai" w:cs="Dubai"/>
        </w:rPr>
      </w:pPr>
      <w:r w:rsidRPr="00A43BC6">
        <w:rPr>
          <w:rFonts w:ascii="Dubai" w:hAnsi="Dubai" w:cs="Dubai"/>
          <w:rtl/>
        </w:rPr>
        <w:t>درک معلوماتی که NDIA به اشتراک می گذارد برای همه فرهنگ ها و لسان ها آسان نیست.</w:t>
      </w:r>
    </w:p>
    <w:p w14:paraId="4D1A16E6" w14:textId="77777777" w:rsidR="00C36ADA" w:rsidRPr="00A43BC6" w:rsidRDefault="00B50A4D" w:rsidP="001F6B92">
      <w:pPr>
        <w:keepNext/>
        <w:bidi/>
        <w:rPr>
          <w:rFonts w:ascii="Dubai" w:hAnsi="Dubai" w:cs="Dubai"/>
        </w:rPr>
      </w:pPr>
      <w:r w:rsidRPr="00A43BC6">
        <w:rPr>
          <w:rFonts w:ascii="Dubai" w:hAnsi="Dubai" w:cs="Dubai"/>
          <w:rtl/>
        </w:rPr>
        <w:t>چالش ها عبارتند از موارد ذیل:</w:t>
      </w:r>
    </w:p>
    <w:p w14:paraId="7CED54C9" w14:textId="77777777" w:rsidR="00C36ADA" w:rsidRPr="00A43BC6" w:rsidRDefault="00B50A4D" w:rsidP="001F6B92">
      <w:pPr>
        <w:keepNext/>
        <w:numPr>
          <w:ilvl w:val="0"/>
          <w:numId w:val="10"/>
        </w:numPr>
        <w:bidi/>
        <w:rPr>
          <w:rFonts w:ascii="Dubai" w:hAnsi="Dubai" w:cs="Dubai"/>
        </w:rPr>
      </w:pPr>
      <w:r w:rsidRPr="00A43BC6">
        <w:rPr>
          <w:rFonts w:ascii="Dubai" w:hAnsi="Dubai" w:cs="Dubai"/>
          <w:rtl/>
        </w:rPr>
        <w:t>ارتباطات به اشتراک گذاشته شده در مورد NDIS پیچیده است. حتی وقتی به لسان ترجمه می شوند، همیشه نیازهای جوامع CALD را برآورده نمی کنند.</w:t>
      </w:r>
    </w:p>
    <w:p w14:paraId="37DA9E0D" w14:textId="77777777" w:rsidR="00C36ADA" w:rsidRPr="00A43BC6" w:rsidRDefault="00B50A4D" w:rsidP="00FB4D27">
      <w:pPr>
        <w:numPr>
          <w:ilvl w:val="0"/>
          <w:numId w:val="10"/>
        </w:numPr>
        <w:bidi/>
        <w:rPr>
          <w:rFonts w:ascii="Dubai" w:hAnsi="Dubai" w:cs="Dubai"/>
        </w:rPr>
      </w:pPr>
      <w:r w:rsidRPr="00A43BC6">
        <w:rPr>
          <w:rFonts w:ascii="Dubai" w:hAnsi="Dubai" w:cs="Dubai"/>
          <w:rtl/>
        </w:rPr>
        <w:t>راه‌های محدودی که کارمندان و شرکای NDIS با متقاضیان و اشتراک‌کنندگان ارتباط برقرار می‌کنند، همیشه نشان‌دهنده راه‌هایی نیست که جوامع CALD باید با آن‌ها مشارکت کنند، یا روش‌هایی که آنها مایلند با آن‌ها مشارکت کنند.</w:t>
      </w:r>
    </w:p>
    <w:p w14:paraId="58EE3C73" w14:textId="77777777" w:rsidR="00215F76" w:rsidRPr="00A43BC6" w:rsidRDefault="00B50A4D" w:rsidP="00D73261">
      <w:pPr>
        <w:pStyle w:val="Heading3"/>
        <w:bidi/>
        <w:rPr>
          <w:rFonts w:ascii="Dubai" w:hAnsi="Dubai" w:cs="Dubai"/>
        </w:rPr>
      </w:pPr>
      <w:bookmarkStart w:id="148" w:name="_Toc256000025"/>
      <w:bookmarkStart w:id="149" w:name="_Toc143177226"/>
      <w:r w:rsidRPr="00A43BC6">
        <w:rPr>
          <w:rFonts w:ascii="Dubai" w:hAnsi="Dubai" w:cs="Dubai"/>
          <w:rtl/>
        </w:rPr>
        <w:t>حوزه اولویت 4: بازارها</w:t>
      </w:r>
      <w:bookmarkEnd w:id="148"/>
      <w:bookmarkEnd w:id="149"/>
    </w:p>
    <w:p w14:paraId="4691FEEA" w14:textId="77777777" w:rsidR="00B3476A" w:rsidRPr="00A43BC6" w:rsidRDefault="00B50A4D" w:rsidP="00C36ADA">
      <w:pPr>
        <w:bidi/>
        <w:rPr>
          <w:rFonts w:ascii="Dubai" w:hAnsi="Dubai" w:cs="Dubai"/>
        </w:rPr>
      </w:pPr>
      <w:r w:rsidRPr="00A43BC6">
        <w:rPr>
          <w:rFonts w:ascii="Dubai" w:hAnsi="Dubai" w:cs="Dubai"/>
          <w:rtl/>
        </w:rPr>
        <w:t>حمایت و خدمات کافی که نیازهای اشتراک کنندگان CALD را برآورده کند وجود ندارد.</w:t>
      </w:r>
    </w:p>
    <w:p w14:paraId="69ED2980" w14:textId="77777777" w:rsidR="00C36ADA" w:rsidRPr="00A43BC6" w:rsidRDefault="00B50A4D" w:rsidP="001F6B92">
      <w:pPr>
        <w:keepNext/>
        <w:bidi/>
        <w:rPr>
          <w:rFonts w:ascii="Dubai" w:hAnsi="Dubai" w:cs="Dubai"/>
        </w:rPr>
      </w:pPr>
      <w:r w:rsidRPr="00A43BC6">
        <w:rPr>
          <w:rFonts w:ascii="Dubai" w:hAnsi="Dubai" w:cs="Dubai"/>
          <w:rtl/>
        </w:rPr>
        <w:t>چالش ها عبارتند از موارد ذیل:</w:t>
      </w:r>
    </w:p>
    <w:p w14:paraId="4A5E132D" w14:textId="77777777" w:rsidR="00C36ADA" w:rsidRPr="00A43BC6" w:rsidRDefault="00B50A4D" w:rsidP="001F6B92">
      <w:pPr>
        <w:keepNext/>
        <w:numPr>
          <w:ilvl w:val="0"/>
          <w:numId w:val="24"/>
        </w:numPr>
        <w:bidi/>
        <w:rPr>
          <w:rFonts w:ascii="Dubai" w:hAnsi="Dubai" w:cs="Dubai"/>
        </w:rPr>
      </w:pPr>
      <w:r w:rsidRPr="00A43BC6">
        <w:rPr>
          <w:rFonts w:ascii="Dubai" w:hAnsi="Dubai" w:cs="Dubai"/>
          <w:rtl/>
        </w:rPr>
        <w:t>اشتراک کنندگان CALD برای شناسایی و انتخاب خدمات حمایت نمی شوند.</w:t>
      </w:r>
    </w:p>
    <w:p w14:paraId="161292F8" w14:textId="77777777" w:rsidR="00C36ADA" w:rsidRPr="00A43BC6" w:rsidRDefault="00B50A4D" w:rsidP="00FB4D27">
      <w:pPr>
        <w:numPr>
          <w:ilvl w:val="0"/>
          <w:numId w:val="24"/>
        </w:numPr>
        <w:bidi/>
        <w:rPr>
          <w:rFonts w:ascii="Dubai" w:hAnsi="Dubai" w:cs="Dubai"/>
        </w:rPr>
      </w:pPr>
      <w:r w:rsidRPr="00A43BC6">
        <w:rPr>
          <w:rFonts w:ascii="Dubai" w:hAnsi="Dubai" w:cs="Dubai"/>
          <w:rtl/>
        </w:rPr>
        <w:t>ارائه دهندگان خدمات برای ترویج خدمات و حمایت های فرهنگی خاص، جوابگو و ایمن حمایت نمی شوند.</w:t>
      </w:r>
    </w:p>
    <w:p w14:paraId="619D03F7" w14:textId="77777777" w:rsidR="00215F76" w:rsidRPr="00A43BC6" w:rsidRDefault="00B50A4D" w:rsidP="00D73261">
      <w:pPr>
        <w:pStyle w:val="Heading3"/>
        <w:bidi/>
        <w:rPr>
          <w:rFonts w:ascii="Dubai" w:hAnsi="Dubai" w:cs="Dubai"/>
        </w:rPr>
      </w:pPr>
      <w:bookmarkStart w:id="150" w:name="_Toc256000026"/>
      <w:bookmarkStart w:id="151" w:name="_Toc143177227"/>
      <w:r w:rsidRPr="00A43BC6">
        <w:rPr>
          <w:rFonts w:ascii="Dubai" w:hAnsi="Dubai" w:cs="Dubai"/>
          <w:rtl/>
        </w:rPr>
        <w:t>حوزه اولویت 5: داده ها</w:t>
      </w:r>
      <w:bookmarkEnd w:id="150"/>
      <w:bookmarkEnd w:id="151"/>
    </w:p>
    <w:p w14:paraId="5FAE0CB2" w14:textId="77777777" w:rsidR="003428F5" w:rsidRPr="00A43BC6" w:rsidRDefault="00B50A4D" w:rsidP="00C36ADA">
      <w:pPr>
        <w:bidi/>
        <w:rPr>
          <w:rFonts w:ascii="Dubai" w:hAnsi="Dubai" w:cs="Dubai"/>
        </w:rPr>
      </w:pPr>
      <w:r w:rsidRPr="00A43BC6">
        <w:rPr>
          <w:rFonts w:ascii="Dubai" w:hAnsi="Dubai" w:cs="Dubai"/>
          <w:rtl/>
        </w:rPr>
        <w:t>داده های مورد استفاده توسط NDIA باید بهبود یابد تا درک بهتری از اشتراک کنندگان CALD و حمایت های مورد نیاز آنها بدست آید.</w:t>
      </w:r>
    </w:p>
    <w:p w14:paraId="3329ED12" w14:textId="77777777" w:rsidR="00C36ADA" w:rsidRPr="00A43BC6" w:rsidRDefault="00B50A4D" w:rsidP="001F6B92">
      <w:pPr>
        <w:keepNext/>
        <w:bidi/>
        <w:rPr>
          <w:rFonts w:ascii="Dubai" w:hAnsi="Dubai" w:cs="Dubai"/>
        </w:rPr>
      </w:pPr>
      <w:r w:rsidRPr="00A43BC6">
        <w:rPr>
          <w:rFonts w:ascii="Dubai" w:hAnsi="Dubai" w:cs="Dubai"/>
          <w:rtl/>
        </w:rPr>
        <w:lastRenderedPageBreak/>
        <w:t>چالش ها عبارتند از موارد ذیل:</w:t>
      </w:r>
    </w:p>
    <w:p w14:paraId="6A788E4C" w14:textId="77777777" w:rsidR="00C36ADA" w:rsidRPr="00A43BC6" w:rsidRDefault="00B50A4D" w:rsidP="001F6B92">
      <w:pPr>
        <w:keepNext/>
        <w:numPr>
          <w:ilvl w:val="0"/>
          <w:numId w:val="10"/>
        </w:numPr>
        <w:bidi/>
        <w:rPr>
          <w:rFonts w:ascii="Dubai" w:hAnsi="Dubai" w:cs="Dubai"/>
        </w:rPr>
      </w:pPr>
      <w:r w:rsidRPr="00A43BC6">
        <w:rPr>
          <w:rFonts w:ascii="Dubai" w:hAnsi="Dubai" w:cs="Dubai"/>
          <w:rtl/>
        </w:rPr>
        <w:t>تعریف "CALD" که توسط NDIS استفاده می شود به اندازه کافی گسترده نیست تا افراد با پیشینه CALD را به درستی شناسایی کند. خصوصیت‌های فرهنگی و لسانی را به طور کامل نشان نمی دهد.</w:t>
      </w:r>
    </w:p>
    <w:p w14:paraId="2DF7F3BE" w14:textId="77777777" w:rsidR="00C36ADA" w:rsidRPr="00A43BC6" w:rsidRDefault="00B50A4D" w:rsidP="00FB4D27">
      <w:pPr>
        <w:numPr>
          <w:ilvl w:val="0"/>
          <w:numId w:val="10"/>
        </w:numPr>
        <w:bidi/>
        <w:rPr>
          <w:rFonts w:ascii="Dubai" w:hAnsi="Dubai" w:cs="Dubai"/>
        </w:rPr>
      </w:pPr>
      <w:r w:rsidRPr="00A43BC6">
        <w:rPr>
          <w:rFonts w:ascii="Dubai" w:hAnsi="Dubai" w:cs="Dubai"/>
          <w:rtl/>
        </w:rPr>
        <w:t>ذینفعان از داده های عمومی در دسترس NDIS درباره اشتراک کنندگان CALD و نحوه استفاده از این داده ها آگاه نیستند.</w:t>
      </w:r>
    </w:p>
    <w:p w14:paraId="1C4E9CB6" w14:textId="77777777" w:rsidR="00C36ADA" w:rsidRPr="00A43BC6" w:rsidRDefault="00B50A4D" w:rsidP="00C36ADA">
      <w:pPr>
        <w:bidi/>
        <w:rPr>
          <w:rFonts w:ascii="Dubai" w:hAnsi="Dubai" w:cs="Dubai"/>
        </w:rPr>
      </w:pPr>
      <w:r w:rsidRPr="00A43BC6">
        <w:rPr>
          <w:rFonts w:ascii="Dubai" w:hAnsi="Dubai" w:cs="Dubai"/>
          <w:rtl/>
        </w:rPr>
        <w:t>5 حوزه اولویت اول به هدایت بحث ها و تعامل با جوامع CALD در طول مرحله انکشاف کمک کردند.</w:t>
      </w:r>
    </w:p>
    <w:p w14:paraId="0EDEC00C" w14:textId="77777777" w:rsidR="00B778AE" w:rsidRPr="00A43BC6" w:rsidRDefault="00B50A4D" w:rsidP="00C36ADA">
      <w:pPr>
        <w:bidi/>
        <w:rPr>
          <w:rFonts w:ascii="Dubai" w:hAnsi="Dubai" w:cs="Dubai"/>
        </w:rPr>
      </w:pPr>
      <w:r w:rsidRPr="00A43BC6">
        <w:rPr>
          <w:rFonts w:ascii="Dubai" w:hAnsi="Dubai" w:cs="Dubai"/>
          <w:rtl/>
        </w:rPr>
        <w:t>یک حوزه اولویت ششم، "تماس با بیرون"، در طول تعامل در مرحله انکشاف گنجانده شد.</w:t>
      </w:r>
    </w:p>
    <w:p w14:paraId="127A3C3E" w14:textId="77777777" w:rsidR="008358A6" w:rsidRPr="00A43BC6" w:rsidRDefault="00B50A4D" w:rsidP="005F0A35">
      <w:pPr>
        <w:bidi/>
        <w:rPr>
          <w:rFonts w:ascii="Dubai" w:hAnsi="Dubai" w:cs="Dubai"/>
        </w:rPr>
      </w:pPr>
      <w:r w:rsidRPr="00A43BC6">
        <w:rPr>
          <w:rFonts w:ascii="Dubai" w:hAnsi="Dubai" w:cs="Dubai"/>
          <w:rtl/>
        </w:rPr>
        <w:t>این حوزه اولویت در پاسخ به نظرات‌هایی اضافه شد که NDIS باید از افرادی که هنوز در مورد NDIS یاد می‌گیرند یا هنوز درباره NDIS نمی‌دانند، بهتر حمایت کند.</w:t>
      </w:r>
      <w:bookmarkStart w:id="152" w:name="_Toc143177228"/>
    </w:p>
    <w:p w14:paraId="7665CC9E" w14:textId="77777777" w:rsidR="00024685" w:rsidRPr="00A43BC6" w:rsidRDefault="00B50A4D" w:rsidP="00D73261">
      <w:pPr>
        <w:pStyle w:val="Heading3"/>
        <w:bidi/>
        <w:rPr>
          <w:rFonts w:ascii="Dubai" w:hAnsi="Dubai" w:cs="Dubai"/>
        </w:rPr>
      </w:pPr>
      <w:bookmarkStart w:id="153" w:name="_Toc256000027"/>
      <w:r w:rsidRPr="00A43BC6">
        <w:rPr>
          <w:rFonts w:ascii="Dubai" w:hAnsi="Dubai" w:cs="Dubai"/>
          <w:rtl/>
        </w:rPr>
        <w:t>حوزه اولویت 6: تماس با بیرون</w:t>
      </w:r>
      <w:bookmarkEnd w:id="152"/>
      <w:bookmarkEnd w:id="153"/>
    </w:p>
    <w:p w14:paraId="3A67CF25" w14:textId="77777777" w:rsidR="00C36ADA" w:rsidRPr="00A43BC6" w:rsidRDefault="00B50A4D" w:rsidP="00C36ADA">
      <w:pPr>
        <w:bidi/>
        <w:rPr>
          <w:rFonts w:ascii="Dubai" w:hAnsi="Dubai" w:cs="Dubai"/>
        </w:rPr>
      </w:pPr>
      <w:r w:rsidRPr="00A43BC6">
        <w:rPr>
          <w:rFonts w:ascii="Dubai" w:hAnsi="Dubai" w:cs="Dubai"/>
          <w:rtl/>
        </w:rPr>
        <w:t>حمایت و خدمات محدودی برای دسترسی و اتصال افراد از همه فرهنگ‌ها، لسان‌ها و جوامع به NDIS وجود دارد.</w:t>
      </w:r>
    </w:p>
    <w:p w14:paraId="3B82A11F" w14:textId="77777777" w:rsidR="00C36ADA" w:rsidRPr="00A43BC6" w:rsidRDefault="00B50A4D" w:rsidP="001F6B92">
      <w:pPr>
        <w:keepNext/>
        <w:bidi/>
        <w:rPr>
          <w:rFonts w:ascii="Dubai" w:hAnsi="Dubai" w:cs="Dubai"/>
        </w:rPr>
      </w:pPr>
      <w:r w:rsidRPr="00A43BC6">
        <w:rPr>
          <w:rFonts w:ascii="Dubai" w:hAnsi="Dubai" w:cs="Dubai"/>
          <w:rtl/>
        </w:rPr>
        <w:t>چالش ها عبارتند از موارد ذیل:</w:t>
      </w:r>
    </w:p>
    <w:p w14:paraId="1D6C0492" w14:textId="77777777" w:rsidR="00C36ADA" w:rsidRPr="00A43BC6" w:rsidRDefault="00B50A4D" w:rsidP="00FB4D27">
      <w:pPr>
        <w:numPr>
          <w:ilvl w:val="0"/>
          <w:numId w:val="22"/>
        </w:numPr>
        <w:bidi/>
        <w:rPr>
          <w:rFonts w:ascii="Dubai" w:hAnsi="Dubai" w:cs="Dubai"/>
        </w:rPr>
      </w:pPr>
      <w:r w:rsidRPr="00A43BC6">
        <w:rPr>
          <w:rFonts w:ascii="Dubai" w:hAnsi="Dubai" w:cs="Dubai"/>
          <w:rtl/>
        </w:rPr>
        <w:t>به بسیاری از افراد دارای معیوبیت ناشی از پیشینه CALD معلوماتی ارائه نمی شود که آنها را قادر به درک واجد شرایط بودن NDIS و پروسه درخواست کند. آنها همچنین موانعی را در دسترسی به معلومات تجربه می کنند.</w:t>
      </w:r>
    </w:p>
    <w:p w14:paraId="53F81481" w14:textId="77777777" w:rsidR="00C36ADA" w:rsidRPr="00A43BC6" w:rsidRDefault="00B50A4D" w:rsidP="001F6B92">
      <w:pPr>
        <w:keepNext/>
        <w:numPr>
          <w:ilvl w:val="0"/>
          <w:numId w:val="22"/>
        </w:numPr>
        <w:bidi/>
        <w:rPr>
          <w:rFonts w:ascii="Dubai" w:hAnsi="Dubai" w:cs="Dubai"/>
        </w:rPr>
      </w:pPr>
      <w:r w:rsidRPr="00A43BC6">
        <w:rPr>
          <w:rFonts w:ascii="Dubai" w:hAnsi="Dubai" w:cs="Dubai"/>
          <w:rtl/>
        </w:rPr>
        <w:t>بسیاری از افراد دارای معیوبیت با پیشینه CALD درک متفاوتی از معیوبیت دارند و اینکه چه زمانی ممکن است زمان مناسب برای دریافت حمایت باشد.</w:t>
      </w:r>
    </w:p>
    <w:p w14:paraId="6F376CEE" w14:textId="77777777" w:rsidR="00C36ADA" w:rsidRPr="00A43BC6" w:rsidRDefault="00B50A4D" w:rsidP="00FB4D27">
      <w:pPr>
        <w:numPr>
          <w:ilvl w:val="0"/>
          <w:numId w:val="22"/>
        </w:numPr>
        <w:bidi/>
        <w:rPr>
          <w:rFonts w:ascii="Dubai" w:hAnsi="Dubai" w:cs="Dubai"/>
        </w:rPr>
      </w:pPr>
      <w:r w:rsidRPr="00A43BC6">
        <w:rPr>
          <w:rFonts w:ascii="Dubai" w:hAnsi="Dubai" w:cs="Dubai"/>
          <w:rtl/>
        </w:rPr>
        <w:t>دسترسی محدودی به منابع (از جمله محتوای لسانی) برای حمایت از افراد دارای معیوبیت با پیشینه CALD برای درک NDIS وجود دارد.</w:t>
      </w:r>
    </w:p>
    <w:p w14:paraId="3C5ADF05" w14:textId="77777777" w:rsidR="00C36ADA" w:rsidRPr="00A43BC6" w:rsidRDefault="00B50A4D" w:rsidP="00D73261">
      <w:pPr>
        <w:pStyle w:val="Heading4"/>
        <w:bidi/>
        <w:rPr>
          <w:rFonts w:ascii="Dubai" w:hAnsi="Dubai" w:cs="Dubai"/>
        </w:rPr>
      </w:pPr>
      <w:bookmarkStart w:id="154" w:name="_Toc256000028"/>
      <w:bookmarkStart w:id="155" w:name="_Toc138244606"/>
      <w:bookmarkStart w:id="156" w:name="_Toc138255780"/>
      <w:bookmarkStart w:id="157" w:name="_Toc140670040"/>
      <w:bookmarkStart w:id="158" w:name="_Toc143177229"/>
      <w:r w:rsidRPr="00A43BC6">
        <w:rPr>
          <w:rFonts w:ascii="Dubai" w:hAnsi="Dubai" w:cs="Dubai"/>
          <w:rtl/>
        </w:rPr>
        <w:lastRenderedPageBreak/>
        <w:t>چالش های گسترده تر</w:t>
      </w:r>
      <w:bookmarkEnd w:id="154"/>
      <w:bookmarkEnd w:id="155"/>
      <w:bookmarkEnd w:id="156"/>
      <w:bookmarkEnd w:id="157"/>
      <w:bookmarkEnd w:id="158"/>
    </w:p>
    <w:p w14:paraId="052AA6B3" w14:textId="77777777" w:rsidR="00C36ADA" w:rsidRPr="00A43BC6" w:rsidRDefault="00B50A4D" w:rsidP="00C36ADA">
      <w:pPr>
        <w:bidi/>
        <w:rPr>
          <w:rFonts w:ascii="Dubai" w:hAnsi="Dubai" w:cs="Dubai"/>
        </w:rPr>
      </w:pPr>
      <w:r w:rsidRPr="00A43BC6">
        <w:rPr>
          <w:rFonts w:ascii="Dubai" w:hAnsi="Dubai" w:cs="Dubai"/>
          <w:rtl/>
        </w:rPr>
        <w:t>چالش‌های فهرست‌شده در هر حوزه اولویت، طراحی مشترک اقدامات و اهداف در استراتجی را هدایت کرده‌اند (به تفصیل در بخش 4).</w:t>
      </w:r>
    </w:p>
    <w:p w14:paraId="5049D95F" w14:textId="77777777" w:rsidR="00C02D6D" w:rsidRPr="00A43BC6" w:rsidRDefault="00B50A4D" w:rsidP="00AD0031">
      <w:pPr>
        <w:bidi/>
        <w:rPr>
          <w:rFonts w:ascii="Dubai" w:hAnsi="Dubai" w:cs="Dubai"/>
        </w:rPr>
      </w:pPr>
      <w:r w:rsidRPr="00A43BC6">
        <w:rPr>
          <w:rFonts w:ascii="Dubai" w:hAnsi="Dubai" w:cs="Dubai"/>
          <w:rtl/>
        </w:rPr>
        <w:t>در طول انکشاف استراتجی و پلان عملی، اشتراک کنندگان CALD، فامیل های آنها و مراقبان آنها همچنین در مورد مسائل و چالش های گسترده تری که با NDIS تجربه می کنند صحبت کردند.</w:t>
      </w:r>
    </w:p>
    <w:p w14:paraId="3C250221" w14:textId="77777777" w:rsidR="00867A44" w:rsidRPr="00A43BC6" w:rsidRDefault="00B50A4D" w:rsidP="00AD0031">
      <w:pPr>
        <w:bidi/>
        <w:rPr>
          <w:rStyle w:val="Hyperlink"/>
          <w:rFonts w:ascii="Dubai" w:hAnsi="Dubai" w:cs="Dubai"/>
        </w:rPr>
      </w:pPr>
      <w:r w:rsidRPr="00A43BC6">
        <w:rPr>
          <w:rFonts w:ascii="Dubai" w:hAnsi="Dubai" w:cs="Dubai"/>
          <w:rtl/>
        </w:rPr>
        <w:t xml:space="preserve">این مسائل به چالش هایی می افزاید که جوامع CALD قبلاً تجربه کرده اند. جزئیات مربوط به این مسائل را می توان در </w:t>
      </w:r>
      <w:hyperlink w:anchor="_8._Appendix_C" w:history="1">
        <w:r w:rsidR="00E266B0" w:rsidRPr="00A43BC6">
          <w:rPr>
            <w:rStyle w:val="Hyperlink"/>
            <w:rFonts w:ascii="Dubai" w:hAnsi="Dubai" w:cs="Dubai"/>
            <w:rtl/>
          </w:rPr>
          <w:t>ضمیمه C</w:t>
        </w:r>
      </w:hyperlink>
      <w:r w:rsidRPr="00A43BC6">
        <w:rPr>
          <w:rFonts w:ascii="Dubai" w:hAnsi="Dubai" w:cs="Dubai"/>
          <w:rtl/>
        </w:rPr>
        <w:t xml:space="preserve"> یافت.</w:t>
      </w:r>
    </w:p>
    <w:p w14:paraId="72CF860D" w14:textId="77777777" w:rsidR="009B03BE" w:rsidRPr="00A43BC6" w:rsidRDefault="00B50A4D" w:rsidP="00AD0031">
      <w:pPr>
        <w:rPr>
          <w:rStyle w:val="Hyperlink"/>
          <w:rFonts w:ascii="Dubai" w:hAnsi="Dubai" w:cs="Dubai"/>
        </w:rPr>
      </w:pPr>
      <w:r w:rsidRPr="00A43BC6">
        <w:rPr>
          <w:rStyle w:val="Hyperlink"/>
          <w:rFonts w:ascii="Dubai" w:hAnsi="Dubai" w:cs="Dubai"/>
        </w:rPr>
        <w:br w:type="page"/>
      </w:r>
    </w:p>
    <w:p w14:paraId="1E56874D" w14:textId="77777777" w:rsidR="009B03BE" w:rsidRPr="00A43BC6" w:rsidRDefault="00B50A4D" w:rsidP="009B03BE">
      <w:pPr>
        <w:pStyle w:val="Heading2"/>
        <w:bidi/>
        <w:rPr>
          <w:rFonts w:ascii="Dubai" w:hAnsi="Dubai" w:cs="Dubai"/>
        </w:rPr>
      </w:pPr>
      <w:bookmarkStart w:id="159" w:name="_Toc256000029"/>
      <w:r w:rsidRPr="00A43BC6">
        <w:rPr>
          <w:rFonts w:ascii="Dubai" w:hAnsi="Dubai" w:cs="Dubai"/>
          <w:rtl/>
        </w:rPr>
        <w:lastRenderedPageBreak/>
        <w:t>استراتجی</w:t>
      </w:r>
      <w:bookmarkEnd w:id="159"/>
    </w:p>
    <w:p w14:paraId="78916212" w14:textId="77777777" w:rsidR="008B0C0D" w:rsidRPr="00A43BC6" w:rsidRDefault="00B50A4D" w:rsidP="001F6B92">
      <w:pPr>
        <w:keepNext/>
        <w:bidi/>
        <w:rPr>
          <w:rFonts w:ascii="Dubai" w:hAnsi="Dubai" w:cs="Dubai"/>
        </w:rPr>
      </w:pPr>
      <w:r w:rsidRPr="00A43BC6">
        <w:rPr>
          <w:rFonts w:ascii="Dubai" w:hAnsi="Dubai" w:cs="Dubai"/>
          <w:rtl/>
        </w:rPr>
        <w:t xml:space="preserve">هدف استراتجی بهبود نتایج برای اشتراک کنندگان CALD با پرداختن به 6 حوزه اولویت است: </w:t>
      </w:r>
    </w:p>
    <w:p w14:paraId="7C6C4937" w14:textId="77777777" w:rsidR="008B0C0D" w:rsidRPr="00A43BC6" w:rsidRDefault="00B50A4D" w:rsidP="005F0A35">
      <w:pPr>
        <w:pStyle w:val="ListParagraph"/>
        <w:numPr>
          <w:ilvl w:val="0"/>
          <w:numId w:val="59"/>
        </w:numPr>
        <w:bidi/>
        <w:rPr>
          <w:rFonts w:ascii="Dubai" w:hAnsi="Dubai" w:cs="Dubai"/>
        </w:rPr>
      </w:pPr>
      <w:r w:rsidRPr="00A43BC6">
        <w:rPr>
          <w:rFonts w:ascii="Dubai" w:hAnsi="Dubai" w:cs="Dubai"/>
          <w:rtl/>
        </w:rPr>
        <w:t>زیرساخت</w:t>
      </w:r>
    </w:p>
    <w:p w14:paraId="6141CCC6" w14:textId="77777777" w:rsidR="008B0C0D" w:rsidRPr="00A43BC6" w:rsidRDefault="00B50A4D" w:rsidP="005F0A35">
      <w:pPr>
        <w:pStyle w:val="ListParagraph"/>
        <w:numPr>
          <w:ilvl w:val="0"/>
          <w:numId w:val="59"/>
        </w:numPr>
        <w:bidi/>
        <w:rPr>
          <w:rFonts w:ascii="Dubai" w:hAnsi="Dubai" w:cs="Dubai"/>
        </w:rPr>
      </w:pPr>
      <w:r w:rsidRPr="00A43BC6">
        <w:rPr>
          <w:rFonts w:ascii="Dubai" w:hAnsi="Dubai" w:cs="Dubai"/>
          <w:rtl/>
        </w:rPr>
        <w:t>توانایی کارمندان</w:t>
      </w:r>
    </w:p>
    <w:p w14:paraId="3459A345" w14:textId="77777777" w:rsidR="008B0C0D" w:rsidRPr="00A43BC6" w:rsidRDefault="00B50A4D" w:rsidP="005F0A35">
      <w:pPr>
        <w:pStyle w:val="ListParagraph"/>
        <w:numPr>
          <w:ilvl w:val="0"/>
          <w:numId w:val="59"/>
        </w:numPr>
        <w:bidi/>
        <w:rPr>
          <w:rFonts w:ascii="Dubai" w:hAnsi="Dubai" w:cs="Dubai"/>
        </w:rPr>
      </w:pPr>
      <w:r w:rsidRPr="00A43BC6">
        <w:rPr>
          <w:rFonts w:ascii="Dubai" w:hAnsi="Dubai" w:cs="Dubai"/>
          <w:rtl/>
        </w:rPr>
        <w:t>ارتباطات قابل دسترسی</w:t>
      </w:r>
    </w:p>
    <w:p w14:paraId="6DD951A6" w14:textId="77777777" w:rsidR="008B0C0D" w:rsidRPr="00A43BC6" w:rsidRDefault="00B50A4D" w:rsidP="005F0A35">
      <w:pPr>
        <w:pStyle w:val="ListParagraph"/>
        <w:numPr>
          <w:ilvl w:val="0"/>
          <w:numId w:val="59"/>
        </w:numPr>
        <w:bidi/>
        <w:rPr>
          <w:rFonts w:ascii="Dubai" w:hAnsi="Dubai" w:cs="Dubai"/>
        </w:rPr>
      </w:pPr>
      <w:r w:rsidRPr="00A43BC6">
        <w:rPr>
          <w:rFonts w:ascii="Dubai" w:hAnsi="Dubai" w:cs="Dubai"/>
          <w:rtl/>
        </w:rPr>
        <w:t>بازارها</w:t>
      </w:r>
    </w:p>
    <w:p w14:paraId="451E475D" w14:textId="77777777" w:rsidR="008B0C0D" w:rsidRPr="00A43BC6" w:rsidRDefault="00B50A4D" w:rsidP="001F6B92">
      <w:pPr>
        <w:pStyle w:val="ListParagraph"/>
        <w:keepNext/>
        <w:numPr>
          <w:ilvl w:val="0"/>
          <w:numId w:val="59"/>
        </w:numPr>
        <w:bidi/>
        <w:rPr>
          <w:rFonts w:ascii="Dubai" w:hAnsi="Dubai" w:cs="Dubai"/>
        </w:rPr>
      </w:pPr>
      <w:r w:rsidRPr="00A43BC6">
        <w:rPr>
          <w:rFonts w:ascii="Dubai" w:hAnsi="Dubai" w:cs="Dubai"/>
          <w:rtl/>
        </w:rPr>
        <w:t>داده‌ها (Data)</w:t>
      </w:r>
    </w:p>
    <w:p w14:paraId="35A49094" w14:textId="77777777" w:rsidR="008B0C0D" w:rsidRPr="00A43BC6" w:rsidRDefault="00B50A4D" w:rsidP="005F0A35">
      <w:pPr>
        <w:pStyle w:val="ListParagraph"/>
        <w:numPr>
          <w:ilvl w:val="0"/>
          <w:numId w:val="59"/>
        </w:numPr>
        <w:bidi/>
        <w:rPr>
          <w:rFonts w:ascii="Dubai" w:hAnsi="Dubai" w:cs="Dubai"/>
        </w:rPr>
      </w:pPr>
      <w:r w:rsidRPr="00A43BC6">
        <w:rPr>
          <w:rFonts w:ascii="Dubai" w:hAnsi="Dubai" w:cs="Dubai"/>
          <w:rtl/>
        </w:rPr>
        <w:t>تماس با بیرون</w:t>
      </w:r>
    </w:p>
    <w:p w14:paraId="054B56C9" w14:textId="77777777" w:rsidR="008B0C0D" w:rsidRPr="00A43BC6" w:rsidRDefault="00B50A4D" w:rsidP="001F6B92">
      <w:pPr>
        <w:keepNext/>
        <w:bidi/>
        <w:rPr>
          <w:rFonts w:ascii="Dubai" w:hAnsi="Dubai" w:cs="Dubai"/>
        </w:rPr>
      </w:pPr>
      <w:r w:rsidRPr="00A43BC6">
        <w:rPr>
          <w:rFonts w:ascii="Dubai" w:hAnsi="Dubai" w:cs="Dubai"/>
          <w:rtl/>
        </w:rPr>
        <w:t>هر یک از 6 حوزه دارای اهداف و اقدامات هستند.</w:t>
      </w:r>
    </w:p>
    <w:p w14:paraId="364D0867" w14:textId="77777777" w:rsidR="008B0C0D" w:rsidRPr="00A43BC6" w:rsidRDefault="00B50A4D" w:rsidP="001F6B92">
      <w:pPr>
        <w:pStyle w:val="ListParagraph"/>
        <w:keepNext/>
        <w:numPr>
          <w:ilvl w:val="0"/>
          <w:numId w:val="10"/>
        </w:numPr>
        <w:bidi/>
        <w:rPr>
          <w:rFonts w:ascii="Dubai" w:hAnsi="Dubai" w:cs="Dubai"/>
        </w:rPr>
      </w:pPr>
      <w:r w:rsidRPr="00A43BC6">
        <w:rPr>
          <w:rFonts w:ascii="Dubai" w:hAnsi="Dubai" w:cs="Dubai"/>
          <w:b/>
          <w:bCs/>
          <w:rtl/>
        </w:rPr>
        <w:t>اهداف:</w:t>
      </w:r>
      <w:r w:rsidRPr="00A43BC6">
        <w:rPr>
          <w:rFonts w:ascii="Dubai" w:hAnsi="Dubai" w:cs="Dubai"/>
          <w:rtl/>
        </w:rPr>
        <w:t xml:space="preserve"> نتایج بلندمدتی هستند که NDIA می خواهد به آن دست یابد.</w:t>
      </w:r>
    </w:p>
    <w:p w14:paraId="444837C7" w14:textId="77777777" w:rsidR="008B0C0D" w:rsidRPr="00A43BC6" w:rsidRDefault="00B50A4D" w:rsidP="00FB4D27">
      <w:pPr>
        <w:pStyle w:val="ListParagraph"/>
        <w:numPr>
          <w:ilvl w:val="0"/>
          <w:numId w:val="10"/>
        </w:numPr>
        <w:bidi/>
        <w:rPr>
          <w:rFonts w:ascii="Dubai" w:hAnsi="Dubai" w:cs="Dubai"/>
        </w:rPr>
      </w:pPr>
      <w:r w:rsidRPr="00A43BC6">
        <w:rPr>
          <w:rFonts w:ascii="Dubai" w:hAnsi="Dubai" w:cs="Dubai"/>
          <w:b/>
          <w:bCs/>
          <w:rtl/>
        </w:rPr>
        <w:t>اقدامات:</w:t>
      </w:r>
      <w:r w:rsidRPr="00A43BC6">
        <w:rPr>
          <w:rFonts w:ascii="Dubai" w:hAnsi="Dubai" w:cs="Dubai"/>
          <w:rtl/>
        </w:rPr>
        <w:t xml:space="preserve"> آنچه NDIA برای دستیابی به اهداف انجام خواهد داد.</w:t>
      </w:r>
    </w:p>
    <w:p w14:paraId="21909766" w14:textId="77777777" w:rsidR="008952FC" w:rsidRPr="00A43BC6" w:rsidRDefault="00B50A4D" w:rsidP="008B0C0D">
      <w:pPr>
        <w:bidi/>
        <w:rPr>
          <w:rFonts w:ascii="Dubai" w:hAnsi="Dubai" w:cs="Dubai"/>
        </w:rPr>
      </w:pPr>
      <w:r w:rsidRPr="00A43BC6">
        <w:rPr>
          <w:rFonts w:ascii="Dubai" w:hAnsi="Dubai" w:cs="Dubai"/>
          <w:rtl/>
        </w:rPr>
        <w:t>این 28 اقدام انکشاف یافته و همراه با افراد دارای معیوبیت از پیشینه CALD، فامیل ها و مراقبان آنها، NEDA، EAG و سایر نمایندگان این حوزه اجرا خواهند شد.</w:t>
      </w:r>
    </w:p>
    <w:p w14:paraId="430CF02F" w14:textId="77777777" w:rsidR="00BF6E5B" w:rsidRPr="00A43BC6" w:rsidRDefault="00B50A4D" w:rsidP="008B0C0D">
      <w:pPr>
        <w:bidi/>
        <w:rPr>
          <w:rFonts w:ascii="Dubai" w:hAnsi="Dubai" w:cs="Dubai"/>
        </w:rPr>
      </w:pPr>
      <w:r w:rsidRPr="00A43BC6">
        <w:rPr>
          <w:rFonts w:ascii="Dubai" w:hAnsi="Dubai" w:cs="Dubai"/>
          <w:rtl/>
        </w:rPr>
        <w:t xml:space="preserve">این استراتجی توسط یک </w:t>
      </w:r>
      <w:hyperlink r:id="rId12" w:history="1">
        <w:r w:rsidRPr="00A43BC6">
          <w:rPr>
            <w:rStyle w:val="Hyperlink"/>
            <w:rFonts w:ascii="Dubai" w:hAnsi="Dubai" w:cs="Dubai"/>
            <w:rtl/>
          </w:rPr>
          <w:t>پلان عملی</w:t>
        </w:r>
      </w:hyperlink>
      <w:r w:rsidRPr="00A43BC6">
        <w:rPr>
          <w:rFonts w:ascii="Dubai" w:hAnsi="Dubai" w:cs="Dubai"/>
          <w:rtl/>
        </w:rPr>
        <w:t xml:space="preserve"> جداگانه برای هدایت اجرا، نظارت و راپور اقدامات حمایت می شود.</w:t>
      </w:r>
    </w:p>
    <w:p w14:paraId="62670387" w14:textId="77777777" w:rsidR="008B0C0D" w:rsidRPr="00A43BC6" w:rsidRDefault="00B50A4D" w:rsidP="008B0C0D">
      <w:pPr>
        <w:pStyle w:val="Heading3"/>
        <w:bidi/>
        <w:rPr>
          <w:rFonts w:ascii="Dubai" w:hAnsi="Dubai" w:cs="Dubai"/>
        </w:rPr>
      </w:pPr>
      <w:bookmarkStart w:id="160" w:name="_Toc256000030"/>
      <w:r w:rsidRPr="00A43BC6">
        <w:rPr>
          <w:rFonts w:ascii="Dubai" w:hAnsi="Dubai" w:cs="Dubai"/>
          <w:rtl/>
        </w:rPr>
        <w:t>4.1 زیرساخت</w:t>
      </w:r>
      <w:bookmarkEnd w:id="160"/>
    </w:p>
    <w:p w14:paraId="24FF44AF" w14:textId="77777777" w:rsidR="00167ECA" w:rsidRPr="00A43BC6" w:rsidRDefault="00B50A4D" w:rsidP="00167ECA">
      <w:pPr>
        <w:bidi/>
        <w:spacing w:after="160" w:line="259" w:lineRule="auto"/>
        <w:rPr>
          <w:rFonts w:ascii="Dubai" w:hAnsi="Dubai" w:cs="Dubai"/>
        </w:rPr>
      </w:pPr>
      <w:r w:rsidRPr="00A43BC6">
        <w:rPr>
          <w:rFonts w:ascii="Dubai" w:hAnsi="Dubai" w:cs="Dubai"/>
          <w:rtl/>
        </w:rPr>
        <w:t>زیرساخت مربوط به نیازهای فرهنگی و لسانی است که در سیستم‌ها، سیاست‌ها و رویه‌های NDIS و شرکا ایجاد می‌شود.</w:t>
      </w:r>
    </w:p>
    <w:p w14:paraId="6FFAC3F7" w14:textId="77777777" w:rsidR="00024685" w:rsidRPr="00A43BC6" w:rsidRDefault="00B50A4D" w:rsidP="00D73261">
      <w:pPr>
        <w:pStyle w:val="Heading3"/>
        <w:bidi/>
        <w:rPr>
          <w:rFonts w:ascii="Dubai" w:hAnsi="Dubai" w:cs="Dubai"/>
        </w:rPr>
      </w:pPr>
      <w:bookmarkStart w:id="161" w:name="_Toc256000031"/>
      <w:bookmarkStart w:id="162" w:name="_Toc143177232"/>
      <w:r w:rsidRPr="00A43BC6">
        <w:rPr>
          <w:rFonts w:ascii="Dubai" w:hAnsi="Dubai" w:cs="Dubai"/>
          <w:rtl/>
        </w:rPr>
        <w:t>هدف 1</w:t>
      </w:r>
      <w:bookmarkEnd w:id="161"/>
      <w:bookmarkEnd w:id="162"/>
    </w:p>
    <w:p w14:paraId="023CC522" w14:textId="77777777" w:rsidR="00167ECA" w:rsidRPr="00A43BC6" w:rsidRDefault="00B50A4D" w:rsidP="00167ECA">
      <w:pPr>
        <w:bidi/>
        <w:rPr>
          <w:rFonts w:ascii="Dubai" w:hAnsi="Dubai" w:cs="Dubai"/>
          <w:szCs w:val="22"/>
        </w:rPr>
      </w:pPr>
      <w:r w:rsidRPr="00A43BC6">
        <w:rPr>
          <w:rFonts w:ascii="Dubai" w:hAnsi="Dubai" w:cs="Dubai"/>
          <w:szCs w:val="22"/>
          <w:rtl/>
        </w:rPr>
        <w:t>NDIA از تعاریف طراحی مشترک و توافق شده «ایمنی فرهنگی» و «خدمات فرهنگی مناسب و جوابگو» استفاده می‌کند.</w:t>
      </w:r>
    </w:p>
    <w:p w14:paraId="70635A21" w14:textId="77777777" w:rsidR="00167ECA" w:rsidRPr="00A43BC6" w:rsidRDefault="00B50A4D" w:rsidP="00D73261">
      <w:pPr>
        <w:pStyle w:val="Heading4"/>
        <w:bidi/>
        <w:rPr>
          <w:rFonts w:ascii="Dubai" w:hAnsi="Dubai" w:cs="Dubai"/>
          <w:lang w:val="en-AU"/>
        </w:rPr>
      </w:pPr>
      <w:bookmarkStart w:id="163" w:name="_Toc256000032"/>
      <w:bookmarkStart w:id="164" w:name="_Toc143177233"/>
      <w:r w:rsidRPr="00A43BC6">
        <w:rPr>
          <w:rFonts w:ascii="Dubai" w:hAnsi="Dubai" w:cs="Dubai"/>
          <w:rtl/>
        </w:rPr>
        <w:lastRenderedPageBreak/>
        <w:t>اقدامات</w:t>
      </w:r>
      <w:bookmarkEnd w:id="163"/>
      <w:bookmarkEnd w:id="164"/>
    </w:p>
    <w:p w14:paraId="2E858759" w14:textId="77777777" w:rsidR="00167ECA" w:rsidRPr="00A43BC6" w:rsidRDefault="00B50A4D" w:rsidP="00FB4D27">
      <w:pPr>
        <w:numPr>
          <w:ilvl w:val="0"/>
          <w:numId w:val="52"/>
        </w:numPr>
        <w:bidi/>
        <w:rPr>
          <w:rFonts w:ascii="Dubai" w:hAnsi="Dubai" w:cs="Dubai"/>
          <w:lang w:val="en-AU"/>
        </w:rPr>
      </w:pPr>
      <w:r w:rsidRPr="00A43BC6">
        <w:rPr>
          <w:rFonts w:ascii="Dubai" w:hAnsi="Dubai" w:cs="Dubai"/>
          <w:rtl/>
        </w:rPr>
        <w:t>برای تعریف «ایمنی فرهنگی» و «خدمات فرهنگی مناسب و جوابگو» با جوامع معیوبیت CALD، شرکا، ارائه دهندگان و کمیسیون NDIS همکاری کند.</w:t>
      </w:r>
    </w:p>
    <w:p w14:paraId="2819BC9C" w14:textId="77777777" w:rsidR="007266E9" w:rsidRPr="00A43BC6" w:rsidRDefault="00B50A4D" w:rsidP="00D73261">
      <w:pPr>
        <w:pStyle w:val="Heading3"/>
        <w:bidi/>
        <w:rPr>
          <w:rFonts w:ascii="Dubai" w:hAnsi="Dubai" w:cs="Dubai"/>
          <w:lang w:val="en-AU" w:eastAsia="en-US"/>
        </w:rPr>
      </w:pPr>
      <w:bookmarkStart w:id="165" w:name="_Toc256000033"/>
      <w:bookmarkStart w:id="166" w:name="_Toc143177234"/>
      <w:r w:rsidRPr="00A43BC6">
        <w:rPr>
          <w:rFonts w:ascii="Dubai" w:hAnsi="Dubai" w:cs="Dubai"/>
          <w:rtl/>
          <w:lang w:eastAsia="en-US"/>
        </w:rPr>
        <w:t>هدف 2</w:t>
      </w:r>
      <w:bookmarkEnd w:id="165"/>
      <w:bookmarkEnd w:id="166"/>
    </w:p>
    <w:p w14:paraId="7E6580D0" w14:textId="77777777" w:rsidR="00167ECA" w:rsidRPr="00A43BC6" w:rsidRDefault="00B50A4D" w:rsidP="00167ECA">
      <w:pPr>
        <w:bidi/>
        <w:rPr>
          <w:rFonts w:ascii="Dubai" w:hAnsi="Dubai" w:cs="Dubai"/>
          <w:lang w:val="en-AU" w:eastAsia="en-US"/>
        </w:rPr>
      </w:pPr>
      <w:r w:rsidRPr="00A43BC6">
        <w:rPr>
          <w:rFonts w:ascii="Dubai" w:hAnsi="Dubai" w:cs="Dubai"/>
          <w:rtl/>
          <w:lang w:eastAsia="en-US"/>
        </w:rPr>
        <w:t>پالیسی ها، رویه‌ها و سیستم‌های NDIS دسترسی عادلانه به NDIS و استفاده از پلان‌ها را برای افراد دارای معیوبیت با پیشینه CALD امکان‌پذیر می‌سازد.</w:t>
      </w:r>
    </w:p>
    <w:p w14:paraId="170BAB18" w14:textId="77777777" w:rsidR="00167ECA" w:rsidRPr="00A43BC6" w:rsidRDefault="00B50A4D" w:rsidP="00D73261">
      <w:pPr>
        <w:pStyle w:val="Heading4"/>
        <w:bidi/>
        <w:rPr>
          <w:rFonts w:ascii="Dubai" w:hAnsi="Dubai" w:cs="Dubai"/>
          <w:lang w:val="en-AU"/>
        </w:rPr>
      </w:pPr>
      <w:bookmarkStart w:id="167" w:name="_Toc256000034"/>
      <w:bookmarkStart w:id="168" w:name="_Toc143177235"/>
      <w:r w:rsidRPr="00A43BC6">
        <w:rPr>
          <w:rFonts w:ascii="Dubai" w:hAnsi="Dubai" w:cs="Dubai"/>
          <w:rtl/>
        </w:rPr>
        <w:t>اقدامات</w:t>
      </w:r>
      <w:bookmarkEnd w:id="167"/>
      <w:bookmarkEnd w:id="168"/>
    </w:p>
    <w:p w14:paraId="35AF7131" w14:textId="77777777" w:rsidR="00167ECA" w:rsidRPr="00A43BC6" w:rsidRDefault="00B50A4D" w:rsidP="00FF7906">
      <w:pPr>
        <w:numPr>
          <w:ilvl w:val="0"/>
          <w:numId w:val="52"/>
        </w:numPr>
        <w:bidi/>
        <w:rPr>
          <w:rFonts w:ascii="Dubai" w:hAnsi="Dubai" w:cs="Dubai"/>
          <w:lang w:val="en-AU" w:eastAsia="en-US"/>
        </w:rPr>
      </w:pPr>
      <w:r w:rsidRPr="00A43BC6">
        <w:rPr>
          <w:rFonts w:ascii="Dubai" w:hAnsi="Dubai" w:cs="Dubai"/>
          <w:rtl/>
        </w:rPr>
        <w:t>دستورالعمل‌های عملیاتی NDIS را بررسی و به‌روزرسانی کنید تا مطمئن شوید که همه‌شمول هستند، از نظر فرهنگی ایمن بوده و نیازهای فرهنگی و لسانی اشتراک‌کنندگان را تشخیص می‌دهند (بر اساس نتایج اقدام 1).</w:t>
      </w:r>
    </w:p>
    <w:p w14:paraId="2696247E" w14:textId="77777777" w:rsidR="00167ECA" w:rsidRPr="00A43BC6" w:rsidRDefault="00B50A4D" w:rsidP="00FF7906">
      <w:pPr>
        <w:numPr>
          <w:ilvl w:val="0"/>
          <w:numId w:val="52"/>
        </w:numPr>
        <w:bidi/>
        <w:rPr>
          <w:rFonts w:ascii="Dubai" w:hAnsi="Dubai" w:cs="Dubai"/>
          <w:szCs w:val="22"/>
          <w:lang w:val="en-AU" w:eastAsia="en-US"/>
        </w:rPr>
      </w:pPr>
      <w:r w:rsidRPr="00A43BC6">
        <w:rPr>
          <w:rFonts w:ascii="Dubai" w:hAnsi="Dubai" w:cs="Dubai"/>
          <w:szCs w:val="22"/>
          <w:rtl/>
          <w:lang w:eastAsia="en-US"/>
        </w:rPr>
        <w:t>انکشاف و ارائه راهنمایی به پلانگذاران برای بهبود درک آنها از حمایت های مورد نیاز اشتراک کنندگان CALD. این باید بشمول موارد ذیل باشد:</w:t>
      </w:r>
    </w:p>
    <w:p w14:paraId="6902B862" w14:textId="77777777" w:rsidR="00167ECA" w:rsidRPr="00A43BC6" w:rsidRDefault="00B50A4D" w:rsidP="00FB4D27">
      <w:pPr>
        <w:pStyle w:val="ListParagraph"/>
        <w:numPr>
          <w:ilvl w:val="0"/>
          <w:numId w:val="27"/>
        </w:numPr>
        <w:bidi/>
        <w:rPr>
          <w:rFonts w:ascii="Dubai" w:hAnsi="Dubai" w:cs="Dubai"/>
          <w:lang w:val="en-AU" w:eastAsia="en-US"/>
        </w:rPr>
      </w:pPr>
      <w:r w:rsidRPr="00A43BC6">
        <w:rPr>
          <w:rFonts w:ascii="Dubai" w:hAnsi="Dubai" w:cs="Dubai"/>
          <w:rtl/>
          <w:lang w:eastAsia="en-US"/>
        </w:rPr>
        <w:t>اگر لسان یا فرهنگ مانع باشد، از اشتراک کنندگان CALD با اجرای پلان حمایت کنید</w:t>
      </w:r>
    </w:p>
    <w:p w14:paraId="286873CD" w14:textId="77777777" w:rsidR="00167ECA" w:rsidRPr="00A43BC6" w:rsidRDefault="00B50A4D" w:rsidP="00FB4D27">
      <w:pPr>
        <w:pStyle w:val="ListParagraph"/>
        <w:numPr>
          <w:ilvl w:val="0"/>
          <w:numId w:val="27"/>
        </w:numPr>
        <w:bidi/>
        <w:rPr>
          <w:rFonts w:ascii="Dubai" w:hAnsi="Dubai" w:cs="Dubai"/>
          <w:lang w:val="en-AU" w:eastAsia="en-US"/>
        </w:rPr>
      </w:pPr>
      <w:r w:rsidRPr="00A43BC6">
        <w:rPr>
          <w:rFonts w:ascii="Dubai" w:hAnsi="Dubai" w:cs="Dubai"/>
          <w:rtl/>
          <w:lang w:eastAsia="en-US"/>
        </w:rPr>
        <w:t>در دسترس بودن منابع به-لسان اشتراک کنندگان CALD</w:t>
      </w:r>
    </w:p>
    <w:p w14:paraId="4A2F3E0A" w14:textId="77777777" w:rsidR="00167ECA" w:rsidRPr="00A43BC6" w:rsidRDefault="00B50A4D" w:rsidP="001F6B92">
      <w:pPr>
        <w:pStyle w:val="ListParagraph"/>
        <w:keepNext/>
        <w:numPr>
          <w:ilvl w:val="0"/>
          <w:numId w:val="27"/>
        </w:numPr>
        <w:bidi/>
        <w:ind w:hanging="357"/>
        <w:rPr>
          <w:rFonts w:ascii="Dubai" w:hAnsi="Dubai" w:cs="Dubai"/>
          <w:lang w:val="en-AU" w:eastAsia="en-US"/>
        </w:rPr>
      </w:pPr>
      <w:r w:rsidRPr="00A43BC6">
        <w:rPr>
          <w:rFonts w:ascii="Dubai" w:hAnsi="Dubai" w:cs="Dubai"/>
          <w:rtl/>
          <w:lang w:eastAsia="en-US"/>
        </w:rPr>
        <w:t>بودجه برای مشارکت اجتماعی بیشتر اشتراک کنندگان CALD</w:t>
      </w:r>
    </w:p>
    <w:p w14:paraId="116BD2D0" w14:textId="77777777" w:rsidR="00167ECA" w:rsidRPr="00A43BC6" w:rsidRDefault="00B50A4D" w:rsidP="00FB4D27">
      <w:pPr>
        <w:pStyle w:val="ListParagraph"/>
        <w:numPr>
          <w:ilvl w:val="0"/>
          <w:numId w:val="27"/>
        </w:numPr>
        <w:bidi/>
        <w:rPr>
          <w:rFonts w:ascii="Dubai" w:hAnsi="Dubai" w:cs="Dubai"/>
          <w:lang w:val="en-AU" w:eastAsia="en-US"/>
        </w:rPr>
      </w:pPr>
      <w:r w:rsidRPr="00A43BC6">
        <w:rPr>
          <w:rFonts w:ascii="Dubai" w:hAnsi="Dubai" w:cs="Dubai"/>
          <w:rtl/>
          <w:lang w:eastAsia="en-US"/>
        </w:rPr>
        <w:t>افزایش استفاده از روش های ارتباطی که از نظر فرهنگی و لسانی قابل دسترسی هستند.</w:t>
      </w:r>
    </w:p>
    <w:p w14:paraId="70832C7B" w14:textId="77777777" w:rsidR="00167ECA" w:rsidRPr="00A43BC6" w:rsidRDefault="00B50A4D" w:rsidP="001F6B92">
      <w:pPr>
        <w:keepNext/>
        <w:numPr>
          <w:ilvl w:val="0"/>
          <w:numId w:val="52"/>
        </w:numPr>
        <w:bidi/>
        <w:ind w:hanging="357"/>
        <w:rPr>
          <w:rFonts w:ascii="Dubai" w:hAnsi="Dubai" w:cs="Dubai"/>
          <w:szCs w:val="22"/>
          <w:lang w:val="en-AU" w:eastAsia="en-US"/>
        </w:rPr>
      </w:pPr>
      <w:r w:rsidRPr="00A43BC6">
        <w:rPr>
          <w:rFonts w:ascii="Dubai" w:hAnsi="Dubai" w:cs="Dubai"/>
          <w:rtl/>
        </w:rPr>
        <w:t>رهنمودهایی را ایجاد و نشر کنید که به کارمندان و شرکای NDIS کمک می کند تا از پناهندگان و مهاجران تازه وارد از طریق پروسه درخواست NDIS به شیوه ای مناسب و به موقع از نظر فرهنگی حمایت کنند.</w:t>
      </w:r>
    </w:p>
    <w:p w14:paraId="734E705A" w14:textId="77777777" w:rsidR="00167ECA" w:rsidRPr="00A43BC6" w:rsidRDefault="00B50A4D" w:rsidP="2774232F">
      <w:pPr>
        <w:numPr>
          <w:ilvl w:val="0"/>
          <w:numId w:val="52"/>
        </w:numPr>
        <w:bidi/>
        <w:rPr>
          <w:rFonts w:ascii="Dubai" w:hAnsi="Dubai" w:cs="Dubai"/>
          <w:lang w:val="en-AU" w:eastAsia="en-US"/>
        </w:rPr>
      </w:pPr>
      <w:r w:rsidRPr="00A43BC6">
        <w:rPr>
          <w:rFonts w:ascii="Dubai" w:hAnsi="Dubai" w:cs="Dubai"/>
          <w:rtl/>
        </w:rPr>
        <w:t>با سازمان های دولتی برای حمایت بهتر از پناهندگان و مهاجرین تازه وارد برای دسترسی به NDIS همکاری می‌کند. این ممکن بشمول استفاده از معلومات ارزیابی‌های صحی و اسناد حمایت تکمیل‌شده قبل از ورود برای کمک به شناسایی مؤثرتر افراد دارای معیوبیت باشد.</w:t>
      </w:r>
    </w:p>
    <w:p w14:paraId="23392EB3" w14:textId="77777777" w:rsidR="007266E9" w:rsidRPr="00A43BC6" w:rsidRDefault="00B50A4D" w:rsidP="00D73261">
      <w:pPr>
        <w:pStyle w:val="Heading3"/>
        <w:bidi/>
        <w:rPr>
          <w:rFonts w:ascii="Dubai" w:hAnsi="Dubai" w:cs="Dubai"/>
        </w:rPr>
      </w:pPr>
      <w:bookmarkStart w:id="169" w:name="_Toc256000035"/>
      <w:bookmarkStart w:id="170" w:name="_Toc143177236"/>
      <w:r w:rsidRPr="00A43BC6">
        <w:rPr>
          <w:rFonts w:ascii="Dubai" w:hAnsi="Dubai" w:cs="Dubai"/>
          <w:rtl/>
          <w:lang w:eastAsia="en-US"/>
        </w:rPr>
        <w:lastRenderedPageBreak/>
        <w:t>هدف 3</w:t>
      </w:r>
      <w:bookmarkEnd w:id="169"/>
      <w:bookmarkEnd w:id="170"/>
    </w:p>
    <w:p w14:paraId="63C14232" w14:textId="77777777" w:rsidR="00167ECA" w:rsidRPr="00A43BC6" w:rsidRDefault="00B50A4D" w:rsidP="00167ECA">
      <w:pPr>
        <w:bidi/>
        <w:rPr>
          <w:rFonts w:ascii="Dubai" w:hAnsi="Dubai" w:cs="Dubai"/>
          <w:lang w:val="en-AU" w:eastAsia="en-US"/>
        </w:rPr>
      </w:pPr>
      <w:r w:rsidRPr="00A43BC6">
        <w:rPr>
          <w:rFonts w:ascii="Dubai" w:hAnsi="Dubai" w:cs="Dubai"/>
          <w:rtl/>
          <w:lang w:eastAsia="en-US"/>
        </w:rPr>
        <w:t>پروسه های ارتباطی NDIS با جوامع و اشتراک کنندگان CALD از نظر فرهنگی مناسب، موثر و شفاف هستند و باعث افزایش اعتماد می شوند.</w:t>
      </w:r>
    </w:p>
    <w:p w14:paraId="081568B6" w14:textId="77777777" w:rsidR="00167ECA" w:rsidRPr="00A43BC6" w:rsidRDefault="00B50A4D" w:rsidP="00D73261">
      <w:pPr>
        <w:pStyle w:val="Heading4"/>
        <w:bidi/>
        <w:rPr>
          <w:rFonts w:ascii="Dubai" w:hAnsi="Dubai" w:cs="Dubai"/>
          <w:lang w:val="en-AU"/>
        </w:rPr>
      </w:pPr>
      <w:bookmarkStart w:id="171" w:name="_Toc256000036"/>
      <w:bookmarkStart w:id="172" w:name="_Toc143177237"/>
      <w:r w:rsidRPr="00A43BC6">
        <w:rPr>
          <w:rFonts w:ascii="Dubai" w:hAnsi="Dubai" w:cs="Dubai"/>
          <w:rtl/>
        </w:rPr>
        <w:t>اقدامات</w:t>
      </w:r>
      <w:bookmarkEnd w:id="171"/>
      <w:bookmarkEnd w:id="172"/>
    </w:p>
    <w:p w14:paraId="385EBADA" w14:textId="77777777" w:rsidR="00B77D10" w:rsidRPr="00A43BC6" w:rsidRDefault="00B50A4D" w:rsidP="00FB4D27">
      <w:pPr>
        <w:numPr>
          <w:ilvl w:val="0"/>
          <w:numId w:val="37"/>
        </w:numPr>
        <w:bidi/>
        <w:rPr>
          <w:rFonts w:ascii="Dubai" w:hAnsi="Dubai" w:cs="Dubai"/>
          <w:szCs w:val="22"/>
          <w:lang w:val="en-AU" w:eastAsia="en-US"/>
        </w:rPr>
      </w:pPr>
      <w:r w:rsidRPr="00A43BC6">
        <w:rPr>
          <w:rFonts w:ascii="Dubai" w:hAnsi="Dubai" w:cs="Dubai"/>
          <w:rtl/>
        </w:rPr>
        <w:t>برای انکشاف و اجرای پروسه ها و دستورالعمل ها با کمیسیون NDIS همکاری می‌کند. اینها به افراد دارای معیوبیت با پیشینه CALD کمک می کند تا نظرات و تجدیدنظر در تصمیمات NDIS را به روش های ایمن و قابل دسترس از نظر فرهنگی ارائه دهند.</w:t>
      </w:r>
    </w:p>
    <w:p w14:paraId="25330188" w14:textId="77777777" w:rsidR="00167ECA" w:rsidRPr="00A43BC6" w:rsidRDefault="00B50A4D" w:rsidP="00167ECA">
      <w:pPr>
        <w:pStyle w:val="Heading3"/>
        <w:bidi/>
        <w:rPr>
          <w:rFonts w:ascii="Dubai" w:hAnsi="Dubai" w:cs="Dubai"/>
        </w:rPr>
      </w:pPr>
      <w:bookmarkStart w:id="173" w:name="_Toc256000037"/>
      <w:r w:rsidRPr="00A43BC6">
        <w:rPr>
          <w:rFonts w:ascii="Dubai" w:hAnsi="Dubai" w:cs="Dubai"/>
          <w:rtl/>
        </w:rPr>
        <w:t>4.2 قابلیت کارمندان</w:t>
      </w:r>
      <w:bookmarkEnd w:id="173"/>
    </w:p>
    <w:p w14:paraId="30CE8B0F" w14:textId="77777777" w:rsidR="004A449F" w:rsidRPr="00A43BC6" w:rsidRDefault="00B50A4D" w:rsidP="004A449F">
      <w:pPr>
        <w:bidi/>
        <w:rPr>
          <w:rFonts w:ascii="Dubai" w:hAnsi="Dubai" w:cs="Dubai"/>
          <w:lang w:val="en-AU"/>
        </w:rPr>
      </w:pPr>
      <w:r w:rsidRPr="00A43BC6">
        <w:rPr>
          <w:rFonts w:ascii="Dubai" w:hAnsi="Dubai" w:cs="Dubai"/>
          <w:rtl/>
        </w:rPr>
        <w:t>قابلیت کارمندان در مورد کارمندان و شرکای NDIS است که درک و توانایی ارائه خدمات ایمن و جوابگو از نظر فرهنگی به اشتراک کنندگان و فامیل هایشان را دارند.</w:t>
      </w:r>
    </w:p>
    <w:p w14:paraId="7EB99151" w14:textId="77777777" w:rsidR="007266E9" w:rsidRPr="00A43BC6" w:rsidRDefault="00B50A4D" w:rsidP="00D73261">
      <w:pPr>
        <w:pStyle w:val="Heading3"/>
        <w:bidi/>
        <w:rPr>
          <w:rFonts w:ascii="Dubai" w:hAnsi="Dubai" w:cs="Dubai"/>
          <w:lang w:val="en-AU"/>
        </w:rPr>
      </w:pPr>
      <w:bookmarkStart w:id="174" w:name="_Toc256000038"/>
      <w:bookmarkStart w:id="175" w:name="_Toc143177239"/>
      <w:r w:rsidRPr="00A43BC6">
        <w:rPr>
          <w:rFonts w:ascii="Dubai" w:hAnsi="Dubai" w:cs="Dubai"/>
          <w:rtl/>
        </w:rPr>
        <w:t>هدف 4</w:t>
      </w:r>
      <w:bookmarkEnd w:id="174"/>
      <w:bookmarkEnd w:id="175"/>
    </w:p>
    <w:p w14:paraId="3008CC95" w14:textId="77777777" w:rsidR="004A449F" w:rsidRPr="00A43BC6" w:rsidRDefault="00B50A4D" w:rsidP="004A449F">
      <w:pPr>
        <w:bidi/>
        <w:rPr>
          <w:rFonts w:ascii="Dubai" w:hAnsi="Dubai" w:cs="Dubai"/>
          <w:lang w:val="en-AU"/>
        </w:rPr>
      </w:pPr>
      <w:r w:rsidRPr="00A43BC6">
        <w:rPr>
          <w:rFonts w:ascii="Dubai" w:hAnsi="Dubai" w:cs="Dubai"/>
          <w:rtl/>
        </w:rPr>
        <w:t>کارمندان و شرکای NDIS نیازهای فرهنگی و لسانی اشتراک کنندگان و اینکه چطور این نیازها ممکن بر حمایت های مربوط به معیوبیت آنها تأثیر بگذارد، درک می کنند و به آنها پاسخ می دهند.</w:t>
      </w:r>
    </w:p>
    <w:p w14:paraId="5C9D4938" w14:textId="77777777" w:rsidR="004A449F" w:rsidRPr="00A43BC6" w:rsidRDefault="00B50A4D" w:rsidP="00D73261">
      <w:pPr>
        <w:pStyle w:val="Heading4"/>
        <w:bidi/>
        <w:rPr>
          <w:rFonts w:ascii="Dubai" w:hAnsi="Dubai" w:cs="Dubai"/>
          <w:lang w:val="en-AU"/>
        </w:rPr>
      </w:pPr>
      <w:bookmarkStart w:id="176" w:name="_Toc256000039"/>
      <w:bookmarkStart w:id="177" w:name="_Toc143177240"/>
      <w:r w:rsidRPr="00A43BC6">
        <w:rPr>
          <w:rFonts w:ascii="Dubai" w:hAnsi="Dubai" w:cs="Dubai"/>
          <w:rtl/>
        </w:rPr>
        <w:t>اقدامات</w:t>
      </w:r>
      <w:bookmarkEnd w:id="176"/>
      <w:bookmarkEnd w:id="177"/>
    </w:p>
    <w:p w14:paraId="190EC210" w14:textId="77777777" w:rsidR="004A449F" w:rsidRPr="00A43BC6" w:rsidRDefault="00B50A4D" w:rsidP="001F6B92">
      <w:pPr>
        <w:keepNext/>
        <w:numPr>
          <w:ilvl w:val="0"/>
          <w:numId w:val="53"/>
        </w:numPr>
        <w:bidi/>
        <w:ind w:left="714" w:hanging="357"/>
        <w:rPr>
          <w:rFonts w:ascii="Dubai" w:hAnsi="Dubai" w:cs="Dubai"/>
          <w:lang w:val="en-AU"/>
        </w:rPr>
      </w:pPr>
      <w:r w:rsidRPr="00A43BC6">
        <w:rPr>
          <w:rFonts w:ascii="Dubai" w:hAnsi="Dubai" w:cs="Dubai"/>
          <w:rtl/>
        </w:rPr>
        <w:t>با جوامع CALD، سازمان‌های دولتی (از جمله کمیسیون NDIS) و سازمان‌های غیردولتی برای ارائه یک پروگرام آموزشی مداوم به کارمندان و شرکای NDIS همکاری می‌کند. این پروگرام برای بهبود آگاهی فرهنگی و لسانی (از جمله ناشنوایان، ناشنوایان نابینا، و کم شنوایان) و توانایی ارائه تعاملات ایمن، مؤثر و مناسب با افراد دارای پیشینه CALD کار خواهد کرد.</w:t>
      </w:r>
    </w:p>
    <w:p w14:paraId="663795AF" w14:textId="77777777" w:rsidR="004A449F" w:rsidRPr="00A43BC6" w:rsidRDefault="00B50A4D" w:rsidP="00FF7906">
      <w:pPr>
        <w:numPr>
          <w:ilvl w:val="0"/>
          <w:numId w:val="53"/>
        </w:numPr>
        <w:bidi/>
        <w:rPr>
          <w:rFonts w:ascii="Dubai" w:hAnsi="Dubai" w:cs="Dubai"/>
          <w:lang w:val="en-AU"/>
        </w:rPr>
      </w:pPr>
      <w:r w:rsidRPr="00A43BC6">
        <w:rPr>
          <w:rFonts w:ascii="Dubai" w:hAnsi="Dubai" w:cs="Dubai"/>
          <w:rtl/>
        </w:rPr>
        <w:t>از فرصت های شغلی برای افراد با پیشینه CALD (از جمله افراد دارای معیوبیت) در NDIA برای بهبود نمایندگی در همه سطوح حمایت می‌کند.</w:t>
      </w:r>
    </w:p>
    <w:p w14:paraId="7D764B6A" w14:textId="77777777" w:rsidR="007266E9" w:rsidRPr="00A43BC6" w:rsidRDefault="00B50A4D" w:rsidP="00D73261">
      <w:pPr>
        <w:pStyle w:val="Heading3"/>
        <w:bidi/>
        <w:rPr>
          <w:rFonts w:ascii="Dubai" w:hAnsi="Dubai" w:cs="Dubai"/>
          <w:lang w:val="en-AU"/>
        </w:rPr>
      </w:pPr>
      <w:bookmarkStart w:id="178" w:name="_Toc256000040"/>
      <w:bookmarkStart w:id="179" w:name="_Toc143177241"/>
      <w:r w:rsidRPr="00A43BC6">
        <w:rPr>
          <w:rFonts w:ascii="Dubai" w:hAnsi="Dubai" w:cs="Dubai"/>
          <w:rtl/>
        </w:rPr>
        <w:lastRenderedPageBreak/>
        <w:t>هدف 5</w:t>
      </w:r>
      <w:bookmarkEnd w:id="178"/>
      <w:bookmarkEnd w:id="179"/>
    </w:p>
    <w:p w14:paraId="3E38107A" w14:textId="77777777" w:rsidR="004A449F" w:rsidRPr="00A43BC6" w:rsidRDefault="00B50A4D" w:rsidP="004A449F">
      <w:pPr>
        <w:bidi/>
        <w:rPr>
          <w:rFonts w:ascii="Dubai" w:hAnsi="Dubai" w:cs="Dubai"/>
        </w:rPr>
      </w:pPr>
      <w:r w:rsidRPr="00A43BC6">
        <w:rPr>
          <w:rFonts w:ascii="Dubai" w:hAnsi="Dubai" w:cs="Dubai"/>
          <w:rtl/>
        </w:rPr>
        <w:t>کارمندان و شرکای NDIS از اقدامات ایمنی فرهنگی و تروما در همه تعاملات استفاده می کنند.</w:t>
      </w:r>
    </w:p>
    <w:p w14:paraId="07DCF29D" w14:textId="77777777" w:rsidR="004A449F" w:rsidRPr="00A43BC6" w:rsidRDefault="00B50A4D" w:rsidP="00D73261">
      <w:pPr>
        <w:pStyle w:val="Heading4"/>
        <w:bidi/>
        <w:rPr>
          <w:rFonts w:ascii="Dubai" w:hAnsi="Dubai" w:cs="Dubai"/>
          <w:lang w:val="en-AU"/>
        </w:rPr>
      </w:pPr>
      <w:bookmarkStart w:id="180" w:name="_Toc256000041"/>
      <w:bookmarkStart w:id="181" w:name="_Toc143177242"/>
      <w:r w:rsidRPr="00A43BC6">
        <w:rPr>
          <w:rFonts w:ascii="Dubai" w:hAnsi="Dubai" w:cs="Dubai"/>
          <w:rtl/>
        </w:rPr>
        <w:t>اقدامات</w:t>
      </w:r>
      <w:bookmarkEnd w:id="180"/>
      <w:bookmarkEnd w:id="181"/>
    </w:p>
    <w:p w14:paraId="42541FCA" w14:textId="77777777" w:rsidR="004A449F" w:rsidRPr="00A43BC6" w:rsidRDefault="00B50A4D" w:rsidP="00FF7906">
      <w:pPr>
        <w:numPr>
          <w:ilvl w:val="0"/>
          <w:numId w:val="54"/>
        </w:numPr>
        <w:bidi/>
        <w:rPr>
          <w:rFonts w:ascii="Dubai" w:hAnsi="Dubai" w:cs="Dubai"/>
          <w:lang w:val="en-AU"/>
        </w:rPr>
      </w:pPr>
      <w:r w:rsidRPr="00A43BC6">
        <w:rPr>
          <w:rFonts w:ascii="Dubai" w:hAnsi="Dubai" w:cs="Dubai"/>
          <w:rtl/>
        </w:rPr>
        <w:t>با جوامع CALD، سازمان‌های دولتی (از جمله کمیسیون NDIS) و سازمان‌های غیردولتی برای ایجاد تعلیم و آموزش در مورد ایمنی فرهنگی، ضد نژادپرستی و روش‌های آگاهانه تروما در بسته‌های آموزشی NDIA همکاری کنید.</w:t>
      </w:r>
    </w:p>
    <w:p w14:paraId="30546F69" w14:textId="77777777" w:rsidR="004A449F" w:rsidRPr="00A43BC6" w:rsidRDefault="00B50A4D" w:rsidP="00304FA7">
      <w:pPr>
        <w:numPr>
          <w:ilvl w:val="0"/>
          <w:numId w:val="54"/>
        </w:numPr>
        <w:bidi/>
        <w:rPr>
          <w:rFonts w:ascii="Dubai" w:hAnsi="Dubai" w:cs="Dubai"/>
          <w:lang w:val="en-AU"/>
        </w:rPr>
      </w:pPr>
      <w:r w:rsidRPr="00A43BC6">
        <w:rPr>
          <w:rFonts w:ascii="Dubai" w:hAnsi="Dubai" w:cs="Dubai"/>
          <w:rtl/>
        </w:rPr>
        <w:t>انکشاف و ارائه آموزش و منابع به کارمندان و شرکای NDIS در مورد استفاده از ترجمان و سایر حمایت های لسانی برای بهبود تجربه افراد دارای معیوبیت از پیشینه CALD هنگام تعامل با NDIS.</w:t>
      </w:r>
    </w:p>
    <w:p w14:paraId="3242DF9E" w14:textId="77777777" w:rsidR="002445E5" w:rsidRPr="00A43BC6" w:rsidRDefault="00B50A4D" w:rsidP="001F6B92">
      <w:pPr>
        <w:keepNext/>
        <w:numPr>
          <w:ilvl w:val="0"/>
          <w:numId w:val="54"/>
        </w:numPr>
        <w:bidi/>
        <w:ind w:left="714" w:hanging="357"/>
        <w:rPr>
          <w:rFonts w:ascii="Dubai" w:hAnsi="Dubai" w:cs="Dubai"/>
          <w:lang w:val="en-AU"/>
        </w:rPr>
      </w:pPr>
      <w:r w:rsidRPr="00A43BC6">
        <w:rPr>
          <w:rFonts w:ascii="Dubai" w:hAnsi="Dubai" w:cs="Dubai"/>
          <w:rtl/>
        </w:rPr>
        <w:t>یک پلان و پروگرام فراگیر CALD ایجاد کنید که به انکشاف و پیشرفت یک محل کار از نظر فرهنگی ایمن و همه‌شمول برای کارمندان NDIS ادامه دهد.</w:t>
      </w:r>
    </w:p>
    <w:p w14:paraId="4A898D62" w14:textId="77777777" w:rsidR="00167ECA" w:rsidRPr="00A43BC6" w:rsidRDefault="00B50A4D" w:rsidP="00D54246">
      <w:pPr>
        <w:numPr>
          <w:ilvl w:val="0"/>
          <w:numId w:val="54"/>
        </w:numPr>
        <w:bidi/>
        <w:rPr>
          <w:rFonts w:ascii="Dubai" w:hAnsi="Dubai" w:cs="Dubai"/>
          <w:lang w:val="en-AU"/>
        </w:rPr>
      </w:pPr>
      <w:r w:rsidRPr="00A43BC6">
        <w:rPr>
          <w:rFonts w:ascii="Dubai" w:hAnsi="Dubai" w:cs="Dubai"/>
          <w:rtl/>
        </w:rPr>
        <w:t>جامعه ای مسلکی را ایجاد کنید که برای کمک به کارمندان در بهبود مهارت های خود، آموخته های خود را به اشتراک می گذارد تا بتوانند بهتر از جوامع ناشنوا، ناشنوا نابینا و کم شنوا حمایت کنند. این تیم بشمول کارمندان و شرکای NDIS خواهد بود که در استفاده از Auslan مهارت دارند. این امر دسترسی را از طریق دستورالعمل ها، پروسه ها و حمایت از فرصت های مشارکت ارتقا می دهد.</w:t>
      </w:r>
    </w:p>
    <w:p w14:paraId="1A01D267" w14:textId="77777777" w:rsidR="004A449F" w:rsidRPr="00A43BC6" w:rsidRDefault="00B50A4D" w:rsidP="00D73261">
      <w:pPr>
        <w:pStyle w:val="Heading3"/>
        <w:bidi/>
        <w:rPr>
          <w:rFonts w:ascii="Dubai" w:hAnsi="Dubai" w:cs="Dubai"/>
        </w:rPr>
      </w:pPr>
      <w:bookmarkStart w:id="182" w:name="_Toc256000042"/>
      <w:r w:rsidRPr="00A43BC6">
        <w:rPr>
          <w:rFonts w:ascii="Dubai" w:hAnsi="Dubai" w:cs="Dubai"/>
          <w:rtl/>
        </w:rPr>
        <w:t>4.3 ارتباطات در دسترس</w:t>
      </w:r>
      <w:bookmarkEnd w:id="182"/>
    </w:p>
    <w:p w14:paraId="52F17F2D" w14:textId="77777777" w:rsidR="00150D48" w:rsidRPr="00A43BC6" w:rsidRDefault="00B50A4D" w:rsidP="00150D48">
      <w:pPr>
        <w:bidi/>
        <w:rPr>
          <w:rFonts w:ascii="Dubai" w:hAnsi="Dubai" w:cs="Dubai"/>
        </w:rPr>
      </w:pPr>
      <w:r w:rsidRPr="00A43BC6">
        <w:rPr>
          <w:rFonts w:ascii="Dubai" w:hAnsi="Dubai" w:cs="Dubai"/>
          <w:rtl/>
        </w:rPr>
        <w:t>ارتباطات قابل دسترسی در مورد NDIS به اشتراک گذاری معلومات به روش هایی است که نیازهای فرهنگی و ارتباطی اشتراک کنندگان CALD، فامیل های آنها و مراقبان آنها را برآورده می کند.</w:t>
      </w:r>
    </w:p>
    <w:p w14:paraId="15A8BF50" w14:textId="77777777" w:rsidR="005E64CE" w:rsidRPr="00A43BC6" w:rsidRDefault="00B50A4D" w:rsidP="00D73261">
      <w:pPr>
        <w:pStyle w:val="Heading3"/>
        <w:bidi/>
        <w:rPr>
          <w:rFonts w:ascii="Dubai" w:hAnsi="Dubai" w:cs="Dubai"/>
        </w:rPr>
      </w:pPr>
      <w:bookmarkStart w:id="183" w:name="_Toc256000043"/>
      <w:bookmarkStart w:id="184" w:name="_Toc143177244"/>
      <w:r w:rsidRPr="00A43BC6">
        <w:rPr>
          <w:rFonts w:ascii="Dubai" w:hAnsi="Dubai" w:cs="Dubai"/>
          <w:rtl/>
        </w:rPr>
        <w:t>هدف 6</w:t>
      </w:r>
      <w:bookmarkEnd w:id="183"/>
      <w:bookmarkEnd w:id="184"/>
    </w:p>
    <w:p w14:paraId="05C00B00" w14:textId="77777777" w:rsidR="00150D48" w:rsidRPr="00A43BC6" w:rsidRDefault="00B50A4D" w:rsidP="00150D48">
      <w:pPr>
        <w:bidi/>
        <w:rPr>
          <w:rFonts w:ascii="Dubai" w:hAnsi="Dubai" w:cs="Dubai"/>
        </w:rPr>
      </w:pPr>
      <w:r w:rsidRPr="00A43BC6">
        <w:rPr>
          <w:rFonts w:ascii="Dubai" w:hAnsi="Dubai" w:cs="Dubai"/>
          <w:rtl/>
        </w:rPr>
        <w:t>کانال های ارتباطی موثر برای جوامع CALD و اشتراک کنندگان توسط NDIS شناسایی و استفاده می شود.</w:t>
      </w:r>
    </w:p>
    <w:p w14:paraId="3372B58D" w14:textId="77777777" w:rsidR="00150D48" w:rsidRPr="00A43BC6" w:rsidRDefault="00B50A4D" w:rsidP="00D73261">
      <w:pPr>
        <w:pStyle w:val="Heading4"/>
        <w:bidi/>
        <w:rPr>
          <w:rFonts w:ascii="Dubai" w:hAnsi="Dubai" w:cs="Dubai"/>
          <w:lang w:val="en-AU"/>
        </w:rPr>
      </w:pPr>
      <w:bookmarkStart w:id="185" w:name="_Toc256000044"/>
      <w:bookmarkStart w:id="186" w:name="_Toc143177245"/>
      <w:r w:rsidRPr="00A43BC6">
        <w:rPr>
          <w:rFonts w:ascii="Dubai" w:hAnsi="Dubai" w:cs="Dubai"/>
          <w:rtl/>
        </w:rPr>
        <w:lastRenderedPageBreak/>
        <w:t>اقدامات</w:t>
      </w:r>
      <w:bookmarkEnd w:id="185"/>
      <w:bookmarkEnd w:id="186"/>
    </w:p>
    <w:p w14:paraId="52AB9EB0" w14:textId="77777777" w:rsidR="00150D48" w:rsidRPr="00A43BC6" w:rsidRDefault="00B50A4D" w:rsidP="00FB4D27">
      <w:pPr>
        <w:numPr>
          <w:ilvl w:val="0"/>
          <w:numId w:val="30"/>
        </w:numPr>
        <w:bidi/>
        <w:rPr>
          <w:rFonts w:ascii="Dubai" w:hAnsi="Dubai" w:cs="Dubai"/>
          <w:lang w:val="en-AU"/>
        </w:rPr>
      </w:pPr>
      <w:r w:rsidRPr="00A43BC6">
        <w:rPr>
          <w:rFonts w:ascii="Dubai" w:hAnsi="Dubai" w:cs="Dubai"/>
          <w:rtl/>
        </w:rPr>
        <w:t>با جوامع CALD، کمیسیون NDIS و این حوزه همکاری کنید تا دستورالعمل‌هایی را در مورد ارتباط مؤثر و تعامل با افراد دارای معیوبیت با پیشینه CALD انکشاف و اجرا کنید. این بشمول معلومات به لسان آنها و از طریق کانال های مختلف مانند ویدئو، صدا و نشر می‌باشد.</w:t>
      </w:r>
    </w:p>
    <w:p w14:paraId="1CF3B62F" w14:textId="77777777" w:rsidR="00150D48" w:rsidRPr="00A43BC6" w:rsidRDefault="00B50A4D" w:rsidP="001F6B92">
      <w:pPr>
        <w:keepNext/>
        <w:numPr>
          <w:ilvl w:val="0"/>
          <w:numId w:val="30"/>
        </w:numPr>
        <w:bidi/>
        <w:ind w:left="714" w:hanging="357"/>
        <w:rPr>
          <w:rFonts w:ascii="Dubai" w:hAnsi="Dubai" w:cs="Dubai"/>
          <w:lang w:val="en-AU"/>
        </w:rPr>
      </w:pPr>
      <w:r w:rsidRPr="00A43BC6">
        <w:rPr>
          <w:rFonts w:ascii="Dubai" w:hAnsi="Dubai" w:cs="Dubai"/>
          <w:rtl/>
        </w:rPr>
        <w:t>وبسایت NDIS، پورتال myplace، درخواست NDIS من، ابزار یاب ارائه‌دهنده، پورتال ارائه‌دهنده myplace و مرکز تماس ملی را برای بهبود دسترسی و رهنمایی برای جوامع CALD و اشتراک‌کنندگان بررسی و به‌روزرسانی کنید. این بشمول استفاده از معلومات به لسان و دسترسی به کمک زمانی است که معلومات به لسان آنها در دسترس نیست.</w:t>
      </w:r>
    </w:p>
    <w:p w14:paraId="4CA0E04C" w14:textId="77777777" w:rsidR="00150D48" w:rsidRPr="00A43BC6" w:rsidRDefault="00B50A4D" w:rsidP="00FB4D27">
      <w:pPr>
        <w:numPr>
          <w:ilvl w:val="0"/>
          <w:numId w:val="30"/>
        </w:numPr>
        <w:bidi/>
        <w:rPr>
          <w:rFonts w:ascii="Dubai" w:hAnsi="Dubai" w:cs="Dubai"/>
          <w:lang w:val="en-AU"/>
        </w:rPr>
      </w:pPr>
      <w:r w:rsidRPr="00A43BC6">
        <w:rPr>
          <w:rFonts w:ascii="Dubai" w:hAnsi="Dubai" w:cs="Dubai"/>
          <w:rtl/>
        </w:rPr>
        <w:t>برای انکشاف، نشر و اجرای دستورالعمل های لسان، با جوامع CALD، کمیسیون NDIS و این حوزه همکاری کنید. دستورالعمل ها باید مشخص کنند که معلومات مربوط به NDIS باید به کدام لسان ها ترجمه شود تا نیازهای جوامع و اشتراک کنندگان CALD را برآورده کند.</w:t>
      </w:r>
    </w:p>
    <w:p w14:paraId="52C9986D" w14:textId="77777777" w:rsidR="005E64CE" w:rsidRPr="00A43BC6" w:rsidRDefault="00B50A4D" w:rsidP="00D73261">
      <w:pPr>
        <w:pStyle w:val="Heading3"/>
        <w:bidi/>
        <w:rPr>
          <w:rFonts w:ascii="Dubai" w:hAnsi="Dubai" w:cs="Dubai"/>
          <w:lang w:val="en-AU"/>
        </w:rPr>
      </w:pPr>
      <w:bookmarkStart w:id="187" w:name="_Toc256000045"/>
      <w:bookmarkStart w:id="188" w:name="_Toc143177246"/>
      <w:r w:rsidRPr="00A43BC6">
        <w:rPr>
          <w:rFonts w:ascii="Dubai" w:hAnsi="Dubai" w:cs="Dubai"/>
          <w:rtl/>
        </w:rPr>
        <w:t>هدف 7</w:t>
      </w:r>
      <w:bookmarkEnd w:id="187"/>
      <w:bookmarkEnd w:id="188"/>
    </w:p>
    <w:p w14:paraId="1AE97F1E" w14:textId="77777777" w:rsidR="00150D48" w:rsidRPr="00A43BC6" w:rsidRDefault="00B50A4D" w:rsidP="00150D48">
      <w:pPr>
        <w:bidi/>
        <w:rPr>
          <w:rFonts w:ascii="Dubai" w:hAnsi="Dubai" w:cs="Dubai"/>
          <w:lang w:val="en-AU"/>
        </w:rPr>
      </w:pPr>
      <w:r w:rsidRPr="00A43BC6">
        <w:rPr>
          <w:rFonts w:ascii="Dubai" w:hAnsi="Dubai" w:cs="Dubai"/>
          <w:rtl/>
        </w:rPr>
        <w:t>جوامع و ارائه دهندگان CALD از خدمات ترجمانی آگاه هستند و می توانند به خدمات ترجمانی دسترسی داشته باشند و تجربه بهتری با این خدمات دارند.</w:t>
      </w:r>
    </w:p>
    <w:p w14:paraId="0ABE5C7F" w14:textId="77777777" w:rsidR="00150D48" w:rsidRPr="00A43BC6" w:rsidRDefault="00B50A4D" w:rsidP="00D73261">
      <w:pPr>
        <w:pStyle w:val="Heading4"/>
        <w:bidi/>
        <w:rPr>
          <w:rFonts w:ascii="Dubai" w:hAnsi="Dubai" w:cs="Dubai"/>
          <w:lang w:val="en-AU"/>
        </w:rPr>
      </w:pPr>
      <w:bookmarkStart w:id="189" w:name="_Toc256000046"/>
      <w:bookmarkStart w:id="190" w:name="_Toc143177247"/>
      <w:r w:rsidRPr="00A43BC6">
        <w:rPr>
          <w:rFonts w:ascii="Dubai" w:hAnsi="Dubai" w:cs="Dubai"/>
          <w:rtl/>
        </w:rPr>
        <w:t>اقدامات</w:t>
      </w:r>
      <w:bookmarkEnd w:id="189"/>
      <w:bookmarkEnd w:id="190"/>
    </w:p>
    <w:p w14:paraId="43EF2943" w14:textId="77777777" w:rsidR="00150D48" w:rsidRPr="00A43BC6" w:rsidRDefault="00B50A4D" w:rsidP="00FB4D27">
      <w:pPr>
        <w:numPr>
          <w:ilvl w:val="0"/>
          <w:numId w:val="31"/>
        </w:numPr>
        <w:bidi/>
        <w:rPr>
          <w:rFonts w:ascii="Dubai" w:hAnsi="Dubai" w:cs="Dubai"/>
          <w:lang w:val="en-AU"/>
        </w:rPr>
      </w:pPr>
      <w:r w:rsidRPr="00A43BC6">
        <w:rPr>
          <w:rFonts w:ascii="Dubai" w:hAnsi="Dubai" w:cs="Dubai"/>
          <w:rtl/>
        </w:rPr>
        <w:t>برای حمایت از اشتراک کنندگان، ارائه دهندگان CALD و خدمات ترجمانی شفاهی و کتبی (TIS) برای درک بهتر و برقراری ارتباط بهتر از شرایط خاص NDIS، تعاریف واضحی از اصطلاحات خاص NDIS را به لسان انکشاف و نشر کنید.</w:t>
      </w:r>
    </w:p>
    <w:p w14:paraId="490EC0DD" w14:textId="77777777" w:rsidR="002445E5" w:rsidRPr="00A43BC6" w:rsidRDefault="00B50A4D" w:rsidP="001F6B92">
      <w:pPr>
        <w:keepNext/>
        <w:numPr>
          <w:ilvl w:val="0"/>
          <w:numId w:val="31"/>
        </w:numPr>
        <w:bidi/>
        <w:ind w:left="714" w:hanging="357"/>
        <w:rPr>
          <w:rFonts w:ascii="Dubai" w:hAnsi="Dubai" w:cs="Dubai"/>
          <w:lang w:val="en-AU"/>
        </w:rPr>
      </w:pPr>
      <w:r w:rsidRPr="00A43BC6">
        <w:rPr>
          <w:rFonts w:ascii="Dubai" w:hAnsi="Dubai" w:cs="Dubai"/>
          <w:rtl/>
        </w:rPr>
        <w:t>معلومات قابل دسترسی را برای جوامع CALD، اشتراک کنندگان و ارائه دهندگان CALD درباره نحوه دسترسی و استفاده از TIS و ترجمان‌ها جایگزین در زمانی که ترجمان TIS در دسترس نیستند، انکشاف و معلومات رسانی کنید.</w:t>
      </w:r>
    </w:p>
    <w:p w14:paraId="5609A9BD" w14:textId="77777777" w:rsidR="004A449F" w:rsidRPr="00A43BC6" w:rsidRDefault="00B50A4D" w:rsidP="2774232F">
      <w:pPr>
        <w:numPr>
          <w:ilvl w:val="0"/>
          <w:numId w:val="31"/>
        </w:numPr>
        <w:bidi/>
        <w:rPr>
          <w:rFonts w:ascii="Dubai" w:hAnsi="Dubai" w:cs="Dubai"/>
          <w:lang w:val="en-AU"/>
        </w:rPr>
      </w:pPr>
      <w:r w:rsidRPr="00A43BC6">
        <w:rPr>
          <w:rFonts w:ascii="Dubai" w:hAnsi="Dubai" w:cs="Dubai"/>
          <w:rtl/>
        </w:rPr>
        <w:t>بررسی و به‌روزرسانی پروسه های جلسات NDIS با ترجمان‌ها (از جمله Auslan) برای بهبود رویکردهای ارتباطی، از جمله گزینه‌هایی برای جلسات طولانی‌تر، ترجمان‌های ترجیحی یا مورد نیاز و خدمات ترجمه حضوری.</w:t>
      </w:r>
    </w:p>
    <w:p w14:paraId="4BC18E21" w14:textId="77777777" w:rsidR="00150D48" w:rsidRPr="00A43BC6" w:rsidRDefault="00B50A4D" w:rsidP="00150D48">
      <w:pPr>
        <w:pStyle w:val="Heading3"/>
        <w:bidi/>
        <w:rPr>
          <w:rFonts w:ascii="Dubai" w:hAnsi="Dubai" w:cs="Dubai"/>
        </w:rPr>
      </w:pPr>
      <w:bookmarkStart w:id="191" w:name="_Toc256000047"/>
      <w:r w:rsidRPr="00A43BC6">
        <w:rPr>
          <w:rFonts w:ascii="Dubai" w:hAnsi="Dubai" w:cs="Dubai"/>
          <w:rtl/>
        </w:rPr>
        <w:lastRenderedPageBreak/>
        <w:t>4.4 بازارها (Markets)</w:t>
      </w:r>
      <w:bookmarkEnd w:id="191"/>
    </w:p>
    <w:p w14:paraId="5B7652FD" w14:textId="77777777" w:rsidR="00DF3920" w:rsidRPr="00A43BC6" w:rsidRDefault="00B50A4D" w:rsidP="00DF3920">
      <w:pPr>
        <w:bidi/>
        <w:rPr>
          <w:rFonts w:ascii="Dubai" w:hAnsi="Dubai" w:cs="Dubai"/>
        </w:rPr>
      </w:pPr>
      <w:r w:rsidRPr="00A43BC6">
        <w:rPr>
          <w:rFonts w:ascii="Dubai" w:hAnsi="Dubai" w:cs="Dubai"/>
          <w:rtl/>
        </w:rPr>
        <w:t>بازارها در مورد بهبود دسترسی و عرضه خدمات NDIS فرهنگی و لسانی مناسب است. این شامل حمایت بهتر از اشتراک کنندگان CALD برای یافتن ارائه دهندگان خدماتی است که از نظر فرهنگی خدمات ایمن و مناسب ارائه می دهند.</w:t>
      </w:r>
    </w:p>
    <w:p w14:paraId="655AAD4B" w14:textId="77777777" w:rsidR="005E64CE" w:rsidRPr="00A43BC6" w:rsidRDefault="00B50A4D" w:rsidP="00D73261">
      <w:pPr>
        <w:pStyle w:val="Heading3"/>
        <w:bidi/>
        <w:rPr>
          <w:rFonts w:ascii="Dubai" w:hAnsi="Dubai" w:cs="Dubai"/>
          <w:lang w:val="en-AU"/>
        </w:rPr>
      </w:pPr>
      <w:bookmarkStart w:id="192" w:name="_Toc256000048"/>
      <w:bookmarkStart w:id="193" w:name="_Toc143177249"/>
      <w:r w:rsidRPr="00A43BC6">
        <w:rPr>
          <w:rFonts w:ascii="Dubai" w:hAnsi="Dubai" w:cs="Dubai"/>
          <w:rtl/>
        </w:rPr>
        <w:t>هدف 8</w:t>
      </w:r>
      <w:bookmarkEnd w:id="192"/>
      <w:bookmarkEnd w:id="193"/>
    </w:p>
    <w:p w14:paraId="62B6F9F9" w14:textId="77777777" w:rsidR="00DF3920" w:rsidRPr="00A43BC6" w:rsidRDefault="00B50A4D" w:rsidP="00DF3920">
      <w:pPr>
        <w:bidi/>
        <w:rPr>
          <w:rFonts w:ascii="Dubai" w:hAnsi="Dubai" w:cs="Dubai"/>
          <w:lang w:val="en-AU"/>
        </w:rPr>
      </w:pPr>
      <w:r w:rsidRPr="00A43BC6">
        <w:rPr>
          <w:rFonts w:ascii="Dubai" w:hAnsi="Dubai" w:cs="Dubai"/>
          <w:rtl/>
        </w:rPr>
        <w:t>معلومات مربوط به استفاده از NDIS و دسترسی به خدمات ایمن و مناسب فرهنگی به طور موثر به جوامع و اشتراک کنندگان CALD منتقل می شود.</w:t>
      </w:r>
    </w:p>
    <w:p w14:paraId="20A0BC98" w14:textId="77777777" w:rsidR="00DF3920" w:rsidRPr="00A43BC6" w:rsidRDefault="00B50A4D" w:rsidP="00D73261">
      <w:pPr>
        <w:pStyle w:val="Heading4"/>
        <w:bidi/>
        <w:rPr>
          <w:rFonts w:ascii="Dubai" w:hAnsi="Dubai" w:cs="Dubai"/>
          <w:lang w:val="en-AU"/>
        </w:rPr>
      </w:pPr>
      <w:bookmarkStart w:id="194" w:name="_Toc256000049"/>
      <w:bookmarkStart w:id="195" w:name="_Toc143177250"/>
      <w:r w:rsidRPr="00A43BC6">
        <w:rPr>
          <w:rFonts w:ascii="Dubai" w:hAnsi="Dubai" w:cs="Dubai"/>
          <w:rtl/>
        </w:rPr>
        <w:t>اقدامات</w:t>
      </w:r>
      <w:bookmarkEnd w:id="194"/>
      <w:bookmarkEnd w:id="195"/>
    </w:p>
    <w:p w14:paraId="516FE5B7" w14:textId="77777777" w:rsidR="00DF3920" w:rsidRPr="00A43BC6" w:rsidRDefault="00B50A4D" w:rsidP="00C54EE5">
      <w:pPr>
        <w:numPr>
          <w:ilvl w:val="0"/>
          <w:numId w:val="56"/>
        </w:numPr>
        <w:bidi/>
        <w:rPr>
          <w:rFonts w:ascii="Dubai" w:hAnsi="Dubai" w:cs="Dubai"/>
          <w:bCs/>
          <w:lang w:val="en-AU"/>
        </w:rPr>
      </w:pPr>
      <w:r w:rsidRPr="00A43BC6">
        <w:rPr>
          <w:rFonts w:ascii="Dubai" w:hAnsi="Dubai" w:cs="Dubai"/>
          <w:rtl/>
        </w:rPr>
        <w:t>برای انکشاف و به اشتراک گذاری معلومات با ارائه دهندگان NDIS با کمیسیون NDIS همکاری کنید. برای افزایش درک آنها از جامعه محلی خود، با ارائه دهندگان خدمات تعامل کنید. انتظارات آنها را برای ارائه حمایت ها و خدمات مناسب و ایمن فرهنگی به جوامع CALD توضیح دهید.</w:t>
      </w:r>
    </w:p>
    <w:p w14:paraId="4CCC76CB" w14:textId="77777777" w:rsidR="00DF3920" w:rsidRPr="00A43BC6" w:rsidRDefault="00B50A4D" w:rsidP="001F6B92">
      <w:pPr>
        <w:keepNext/>
        <w:numPr>
          <w:ilvl w:val="0"/>
          <w:numId w:val="56"/>
        </w:numPr>
        <w:bidi/>
        <w:ind w:left="714" w:hanging="357"/>
        <w:rPr>
          <w:rFonts w:ascii="Dubai" w:hAnsi="Dubai" w:cs="Dubai"/>
          <w:bCs/>
          <w:lang w:val="en-AU"/>
        </w:rPr>
      </w:pPr>
      <w:r w:rsidRPr="00A43BC6">
        <w:rPr>
          <w:rFonts w:ascii="Dubai" w:hAnsi="Dubai" w:cs="Dubai"/>
          <w:rtl/>
        </w:rPr>
        <w:t>با کمیسیون NDIS همکاری کنید تا یک کمپین بازاریابی و ارتباطات مداوم برای افزایش آگاهی در مورد انتخاب و کنترول ایجاد کنید. این بشمول این است که چطور اشتراک کنندگان CALD می توانند ارائه دهندگان را انتخاب کنند، آنها را تغییر دهند، اقدامات محافظتی ایجاد کنند و شکایت کنند.</w:t>
      </w:r>
    </w:p>
    <w:p w14:paraId="5AF6375D" w14:textId="77777777" w:rsidR="00DF3920" w:rsidRPr="00A43BC6" w:rsidRDefault="00B50A4D" w:rsidP="2774232F">
      <w:pPr>
        <w:numPr>
          <w:ilvl w:val="0"/>
          <w:numId w:val="56"/>
        </w:numPr>
        <w:bidi/>
        <w:rPr>
          <w:rFonts w:ascii="Dubai" w:hAnsi="Dubai" w:cs="Dubai"/>
          <w:lang w:val="en-AU"/>
        </w:rPr>
      </w:pPr>
      <w:r w:rsidRPr="00A43BC6">
        <w:rPr>
          <w:rFonts w:ascii="Dubai" w:hAnsi="Dubai" w:cs="Dubai"/>
          <w:rtl/>
        </w:rPr>
        <w:t>همکاری با کمیسیون NDIS برای ایجاد حداقل استندردهای عملی که ارائه دهندگان ملزم به رعایت آن هستند، و همچنین معیارهای کیفیتی که نشان می دهد خدمات فرهنگی مناسب چطور هستند. بعد استندردهای عملی و معیارهای کیفیت به وضوح به اشتراک کنندگان و ارائه دهندگان CALD معلومات رسانی می شود.</w:t>
      </w:r>
    </w:p>
    <w:p w14:paraId="32B6E106" w14:textId="77777777" w:rsidR="005E64CE" w:rsidRPr="00A43BC6" w:rsidRDefault="00B50A4D" w:rsidP="00D73261">
      <w:pPr>
        <w:pStyle w:val="Heading3"/>
        <w:bidi/>
        <w:rPr>
          <w:rFonts w:ascii="Dubai" w:hAnsi="Dubai" w:cs="Dubai"/>
        </w:rPr>
      </w:pPr>
      <w:bookmarkStart w:id="196" w:name="_Toc256000050"/>
      <w:bookmarkStart w:id="197" w:name="_Toc143177251"/>
      <w:r w:rsidRPr="00A43BC6">
        <w:rPr>
          <w:rFonts w:ascii="Dubai" w:hAnsi="Dubai" w:cs="Dubai"/>
          <w:rtl/>
        </w:rPr>
        <w:t>هدف 9</w:t>
      </w:r>
      <w:bookmarkEnd w:id="196"/>
      <w:bookmarkEnd w:id="197"/>
    </w:p>
    <w:p w14:paraId="2CE36EC9" w14:textId="77777777" w:rsidR="00DF3920" w:rsidRPr="00A43BC6" w:rsidRDefault="00B50A4D" w:rsidP="00DF3920">
      <w:pPr>
        <w:bidi/>
        <w:rPr>
          <w:rFonts w:ascii="Dubai" w:hAnsi="Dubai" w:cs="Dubai"/>
        </w:rPr>
      </w:pPr>
      <w:r w:rsidRPr="00A43BC6">
        <w:rPr>
          <w:rFonts w:ascii="Dubai" w:hAnsi="Dubai" w:cs="Dubai"/>
          <w:rtl/>
        </w:rPr>
        <w:t>ارائه دهندگان NDIS بیشتری وجود دارند که خدمات با کیفیتی را ارائه می دهند که از نظر فرهنگی مناسب، جوابگو و ایمن هستند.</w:t>
      </w:r>
    </w:p>
    <w:p w14:paraId="2C1DD310" w14:textId="77777777" w:rsidR="00DF3920" w:rsidRPr="00A43BC6" w:rsidRDefault="00B50A4D" w:rsidP="00D73261">
      <w:pPr>
        <w:pStyle w:val="Heading4"/>
        <w:bidi/>
        <w:rPr>
          <w:rFonts w:ascii="Dubai" w:hAnsi="Dubai" w:cs="Dubai"/>
          <w:lang w:val="en-AU"/>
        </w:rPr>
      </w:pPr>
      <w:bookmarkStart w:id="198" w:name="_Toc256000051"/>
      <w:bookmarkStart w:id="199" w:name="_Toc143177252"/>
      <w:r w:rsidRPr="00A43BC6">
        <w:rPr>
          <w:rFonts w:ascii="Dubai" w:hAnsi="Dubai" w:cs="Dubai"/>
          <w:rtl/>
        </w:rPr>
        <w:lastRenderedPageBreak/>
        <w:t>اقدامات</w:t>
      </w:r>
      <w:bookmarkEnd w:id="198"/>
      <w:bookmarkEnd w:id="199"/>
    </w:p>
    <w:p w14:paraId="0F36CF94" w14:textId="77777777" w:rsidR="00DF3920" w:rsidRPr="0017215C" w:rsidRDefault="00B50A4D" w:rsidP="001F6B92">
      <w:pPr>
        <w:keepNext/>
        <w:numPr>
          <w:ilvl w:val="0"/>
          <w:numId w:val="55"/>
        </w:numPr>
        <w:bidi/>
        <w:ind w:left="714" w:hanging="357"/>
        <w:rPr>
          <w:rFonts w:ascii="Dubai" w:hAnsi="Dubai" w:cs="Dubai"/>
          <w:lang w:val="en-AU"/>
        </w:rPr>
      </w:pPr>
      <w:r w:rsidRPr="0017215C">
        <w:rPr>
          <w:rFonts w:ascii="Dubai" w:hAnsi="Dubai" w:cs="Dubai"/>
          <w:rtl/>
        </w:rPr>
        <w:t>شناسایی چالش ها و موانعی که سازمان های جامعه CALD در ارائه حمایت های مربوط به معیوبیت (بشمول هماهنگی حمایت و مراقبت مستقیم) با آن مواجه هستند. برای رفع این موانع با سازمان های دولتی و این حوزه همکاری کنید.</w:t>
      </w:r>
    </w:p>
    <w:p w14:paraId="44C60E2C" w14:textId="77777777" w:rsidR="00150D48" w:rsidRPr="00A43BC6" w:rsidRDefault="00B50A4D" w:rsidP="00FB4D27">
      <w:pPr>
        <w:numPr>
          <w:ilvl w:val="0"/>
          <w:numId w:val="55"/>
        </w:numPr>
        <w:bidi/>
        <w:rPr>
          <w:rFonts w:ascii="Dubai" w:hAnsi="Dubai" w:cs="Dubai"/>
          <w:bCs/>
          <w:lang w:val="en-AU"/>
        </w:rPr>
      </w:pPr>
      <w:r w:rsidRPr="00A43BC6">
        <w:rPr>
          <w:rFonts w:ascii="Dubai" w:hAnsi="Dubai" w:cs="Dubai"/>
          <w:rtl/>
        </w:rPr>
        <w:t>با سازمان های دولتی و سایر ذینفعان در مورد نحوه افزایش تعداد ترجمان‌های تایید شده توسط سازمان ملی اعتباربخشی ترجمان‌های کتبی و شفاهی (NAATI) که حقوق NDIS و معیوبیت را درک می کنند، همکاری کنید.</w:t>
      </w:r>
    </w:p>
    <w:p w14:paraId="7D1A8AAB" w14:textId="77777777" w:rsidR="00E231BA" w:rsidRPr="00A43BC6" w:rsidRDefault="00B50A4D" w:rsidP="00D73261">
      <w:pPr>
        <w:pStyle w:val="Heading3"/>
        <w:bidi/>
        <w:rPr>
          <w:rFonts w:ascii="Dubai" w:hAnsi="Dubai" w:cs="Dubai"/>
        </w:rPr>
      </w:pPr>
      <w:bookmarkStart w:id="200" w:name="_Toc256000052"/>
      <w:r w:rsidRPr="00A43BC6">
        <w:rPr>
          <w:rFonts w:ascii="Dubai" w:hAnsi="Dubai" w:cs="Dubai"/>
          <w:rtl/>
        </w:rPr>
        <w:t>4.5 داده ها</w:t>
      </w:r>
      <w:bookmarkEnd w:id="200"/>
    </w:p>
    <w:p w14:paraId="7E46B668" w14:textId="77777777" w:rsidR="00354C1E" w:rsidRPr="00A43BC6" w:rsidRDefault="00B50A4D" w:rsidP="00354C1E">
      <w:pPr>
        <w:bidi/>
        <w:rPr>
          <w:rFonts w:ascii="Dubai" w:hAnsi="Dubai" w:cs="Dubai"/>
        </w:rPr>
      </w:pPr>
      <w:r w:rsidRPr="00A43BC6">
        <w:rPr>
          <w:rFonts w:ascii="Dubai" w:hAnsi="Dubai" w:cs="Dubai"/>
          <w:rtl/>
        </w:rPr>
        <w:t>داده ها درمورد جمع آوری و استفاده از داده ها توسط NDIA برای درک بهتر اشتراک کنندگان CALD و نیازهای آنها، بهبود خدمات و درک تأثیر NDIS است.</w:t>
      </w:r>
    </w:p>
    <w:p w14:paraId="79D0B062" w14:textId="77777777" w:rsidR="005E64CE" w:rsidRPr="00A43BC6" w:rsidRDefault="00B50A4D" w:rsidP="00D73261">
      <w:pPr>
        <w:pStyle w:val="Heading3"/>
        <w:bidi/>
        <w:rPr>
          <w:rFonts w:ascii="Dubai" w:hAnsi="Dubai" w:cs="Dubai"/>
        </w:rPr>
      </w:pPr>
      <w:bookmarkStart w:id="201" w:name="_Toc256000053"/>
      <w:bookmarkStart w:id="202" w:name="_Toc143177254"/>
      <w:r w:rsidRPr="00A43BC6">
        <w:rPr>
          <w:rFonts w:ascii="Dubai" w:hAnsi="Dubai" w:cs="Dubai"/>
          <w:rtl/>
        </w:rPr>
        <w:t>هدف 10</w:t>
      </w:r>
      <w:bookmarkEnd w:id="201"/>
      <w:bookmarkEnd w:id="202"/>
    </w:p>
    <w:p w14:paraId="560BA280" w14:textId="77777777" w:rsidR="00354C1E" w:rsidRPr="00A43BC6" w:rsidRDefault="00B50A4D" w:rsidP="00354C1E">
      <w:pPr>
        <w:bidi/>
        <w:rPr>
          <w:rFonts w:ascii="Dubai" w:hAnsi="Dubai" w:cs="Dubai"/>
        </w:rPr>
      </w:pPr>
      <w:r w:rsidRPr="00A43BC6">
        <w:rPr>
          <w:rFonts w:ascii="Dubai" w:hAnsi="Dubai" w:cs="Dubai"/>
          <w:rtl/>
        </w:rPr>
        <w:t>NDIA از یک تعریف طراحی مشترک و توافق شده از "CALD" استفاده می کند که از جمع آوری داده های دقیق و مفید حمایت می کند.</w:t>
      </w:r>
    </w:p>
    <w:p w14:paraId="1765EEEE" w14:textId="77777777" w:rsidR="00354C1E" w:rsidRPr="00A43BC6" w:rsidRDefault="00B50A4D" w:rsidP="00D73261">
      <w:pPr>
        <w:pStyle w:val="Heading4"/>
        <w:bidi/>
        <w:rPr>
          <w:rFonts w:ascii="Dubai" w:hAnsi="Dubai" w:cs="Dubai"/>
          <w:lang w:val="en-AU"/>
        </w:rPr>
      </w:pPr>
      <w:bookmarkStart w:id="203" w:name="_Toc256000054"/>
      <w:bookmarkStart w:id="204" w:name="_Toc143177255"/>
      <w:r w:rsidRPr="00A43BC6">
        <w:rPr>
          <w:rFonts w:ascii="Dubai" w:hAnsi="Dubai" w:cs="Dubai"/>
          <w:rtl/>
        </w:rPr>
        <w:t>اقدامات</w:t>
      </w:r>
      <w:bookmarkEnd w:id="203"/>
      <w:bookmarkEnd w:id="204"/>
    </w:p>
    <w:p w14:paraId="3C8BDF8D" w14:textId="77777777" w:rsidR="00354C1E" w:rsidRPr="00A43BC6" w:rsidRDefault="00B50A4D" w:rsidP="00EB4F8E">
      <w:pPr>
        <w:numPr>
          <w:ilvl w:val="0"/>
          <w:numId w:val="55"/>
        </w:numPr>
        <w:bidi/>
        <w:rPr>
          <w:rFonts w:ascii="Dubai" w:hAnsi="Dubai" w:cs="Dubai"/>
        </w:rPr>
      </w:pPr>
      <w:r w:rsidRPr="00A43BC6">
        <w:rPr>
          <w:rFonts w:ascii="Dubai" w:hAnsi="Dubai" w:cs="Dubai"/>
          <w:rtl/>
        </w:rPr>
        <w:t>با جوامع CALD و سازمان‌های دولتی همکاری کنید تا تعریف جامع‌تری از CALD انکشاف و نشر کنید که نقاط تلاقی فرهنگی و لسانی را تشخیص می‌دهد. روش های جمع آوری داده های NDIA را برای همسویی با این تعریف به روزرسانی کنید.</w:t>
      </w:r>
    </w:p>
    <w:p w14:paraId="5D0BFBD0" w14:textId="77777777" w:rsidR="005E64CE" w:rsidRPr="00A43BC6" w:rsidRDefault="00B50A4D" w:rsidP="00D73261">
      <w:pPr>
        <w:pStyle w:val="Heading3"/>
        <w:bidi/>
        <w:rPr>
          <w:rFonts w:ascii="Dubai" w:hAnsi="Dubai" w:cs="Dubai"/>
        </w:rPr>
      </w:pPr>
      <w:bookmarkStart w:id="205" w:name="_Toc256000055"/>
      <w:bookmarkStart w:id="206" w:name="_Toc143177256"/>
      <w:r w:rsidRPr="00A43BC6">
        <w:rPr>
          <w:rFonts w:ascii="Dubai" w:hAnsi="Dubai" w:cs="Dubai"/>
          <w:rtl/>
        </w:rPr>
        <w:t>هدف 11</w:t>
      </w:r>
      <w:bookmarkEnd w:id="205"/>
      <w:bookmarkEnd w:id="206"/>
    </w:p>
    <w:p w14:paraId="2FC8415E" w14:textId="77777777" w:rsidR="00336DC2" w:rsidRPr="00A43BC6" w:rsidRDefault="00B50A4D" w:rsidP="001F6B92">
      <w:pPr>
        <w:bidi/>
        <w:rPr>
          <w:rFonts w:ascii="Dubai" w:hAnsi="Dubai" w:cs="Dubai"/>
          <w:lang w:val="en-AU"/>
        </w:rPr>
      </w:pPr>
      <w:r w:rsidRPr="00A43BC6">
        <w:rPr>
          <w:rFonts w:ascii="Dubai" w:hAnsi="Dubai" w:cs="Dubai"/>
          <w:rtl/>
        </w:rPr>
        <w:t>داده ها و تصمیم گیری مبتنی بر شواهد توسط NDIA و ذینفعان برای بهبود خدمات، تجربیات و نتیجه‌ها برای اشتراک کنندگان CALD استفاده می شود.</w:t>
      </w:r>
    </w:p>
    <w:p w14:paraId="30806EB8" w14:textId="77777777" w:rsidR="00354C1E" w:rsidRPr="00A43BC6" w:rsidRDefault="00B50A4D" w:rsidP="00D73261">
      <w:pPr>
        <w:pStyle w:val="Heading4"/>
        <w:bidi/>
        <w:rPr>
          <w:rFonts w:ascii="Dubai" w:hAnsi="Dubai" w:cs="Dubai"/>
          <w:lang w:val="en-AU"/>
        </w:rPr>
      </w:pPr>
      <w:bookmarkStart w:id="207" w:name="_Toc256000056"/>
      <w:bookmarkStart w:id="208" w:name="_Toc143177257"/>
      <w:r w:rsidRPr="00A43BC6">
        <w:rPr>
          <w:rFonts w:ascii="Dubai" w:hAnsi="Dubai" w:cs="Dubai"/>
          <w:rtl/>
        </w:rPr>
        <w:lastRenderedPageBreak/>
        <w:t>اقدامات</w:t>
      </w:r>
      <w:bookmarkEnd w:id="207"/>
      <w:bookmarkEnd w:id="208"/>
    </w:p>
    <w:p w14:paraId="4A244BD4" w14:textId="77777777" w:rsidR="00354C1E" w:rsidRPr="00A43BC6" w:rsidRDefault="00B50A4D" w:rsidP="00FB4D27">
      <w:pPr>
        <w:numPr>
          <w:ilvl w:val="0"/>
          <w:numId w:val="35"/>
        </w:numPr>
        <w:bidi/>
        <w:rPr>
          <w:rFonts w:ascii="Dubai" w:hAnsi="Dubai" w:cs="Dubai"/>
        </w:rPr>
      </w:pPr>
      <w:r w:rsidRPr="00A43BC6">
        <w:rPr>
          <w:rFonts w:ascii="Dubai" w:hAnsi="Dubai" w:cs="Dubai"/>
          <w:rtl/>
        </w:rPr>
        <w:t>داده های جدید در مورد اشتراک کنندگان از پیشینه CALD برای امکان تصمیم گیری بهتر مبتنی بر شواهد توسط کارمندان، شرکا و بخش NDIS را تحقیق، شناسایی و نشر کنید.</w:t>
      </w:r>
    </w:p>
    <w:p w14:paraId="6D7DECB0" w14:textId="77777777" w:rsidR="00C448DD" w:rsidRPr="00A43BC6" w:rsidRDefault="00B50A4D" w:rsidP="00C448DD">
      <w:pPr>
        <w:pStyle w:val="Heading3"/>
        <w:bidi/>
        <w:rPr>
          <w:rFonts w:ascii="Dubai" w:hAnsi="Dubai" w:cs="Dubai"/>
        </w:rPr>
      </w:pPr>
      <w:bookmarkStart w:id="209" w:name="_Toc256000057"/>
      <w:r w:rsidRPr="00A43BC6">
        <w:rPr>
          <w:rFonts w:ascii="Dubai" w:hAnsi="Dubai" w:cs="Dubai"/>
          <w:rtl/>
        </w:rPr>
        <w:t>4.6 تماس با بیرون (گسترش)</w:t>
      </w:r>
      <w:bookmarkEnd w:id="209"/>
    </w:p>
    <w:p w14:paraId="12EE12A1" w14:textId="77777777" w:rsidR="002F2F34" w:rsidRPr="00A43BC6" w:rsidRDefault="00B50A4D" w:rsidP="002F2F34">
      <w:pPr>
        <w:bidi/>
        <w:rPr>
          <w:rFonts w:ascii="Dubai" w:hAnsi="Dubai" w:cs="Dubai"/>
        </w:rPr>
      </w:pPr>
      <w:r w:rsidRPr="00A43BC6">
        <w:rPr>
          <w:rFonts w:ascii="Dubai" w:hAnsi="Dubai" w:cs="Dubai"/>
          <w:rtl/>
        </w:rPr>
        <w:t>همه‌شمولی در مورد ایجاد حمایت ها و خدمات هدفمند برای آموزش و ارتباط با مردم و جوامعی است که NDIA قبلاً با آنها به خوبی در تعامل نبوده است.</w:t>
      </w:r>
    </w:p>
    <w:p w14:paraId="524D532C" w14:textId="77777777" w:rsidR="005E64CE" w:rsidRPr="00A43BC6" w:rsidRDefault="00B50A4D" w:rsidP="00D73261">
      <w:pPr>
        <w:pStyle w:val="Heading3"/>
        <w:bidi/>
        <w:rPr>
          <w:rFonts w:ascii="Dubai" w:hAnsi="Dubai" w:cs="Dubai"/>
          <w:lang w:val="en-AU"/>
        </w:rPr>
      </w:pPr>
      <w:bookmarkStart w:id="210" w:name="_Toc256000058"/>
      <w:bookmarkStart w:id="211" w:name="_Toc143177259"/>
      <w:r w:rsidRPr="00A43BC6">
        <w:rPr>
          <w:rFonts w:ascii="Dubai" w:hAnsi="Dubai" w:cs="Dubai"/>
          <w:rtl/>
        </w:rPr>
        <w:t>هدف 12</w:t>
      </w:r>
      <w:bookmarkEnd w:id="210"/>
      <w:bookmarkEnd w:id="211"/>
    </w:p>
    <w:p w14:paraId="7B7CB106" w14:textId="77777777" w:rsidR="002F2F34" w:rsidRPr="00A43BC6" w:rsidRDefault="00B50A4D" w:rsidP="002F2F34">
      <w:pPr>
        <w:bidi/>
        <w:rPr>
          <w:rFonts w:ascii="Dubai" w:hAnsi="Dubai" w:cs="Dubai"/>
          <w:lang w:val="en-AU"/>
        </w:rPr>
      </w:pPr>
      <w:r w:rsidRPr="00A43BC6">
        <w:rPr>
          <w:rFonts w:ascii="Dubai" w:hAnsi="Dubai" w:cs="Dubai"/>
          <w:rtl/>
        </w:rPr>
        <w:t>آگاهی و درک بیشتری از NDIS و معیوبیت در جوامع CALD وجود دارد. این بشمول واجد شرایط بودن NDIS، پروسه درخواست و ننگ احتمالی معیوبیت منحیث مانعی برای دسترسی به NDIS است.</w:t>
      </w:r>
    </w:p>
    <w:p w14:paraId="79A01E8C" w14:textId="77777777" w:rsidR="002F2F34" w:rsidRPr="00A43BC6" w:rsidRDefault="00B50A4D" w:rsidP="00D73261">
      <w:pPr>
        <w:pStyle w:val="Heading4"/>
        <w:bidi/>
        <w:rPr>
          <w:rFonts w:ascii="Dubai" w:hAnsi="Dubai" w:cs="Dubai"/>
          <w:lang w:val="en-AU"/>
        </w:rPr>
      </w:pPr>
      <w:bookmarkStart w:id="212" w:name="_Toc256000059"/>
      <w:bookmarkStart w:id="213" w:name="_Toc143177260"/>
      <w:r w:rsidRPr="00A43BC6">
        <w:rPr>
          <w:rFonts w:ascii="Dubai" w:hAnsi="Dubai" w:cs="Dubai"/>
          <w:rtl/>
        </w:rPr>
        <w:t>اقدامات</w:t>
      </w:r>
      <w:bookmarkEnd w:id="212"/>
      <w:bookmarkEnd w:id="213"/>
    </w:p>
    <w:p w14:paraId="0EC0EC4E" w14:textId="77777777" w:rsidR="002F2F34" w:rsidRPr="00A43BC6" w:rsidRDefault="00B50A4D" w:rsidP="00517B40">
      <w:pPr>
        <w:numPr>
          <w:ilvl w:val="0"/>
          <w:numId w:val="58"/>
        </w:numPr>
        <w:bidi/>
        <w:rPr>
          <w:rFonts w:ascii="Dubai" w:hAnsi="Dubai" w:cs="Dubai"/>
        </w:rPr>
      </w:pPr>
      <w:r w:rsidRPr="00A43BC6">
        <w:rPr>
          <w:rFonts w:ascii="Dubai" w:hAnsi="Dubai" w:cs="Dubai"/>
          <w:rtl/>
        </w:rPr>
        <w:t>با کمیسیون NDIS و جامعه CALD همکاری کنید تا یک استراتجی برای افزایش آگاهی در مورد NDIS و حقوق معیوبیت در جوامع هدف CALD ایجاد کنید و به ننگ و عار احتمالی پیرامون معیوبیت رسیدگی کنید. باید از بسیاری از کانال‌های تعامل مختلف با معلومات موجود در لسان استفاده کند.</w:t>
      </w:r>
    </w:p>
    <w:p w14:paraId="1A36212A" w14:textId="77777777" w:rsidR="002F2F34" w:rsidRPr="00A43BC6" w:rsidRDefault="00B50A4D" w:rsidP="001F6B92">
      <w:pPr>
        <w:keepNext/>
        <w:numPr>
          <w:ilvl w:val="0"/>
          <w:numId w:val="58"/>
        </w:numPr>
        <w:bidi/>
        <w:ind w:left="714" w:hanging="357"/>
        <w:rPr>
          <w:rFonts w:ascii="Dubai" w:hAnsi="Dubai" w:cs="Dubai"/>
        </w:rPr>
      </w:pPr>
      <w:r w:rsidRPr="00A43BC6">
        <w:rPr>
          <w:rFonts w:ascii="Dubai" w:hAnsi="Dubai" w:cs="Dubai"/>
          <w:rtl/>
        </w:rPr>
        <w:t>شناسایی، انکشاف و حمایت از فعالیت‌های سازمان‌های اجتماعی که آگاهی از NDIS (بشمول واجد شرایط بودن) را ارتقا می‌دهند و ننگ و عار مرتبط با معیوبیت را در جوامع هدفمند CALD کاهش می‌دهند. برای ارتقای این فعالیت‌ها، ارتباطات واضحی را با این حوزه ایجاد کنید و راهنمایی در مورد نحوه مشارکت و حمایت کارمندان و شرکای NDIS ارائه دهید.</w:t>
      </w:r>
    </w:p>
    <w:p w14:paraId="29A2FDE8" w14:textId="77777777" w:rsidR="002F2F34" w:rsidRPr="00A43BC6" w:rsidRDefault="00B50A4D" w:rsidP="00517B40">
      <w:pPr>
        <w:numPr>
          <w:ilvl w:val="0"/>
          <w:numId w:val="58"/>
        </w:numPr>
        <w:bidi/>
        <w:rPr>
          <w:rFonts w:ascii="Dubai" w:hAnsi="Dubai" w:cs="Dubai"/>
        </w:rPr>
      </w:pPr>
      <w:r w:rsidRPr="00A43BC6">
        <w:rPr>
          <w:rFonts w:ascii="Dubai" w:hAnsi="Dubai" w:cs="Dubai"/>
          <w:rtl/>
        </w:rPr>
        <w:t>با سازمان‌ها و ارگان‌های مهم برای ایجاد مهارت‌های خدمات اصلی (بشمول متخصصان صحی مانند داکتران عمومی، متخصصان تکمیلی صحی و متخصصین دیگر) همکاری کنید. تمرکز بر نحوه حمایت از افراد دارای معیوبیت با پیشینه CALD برای دسترسی و استفاده از NDIS.</w:t>
      </w:r>
    </w:p>
    <w:p w14:paraId="6CF38937" w14:textId="77777777" w:rsidR="002F2F34" w:rsidRPr="00A43BC6" w:rsidRDefault="00B50A4D">
      <w:pPr>
        <w:spacing w:after="0" w:line="240" w:lineRule="auto"/>
        <w:rPr>
          <w:rFonts w:ascii="Dubai" w:hAnsi="Dubai" w:cs="Dubai"/>
        </w:rPr>
      </w:pPr>
      <w:r w:rsidRPr="00A43BC6">
        <w:rPr>
          <w:rFonts w:ascii="Dubai" w:hAnsi="Dubai" w:cs="Dubai"/>
        </w:rPr>
        <w:br w:type="page"/>
      </w:r>
    </w:p>
    <w:p w14:paraId="55E3FE50" w14:textId="77777777" w:rsidR="002F2F34" w:rsidRPr="00A43BC6" w:rsidRDefault="00B50A4D" w:rsidP="002F2F34">
      <w:pPr>
        <w:pStyle w:val="Heading2"/>
        <w:bidi/>
        <w:rPr>
          <w:rFonts w:ascii="Dubai" w:hAnsi="Dubai" w:cs="Dubai"/>
        </w:rPr>
      </w:pPr>
      <w:bookmarkStart w:id="214" w:name="_Toc256000060"/>
      <w:r w:rsidRPr="00A43BC6">
        <w:rPr>
          <w:rFonts w:ascii="Dubai" w:hAnsi="Dubai" w:cs="Dubai"/>
          <w:rtl/>
        </w:rPr>
        <w:lastRenderedPageBreak/>
        <w:t>مراحل بعدی</w:t>
      </w:r>
      <w:bookmarkEnd w:id="214"/>
    </w:p>
    <w:p w14:paraId="26A01C4E" w14:textId="77777777" w:rsidR="000D2995" w:rsidRPr="00A43BC6" w:rsidRDefault="00B50A4D" w:rsidP="00430C81">
      <w:pPr>
        <w:keepNext/>
        <w:bidi/>
        <w:rPr>
          <w:rFonts w:ascii="Dubai" w:hAnsi="Dubai" w:cs="Dubai"/>
        </w:rPr>
      </w:pPr>
      <w:r w:rsidRPr="00A43BC6">
        <w:rPr>
          <w:rFonts w:ascii="Dubai" w:hAnsi="Dubai" w:cs="Dubai"/>
          <w:rtl/>
        </w:rPr>
        <w:t xml:space="preserve">این استراتجی از اوایل سال 2024 الی 2028 فعال خواهد بود. </w:t>
      </w:r>
      <w:hyperlink r:id="rId13" w:history="1">
        <w:r w:rsidRPr="00A43BC6">
          <w:rPr>
            <w:rStyle w:val="Hyperlink"/>
            <w:rFonts w:ascii="Dubai" w:hAnsi="Dubai" w:cs="Dubai"/>
            <w:rtl/>
          </w:rPr>
          <w:t>پلان عملی</w:t>
        </w:r>
      </w:hyperlink>
      <w:r w:rsidRPr="00A43BC6">
        <w:rPr>
          <w:rFonts w:ascii="Dubai" w:hAnsi="Dubai" w:cs="Dubai"/>
          <w:rtl/>
        </w:rPr>
        <w:t xml:space="preserve"> قرار است در کنار استراتجی مورد استفاده قرار گیرد. موارد ذیل را تشریح می کند:</w:t>
      </w:r>
    </w:p>
    <w:p w14:paraId="676A9C9F" w14:textId="77777777" w:rsidR="000D2995" w:rsidRPr="00A43BC6" w:rsidRDefault="00B50A4D" w:rsidP="000D2995">
      <w:pPr>
        <w:pStyle w:val="ListParagraph"/>
        <w:numPr>
          <w:ilvl w:val="0"/>
          <w:numId w:val="49"/>
        </w:numPr>
        <w:bidi/>
        <w:rPr>
          <w:rFonts w:ascii="Dubai" w:hAnsi="Dubai" w:cs="Dubai"/>
        </w:rPr>
      </w:pPr>
      <w:r w:rsidRPr="00A43BC6">
        <w:rPr>
          <w:rFonts w:ascii="Dubai" w:hAnsi="Dubai" w:cs="Dubai"/>
          <w:rtl/>
        </w:rPr>
        <w:t>چطور هر اقدام انجام خواهد شد</w:t>
      </w:r>
    </w:p>
    <w:p w14:paraId="00077A20" w14:textId="77777777" w:rsidR="000D2995" w:rsidRPr="00A43BC6" w:rsidRDefault="00B50A4D" w:rsidP="000D2995">
      <w:pPr>
        <w:pStyle w:val="ListParagraph"/>
        <w:numPr>
          <w:ilvl w:val="0"/>
          <w:numId w:val="49"/>
        </w:numPr>
        <w:bidi/>
        <w:rPr>
          <w:rFonts w:ascii="Dubai" w:hAnsi="Dubai" w:cs="Dubai"/>
        </w:rPr>
      </w:pPr>
      <w:r w:rsidRPr="00A43BC6">
        <w:rPr>
          <w:rFonts w:ascii="Dubai" w:hAnsi="Dubai" w:cs="Dubai"/>
          <w:rtl/>
        </w:rPr>
        <w:t>چوکات زمانی هر اقدام</w:t>
      </w:r>
    </w:p>
    <w:p w14:paraId="39E4C27E" w14:textId="77777777" w:rsidR="000D2995" w:rsidRPr="00A43BC6" w:rsidRDefault="00B50A4D" w:rsidP="00430C81">
      <w:pPr>
        <w:pStyle w:val="ListParagraph"/>
        <w:keepNext/>
        <w:numPr>
          <w:ilvl w:val="0"/>
          <w:numId w:val="49"/>
        </w:numPr>
        <w:bidi/>
        <w:rPr>
          <w:rFonts w:ascii="Dubai" w:hAnsi="Dubai" w:cs="Dubai"/>
        </w:rPr>
      </w:pPr>
      <w:r w:rsidRPr="00A43BC6">
        <w:rPr>
          <w:rFonts w:ascii="Dubai" w:hAnsi="Dubai" w:cs="Dubai"/>
          <w:rtl/>
        </w:rPr>
        <w:t>نتایج حاصل از هر اقدام</w:t>
      </w:r>
    </w:p>
    <w:p w14:paraId="18061D57" w14:textId="77777777" w:rsidR="0044683B" w:rsidRPr="00A43BC6" w:rsidRDefault="00B50A4D" w:rsidP="009C4ABD">
      <w:pPr>
        <w:pStyle w:val="ListParagraph"/>
        <w:numPr>
          <w:ilvl w:val="0"/>
          <w:numId w:val="49"/>
        </w:numPr>
        <w:bidi/>
        <w:rPr>
          <w:rFonts w:ascii="Dubai" w:hAnsi="Dubai" w:cs="Dubai"/>
        </w:rPr>
      </w:pPr>
      <w:r w:rsidRPr="00A43BC6">
        <w:rPr>
          <w:rFonts w:ascii="Dubai" w:hAnsi="Dubai" w:cs="Dubai"/>
          <w:rtl/>
        </w:rPr>
        <w:t>اقدامات برای پیگیری و ارزیابی پیشرفت</w:t>
      </w:r>
    </w:p>
    <w:p w14:paraId="3DA0513F" w14:textId="77777777" w:rsidR="007F696F" w:rsidRPr="00A43BC6" w:rsidRDefault="00B50A4D" w:rsidP="002078DA">
      <w:pPr>
        <w:bidi/>
        <w:rPr>
          <w:rFonts w:ascii="Dubai" w:hAnsi="Dubai" w:cs="Dubai"/>
        </w:rPr>
      </w:pPr>
      <w:r w:rsidRPr="00A43BC6">
        <w:rPr>
          <w:rFonts w:ascii="Dubai" w:hAnsi="Dubai" w:cs="Dubai"/>
          <w:rtl/>
        </w:rPr>
        <w:t>اولین راپور پیشرفت سالانه در اواخر سال 2024 نشر خواهد شد. این پیشرفت در جهت دستیابی به اقدامات و نتایج استراتجی را نشان خواهد داد. به عنوان بخشی از این پروسه، NDIA از EAG و سایر ذینفعان نظرات دعوت خواهد کرد.</w:t>
      </w:r>
    </w:p>
    <w:p w14:paraId="4A59B208" w14:textId="77777777" w:rsidR="00806638" w:rsidRPr="00A43BC6" w:rsidRDefault="00B50A4D" w:rsidP="002078DA">
      <w:pPr>
        <w:bidi/>
        <w:rPr>
          <w:rFonts w:ascii="Dubai" w:hAnsi="Dubai" w:cs="Dubai"/>
        </w:rPr>
      </w:pPr>
      <w:r w:rsidRPr="00A43BC6">
        <w:rPr>
          <w:rFonts w:ascii="Dubai" w:hAnsi="Dubai" w:cs="Dubai"/>
          <w:rtl/>
        </w:rPr>
        <w:t>گوش دادن به نظرات و یادگیری از آنها در طول زمان به این معنی است که NDIA می‌تواند با جوابگویی به تغییرات و نظرات بخش‌های معیوبیت و CALD به نیازهای اشتراک‌کنندگان در CALD پاسخ دهد.</w:t>
      </w:r>
    </w:p>
    <w:p w14:paraId="6E0FB612" w14:textId="77777777" w:rsidR="00F22590" w:rsidRPr="00A43BC6" w:rsidRDefault="00B50A4D" w:rsidP="00806638">
      <w:pPr>
        <w:bidi/>
        <w:rPr>
          <w:rFonts w:ascii="Dubai" w:hAnsi="Dubai" w:cs="Dubai"/>
        </w:rPr>
      </w:pPr>
      <w:r w:rsidRPr="00A43BC6">
        <w:rPr>
          <w:rFonts w:ascii="Dubai" w:hAnsi="Dubai" w:cs="Dubai"/>
          <w:rtl/>
        </w:rPr>
        <w:t>نظارت مستمر و عملکردهای راپور دهی استراتجی نشان می دهد که چگونه NDIS نتایج را برای افراد دارای معیوبیت با پیشینه CALD بهبود می بخشد و زمینه های بهبود را شناسایی می کند.</w:t>
      </w:r>
    </w:p>
    <w:p w14:paraId="6BC8B038" w14:textId="77777777" w:rsidR="004B41F9" w:rsidRPr="00A43BC6" w:rsidRDefault="00B50A4D" w:rsidP="009C4ABD">
      <w:pPr>
        <w:bidi/>
        <w:rPr>
          <w:rFonts w:ascii="Dubai" w:eastAsia="Arial" w:hAnsi="Dubai" w:cs="Dubai"/>
        </w:rPr>
      </w:pPr>
      <w:r w:rsidRPr="00A43BC6">
        <w:rPr>
          <w:rFonts w:ascii="Dubai" w:hAnsi="Dubai" w:cs="Dubai"/>
          <w:rtl/>
        </w:rPr>
        <w:t>NDIA متعهد است به همکاری نزدیک با افراد دارای معیوبیت از پیشینه CALD، فامیل ها و مراقبان آنها، سازمان‌های مهم، سازمان های نماینده افراد دارای معیوبیت و ارائه دهندگان خدمات ادامه دهد. NDIA این کار را انجام خواهد داد تا مطمئن شود که استراتجی می تواند به نیازهای جوامع CALD و بخش های معیوبیت و CALD در آینده پاسخ دهد.</w:t>
      </w:r>
      <w:bookmarkStart w:id="215" w:name="_Toc138237276"/>
      <w:bookmarkStart w:id="216" w:name="_Toc138244615"/>
      <w:r w:rsidRPr="00A43BC6">
        <w:rPr>
          <w:rFonts w:ascii="Dubai" w:hAnsi="Dubai" w:cs="Dubai"/>
          <w:rtl/>
        </w:rPr>
        <w:br w:type="page"/>
      </w:r>
    </w:p>
    <w:p w14:paraId="0D1D52E7" w14:textId="77777777" w:rsidR="000B356B" w:rsidRPr="00A43BC6" w:rsidRDefault="00B50A4D">
      <w:pPr>
        <w:pStyle w:val="Heading3"/>
        <w:bidi/>
        <w:rPr>
          <w:rFonts w:ascii="Dubai" w:eastAsia="Arial" w:hAnsi="Dubai" w:cs="Dubai"/>
        </w:rPr>
      </w:pPr>
      <w:bookmarkStart w:id="217" w:name="_6._Appendix_A"/>
      <w:bookmarkStart w:id="218" w:name="_Toc256000061"/>
      <w:bookmarkStart w:id="219" w:name="_Toc138255789"/>
      <w:bookmarkEnd w:id="217"/>
      <w:r w:rsidRPr="00A43BC6">
        <w:rPr>
          <w:rFonts w:ascii="Dubai" w:eastAsia="Arial" w:hAnsi="Dubai" w:cs="Dubai"/>
          <w:rtl/>
        </w:rPr>
        <w:lastRenderedPageBreak/>
        <w:t>6. ضمیمه A</w:t>
      </w:r>
      <w:bookmarkEnd w:id="218"/>
      <w:r w:rsidRPr="00A43BC6">
        <w:rPr>
          <w:rFonts w:ascii="Dubai" w:eastAsia="Arial" w:hAnsi="Dubai" w:cs="Dubai"/>
          <w:rtl/>
        </w:rPr>
        <w:t xml:space="preserve"> </w:t>
      </w:r>
    </w:p>
    <w:p w14:paraId="39021374" w14:textId="77777777" w:rsidR="006D2C4A" w:rsidRPr="00A43BC6" w:rsidRDefault="00B50A4D">
      <w:pPr>
        <w:pStyle w:val="Heading3"/>
        <w:bidi/>
        <w:rPr>
          <w:rFonts w:ascii="Dubai" w:eastAsia="Arial" w:hAnsi="Dubai" w:cs="Dubai"/>
        </w:rPr>
      </w:pPr>
      <w:bookmarkStart w:id="220" w:name="_Toc256000062"/>
      <w:r w:rsidRPr="00A43BC6">
        <w:rPr>
          <w:rFonts w:ascii="Dubai" w:eastAsia="Arial" w:hAnsi="Dubai" w:cs="Dubai"/>
          <w:rtl/>
        </w:rPr>
        <w:t>لیست اعضای گروپ مشاور خارجی (بر اساس سازمان)</w:t>
      </w:r>
      <w:bookmarkEnd w:id="215"/>
      <w:bookmarkEnd w:id="216"/>
      <w:bookmarkEnd w:id="219"/>
      <w:bookmarkEnd w:id="220"/>
    </w:p>
    <w:p w14:paraId="1FB11113"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اقدام در مورد معیوبیت در جوامع قومی</w:t>
      </w:r>
    </w:p>
    <w:p w14:paraId="66E8C7C3"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Amparo Advocacy Inc</w:t>
      </w:r>
    </w:p>
    <w:p w14:paraId="0B447715"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انجمن جامعه چند فرهنگی کانبرا (Canberra Multicultural Community Forum)</w:t>
      </w:r>
    </w:p>
    <w:p w14:paraId="5C99220A"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شبکه حمایت از معیوبیت آسترالیا (Disability Advocacy Network Australia)</w:t>
      </w:r>
    </w:p>
    <w:p w14:paraId="79BBC96C"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سازمان ناشنوایان آسترالیا (Deaf Australia)</w:t>
      </w:r>
    </w:p>
    <w:p w14:paraId="342B34BD"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خدمات حمایت از حقوق معیوبیت (Disability Rights Advocacy Service)</w:t>
      </w:r>
    </w:p>
    <w:p w14:paraId="7892FDEA"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Cultura (در سابق نامش Diversitat بود)</w:t>
      </w:r>
    </w:p>
    <w:p w14:paraId="3A23F03F"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اتحادیه تنوع و معیوبیت (Diversity and Disability Alliance)</w:t>
      </w:r>
    </w:p>
    <w:p w14:paraId="0FC46CA4"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شورای جوامع قومی ویکتوریا (Ethnic Communities’ Council of Victoria)</w:t>
      </w:r>
    </w:p>
    <w:p w14:paraId="7D889B8D"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تعاونی خدمات جوامع قومی (Ethnic Communities Services Co-operative)</w:t>
      </w:r>
    </w:p>
    <w:p w14:paraId="7CC47777"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شورای فدراسیون جوامع قومی آسترالیا (Federation of Ethnic Communities’ Council of Australia)</w:t>
      </w:r>
    </w:p>
    <w:p w14:paraId="18280B31"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دانشگاه گریفیث (Griffith University)</w:t>
      </w:r>
    </w:p>
    <w:p w14:paraId="53420D1F"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آسترالیای همه‌شمول (Inclusion Australia)</w:t>
      </w:r>
    </w:p>
    <w:p w14:paraId="27FE528D"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شورای مستقل مشورتی به NDIA یا (Independent Advisory Council to the NDIA)</w:t>
      </w:r>
    </w:p>
    <w:p w14:paraId="62B1C177"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Kin</w:t>
      </w:r>
    </w:p>
    <w:p w14:paraId="5857CEB1"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سازمان صحت روانی آسترالیا (Mental Health Australia)</w:t>
      </w:r>
    </w:p>
    <w:p w14:paraId="3BA13BAF"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مرکز منابع مهاجر لانسستون (Migrant Resource Centre Launceston)</w:t>
      </w:r>
    </w:p>
    <w:p w14:paraId="337B8B2E"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مرکز منابع مهاجر شمال غرب (Migrant Resource Centre North-West)</w:t>
      </w:r>
    </w:p>
    <w:p w14:paraId="25973F0D"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شورای چندفرهنگی قلمرو شمالی (Multicultural Council of the Northern Territory)</w:t>
      </w:r>
    </w:p>
    <w:p w14:paraId="365A994F"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انجمن حمایت از معیوبیت چند فرهنگی NSW نیو سات ولز (Multicultural Disability Advocacy Association of NSW)</w:t>
      </w:r>
    </w:p>
    <w:p w14:paraId="4CB83F65"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شبکه‌(های) چندفرهنگی حمایت از جوانان – مجموعه CALD معیوبیت جوانان (Multicultural Youth Advocacy Network/s – Youth Disability CaLD Collective)</w:t>
      </w:r>
    </w:p>
    <w:p w14:paraId="5364DB69"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lastRenderedPageBreak/>
        <w:t>سازمان ملی بیمه ناتوانی (NDIA)</w:t>
      </w:r>
    </w:p>
    <w:p w14:paraId="5F421D30"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کمیسیون کیفیت و محافظت NDIS ان دی آی اس (NDIS Quality and Safeguards Commission)</w:t>
      </w:r>
    </w:p>
    <w:p w14:paraId="0666B6AC"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اتحاد ملی معیوبیت قومی (National Ethnic Disability Alliance)</w:t>
      </w:r>
    </w:p>
    <w:p w14:paraId="2D7A9E1B"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خدمات صحی پناهندگان NSW نیو سات ولز (NSW Refugee Health Service)</w:t>
      </w:r>
    </w:p>
    <w:p w14:paraId="54103F6F"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نماینده اشتراک کننده، فامیل و مراقب (Participant, family and carer nominee)</w:t>
      </w:r>
    </w:p>
    <w:p w14:paraId="0E5E660F"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افراد دارای معیوبیت آسترالیا (People with Disability Australia)</w:t>
      </w:r>
    </w:p>
    <w:p w14:paraId="567E1408"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شورای اقامت آسترالیا (Settlement Council of Australia)</w:t>
      </w:r>
    </w:p>
    <w:p w14:paraId="3DD354CB" w14:textId="77777777" w:rsidR="0044033F" w:rsidRPr="00A43BC6" w:rsidRDefault="00B50A4D" w:rsidP="0044033F">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خدمات اقامت بین المللی (Settlement Services International)</w:t>
      </w:r>
    </w:p>
    <w:p w14:paraId="6F68BA13"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به لسان من گپ بزن (Speak My Language)</w:t>
      </w:r>
    </w:p>
    <w:p w14:paraId="1FB74BF0"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خدمات چند فرهنگی SydWest سیدوست (SydWest Multicultural Services)</w:t>
      </w:r>
    </w:p>
    <w:p w14:paraId="55E8F25B" w14:textId="77777777" w:rsidR="006D2C4A" w:rsidRPr="00A43BC6" w:rsidRDefault="00B50A4D" w:rsidP="006D2C4A">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TASC ملی (TASC National)</w:t>
      </w:r>
    </w:p>
    <w:p w14:paraId="64A6616D" w14:textId="77777777" w:rsidR="006D2C4A" w:rsidRPr="00A43BC6" w:rsidRDefault="00B50A4D" w:rsidP="001F6B92">
      <w:pPr>
        <w:keepNext/>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دانشگاه سیدنی (The University of Sydney)</w:t>
      </w:r>
    </w:p>
    <w:p w14:paraId="5DF480AA" w14:textId="77777777" w:rsidR="006D2C4A" w:rsidRPr="00A43BC6" w:rsidRDefault="00B50A4D" w:rsidP="00DA7B1F">
      <w:pPr>
        <w:numPr>
          <w:ilvl w:val="0"/>
          <w:numId w:val="39"/>
        </w:numPr>
        <w:bidi/>
        <w:spacing w:after="0"/>
        <w:ind w:left="714" w:hanging="357"/>
        <w:contextualSpacing/>
        <w:rPr>
          <w:rFonts w:ascii="Dubai" w:eastAsia="Arial" w:hAnsi="Dubai" w:cs="Dubai"/>
          <w:lang w:val="en-AU" w:eastAsia="en-US"/>
        </w:rPr>
      </w:pPr>
      <w:r w:rsidRPr="00A43BC6">
        <w:rPr>
          <w:rFonts w:ascii="Dubai" w:eastAsia="Arial" w:hAnsi="Dubai" w:cs="Dubai"/>
          <w:rtl/>
          <w:lang w:eastAsia="en-US"/>
        </w:rPr>
        <w:t>زنان دارای معیوبیت آسترالیا (Women with Disabilities Australia)</w:t>
      </w:r>
    </w:p>
    <w:p w14:paraId="07F8F372" w14:textId="77777777" w:rsidR="00DA7B1F" w:rsidRPr="00A43BC6" w:rsidRDefault="00B50A4D" w:rsidP="005F0A35">
      <w:pPr>
        <w:rPr>
          <w:rFonts w:ascii="Dubai" w:eastAsia="Arial" w:hAnsi="Dubai" w:cs="Dubai"/>
          <w:lang w:val="en-AU" w:eastAsia="en-US"/>
        </w:rPr>
      </w:pPr>
      <w:bookmarkStart w:id="221" w:name="_Toc137150078"/>
      <w:bookmarkStart w:id="222" w:name="_Toc138237277"/>
      <w:bookmarkStart w:id="223" w:name="_Toc138244616"/>
      <w:r w:rsidRPr="00A43BC6">
        <w:rPr>
          <w:rFonts w:ascii="Dubai" w:eastAsia="Arial" w:hAnsi="Dubai" w:cs="Dubai"/>
          <w:lang w:val="en-AU" w:eastAsia="en-US"/>
        </w:rPr>
        <w:br w:type="page"/>
      </w:r>
    </w:p>
    <w:p w14:paraId="74A00F4A" w14:textId="77777777" w:rsidR="000B356B" w:rsidRPr="00A43BC6" w:rsidRDefault="00B50A4D" w:rsidP="004D1BA6">
      <w:pPr>
        <w:pStyle w:val="Heading3"/>
        <w:bidi/>
        <w:rPr>
          <w:rFonts w:ascii="Dubai" w:eastAsia="Arial" w:hAnsi="Dubai" w:cs="Dubai"/>
        </w:rPr>
      </w:pPr>
      <w:bookmarkStart w:id="224" w:name="_7._Appendix_B"/>
      <w:bookmarkStart w:id="225" w:name="_Toc256000063"/>
      <w:bookmarkStart w:id="226" w:name="_Toc138255790"/>
      <w:bookmarkEnd w:id="224"/>
      <w:r w:rsidRPr="00A43BC6">
        <w:rPr>
          <w:rFonts w:ascii="Dubai" w:eastAsia="Arial" w:hAnsi="Dubai" w:cs="Dubai"/>
          <w:rtl/>
        </w:rPr>
        <w:lastRenderedPageBreak/>
        <w:t>7. ضمیمه B</w:t>
      </w:r>
      <w:bookmarkEnd w:id="225"/>
      <w:r w:rsidRPr="00A43BC6">
        <w:rPr>
          <w:rFonts w:ascii="Dubai" w:eastAsia="Arial" w:hAnsi="Dubai" w:cs="Dubai"/>
          <w:rtl/>
        </w:rPr>
        <w:t xml:space="preserve"> </w:t>
      </w:r>
    </w:p>
    <w:p w14:paraId="3B777089" w14:textId="77777777" w:rsidR="006D2C4A" w:rsidRPr="00A43BC6" w:rsidRDefault="00B50A4D" w:rsidP="004D1BA6">
      <w:pPr>
        <w:pStyle w:val="Heading3"/>
        <w:bidi/>
        <w:rPr>
          <w:rFonts w:ascii="Dubai" w:eastAsia="Arial" w:hAnsi="Dubai" w:cs="Dubai"/>
        </w:rPr>
      </w:pPr>
      <w:bookmarkStart w:id="227" w:name="_Toc256000064"/>
      <w:r w:rsidRPr="00A43BC6">
        <w:rPr>
          <w:rFonts w:ascii="Dubai" w:eastAsia="Arial" w:hAnsi="Dubai" w:cs="Dubai"/>
          <w:rtl/>
        </w:rPr>
        <w:t>خلاصه ای از تعامل</w:t>
      </w:r>
      <w:bookmarkEnd w:id="221"/>
      <w:bookmarkEnd w:id="222"/>
      <w:bookmarkEnd w:id="223"/>
      <w:bookmarkEnd w:id="226"/>
      <w:bookmarkEnd w:id="227"/>
    </w:p>
    <w:p w14:paraId="70250BE9" w14:textId="77777777" w:rsidR="006D2C4A" w:rsidRPr="00A43BC6" w:rsidRDefault="00B50A4D" w:rsidP="001F6B92">
      <w:pPr>
        <w:keepNext/>
        <w:bidi/>
        <w:rPr>
          <w:rFonts w:ascii="Dubai" w:eastAsia="Arial" w:hAnsi="Dubai" w:cs="Dubai"/>
          <w:lang w:val="en-AU" w:eastAsia="en-US"/>
        </w:rPr>
      </w:pPr>
      <w:r w:rsidRPr="00A43BC6">
        <w:rPr>
          <w:rFonts w:ascii="Dubai" w:eastAsia="Arial" w:hAnsi="Dubai" w:cs="Dubai"/>
          <w:rtl/>
          <w:lang w:eastAsia="en-US"/>
        </w:rPr>
        <w:t>NDIA با افرادی که دارای پیشینه فرهنگی از مناطق زیر هستند تعامل کرده است:</w:t>
      </w:r>
    </w:p>
    <w:p w14:paraId="5846E92C"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آمریکای مرکزی</w:t>
      </w:r>
    </w:p>
    <w:p w14:paraId="336C1CD2"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آمریکای جنوبی</w:t>
      </w:r>
    </w:p>
    <w:p w14:paraId="559A63FA"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جزایر کارائیب</w:t>
      </w:r>
    </w:p>
    <w:p w14:paraId="1EFA56CC"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اروپا - شمال</w:t>
      </w:r>
    </w:p>
    <w:p w14:paraId="04E095F2"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اروپا – مرکزی</w:t>
      </w:r>
    </w:p>
    <w:p w14:paraId="36E5237B"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اروپا - شرق</w:t>
      </w:r>
    </w:p>
    <w:p w14:paraId="0F8EF2DD"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آفریقا - شمال</w:t>
      </w:r>
    </w:p>
    <w:p w14:paraId="7A07BF34"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آسیا - شمال شرقی</w:t>
      </w:r>
    </w:p>
    <w:p w14:paraId="163F3391"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آسیا - مرکزی</w:t>
      </w:r>
    </w:p>
    <w:p w14:paraId="11A9F6F4"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آسیا - جنوب</w:t>
      </w:r>
    </w:p>
    <w:p w14:paraId="4073A7BC" w14:textId="77777777" w:rsidR="006D2C4A" w:rsidRPr="00A43BC6" w:rsidRDefault="00B50A4D" w:rsidP="006D2C4A">
      <w:pPr>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آسیا - جنوب شرقی</w:t>
      </w:r>
    </w:p>
    <w:p w14:paraId="2FF6C0DF" w14:textId="77777777" w:rsidR="116D9B78" w:rsidRPr="00A43BC6" w:rsidRDefault="00B50A4D" w:rsidP="001F6B92">
      <w:pPr>
        <w:keepNext/>
        <w:numPr>
          <w:ilvl w:val="0"/>
          <w:numId w:val="40"/>
        </w:numPr>
        <w:bidi/>
        <w:contextualSpacing/>
        <w:rPr>
          <w:rFonts w:ascii="Dubai" w:eastAsia="Arial" w:hAnsi="Dubai" w:cs="Dubai"/>
          <w:lang w:val="en-AU" w:eastAsia="en-US"/>
        </w:rPr>
      </w:pPr>
      <w:r w:rsidRPr="00A43BC6">
        <w:rPr>
          <w:rFonts w:ascii="Dubai" w:eastAsia="Arial" w:hAnsi="Dubai" w:cs="Dubai"/>
          <w:rtl/>
          <w:lang w:eastAsia="en-US"/>
        </w:rPr>
        <w:t>آسیا - غرب</w:t>
      </w:r>
    </w:p>
    <w:p w14:paraId="2852023B" w14:textId="77777777" w:rsidR="006D2C4A" w:rsidRPr="00A43BC6" w:rsidRDefault="00B50A4D" w:rsidP="006D2C4A">
      <w:pPr>
        <w:numPr>
          <w:ilvl w:val="0"/>
          <w:numId w:val="40"/>
        </w:numPr>
        <w:bidi/>
        <w:ind w:left="714" w:hanging="357"/>
        <w:rPr>
          <w:rFonts w:ascii="Dubai" w:eastAsia="Arial" w:hAnsi="Dubai" w:cs="Dubai"/>
          <w:lang w:val="en-AU" w:eastAsia="en-US"/>
        </w:rPr>
      </w:pPr>
      <w:r w:rsidRPr="00A43BC6">
        <w:rPr>
          <w:rFonts w:ascii="Dubai" w:eastAsia="Arial" w:hAnsi="Dubai" w:cs="Dubai"/>
          <w:rtl/>
          <w:lang w:eastAsia="en-US"/>
        </w:rPr>
        <w:t>جزایر اقیانوس آرام</w:t>
      </w:r>
    </w:p>
    <w:p w14:paraId="6D2C5564" w14:textId="77777777" w:rsidR="006D2C4A" w:rsidRPr="00A43BC6" w:rsidRDefault="00B50A4D" w:rsidP="001F6B92">
      <w:pPr>
        <w:keepNext/>
        <w:bidi/>
        <w:rPr>
          <w:rFonts w:ascii="Dubai" w:eastAsia="Arial" w:hAnsi="Dubai" w:cs="Dubai"/>
          <w:lang w:val="en-AU" w:eastAsia="en-US"/>
        </w:rPr>
      </w:pPr>
      <w:r w:rsidRPr="00A43BC6">
        <w:rPr>
          <w:rFonts w:ascii="Dubai" w:eastAsia="Arial" w:hAnsi="Dubai" w:cs="Dubai"/>
          <w:rtl/>
          <w:lang w:eastAsia="en-US"/>
        </w:rPr>
        <w:t>NDIA با افرادی تعامل داشته است که پیشینه لسانی خود را به شرح زیر می شناسند:</w:t>
      </w:r>
    </w:p>
    <w:p w14:paraId="58D4D3DD"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انگلیسی</w:t>
      </w:r>
    </w:p>
    <w:p w14:paraId="77D0ACE8" w14:textId="77777777" w:rsidR="007B2EA6"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عربی</w:t>
      </w:r>
    </w:p>
    <w:p w14:paraId="1B864881"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فلیپینی</w:t>
      </w:r>
    </w:p>
    <w:p w14:paraId="09983909"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تامیل</w:t>
      </w:r>
    </w:p>
    <w:p w14:paraId="2FD0BC47"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جاپانی</w:t>
      </w:r>
    </w:p>
    <w:p w14:paraId="75D3B77F"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بنگالی</w:t>
      </w:r>
    </w:p>
    <w:p w14:paraId="56337CD2"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روسی</w:t>
      </w:r>
    </w:p>
    <w:p w14:paraId="10485D88"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فرانسوی</w:t>
      </w:r>
    </w:p>
    <w:p w14:paraId="4338EAB2"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lastRenderedPageBreak/>
        <w:t>آلمانی</w:t>
      </w:r>
    </w:p>
    <w:p w14:paraId="799082A8"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کانتونی</w:t>
      </w:r>
    </w:p>
    <w:p w14:paraId="37F158A0"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ویتنامی</w:t>
      </w:r>
    </w:p>
    <w:p w14:paraId="40E1B3B0" w14:textId="77777777" w:rsidR="006D2C4A" w:rsidRPr="00A43BC6" w:rsidRDefault="00B50A4D" w:rsidP="006D2C4A">
      <w:pPr>
        <w:numPr>
          <w:ilvl w:val="0"/>
          <w:numId w:val="41"/>
        </w:numPr>
        <w:bidi/>
        <w:contextualSpacing/>
        <w:rPr>
          <w:rFonts w:ascii="Dubai" w:eastAsia="Arial" w:hAnsi="Dubai" w:cs="Dubai"/>
          <w:lang w:val="en-AU" w:eastAsia="en-US"/>
        </w:rPr>
      </w:pPr>
      <w:r w:rsidRPr="00A43BC6">
        <w:rPr>
          <w:rFonts w:ascii="Dubai" w:eastAsia="Arial" w:hAnsi="Dubai" w:cs="Dubai"/>
          <w:rtl/>
          <w:lang w:eastAsia="en-US"/>
        </w:rPr>
        <w:t>ماندارین</w:t>
      </w:r>
    </w:p>
    <w:p w14:paraId="2DB73E4E" w14:textId="77777777" w:rsidR="006D2C4A" w:rsidRPr="00A43BC6" w:rsidRDefault="00B50A4D" w:rsidP="001F6B92">
      <w:pPr>
        <w:keepNext/>
        <w:numPr>
          <w:ilvl w:val="0"/>
          <w:numId w:val="41"/>
        </w:numPr>
        <w:bidi/>
        <w:contextualSpacing/>
        <w:rPr>
          <w:rFonts w:ascii="Dubai" w:eastAsia="Arial" w:hAnsi="Dubai" w:cs="Dubai"/>
          <w:lang w:val="en-AU" w:eastAsia="en-US"/>
        </w:rPr>
      </w:pPr>
      <w:r w:rsidRPr="00A43BC6">
        <w:rPr>
          <w:rFonts w:ascii="Dubai" w:eastAsia="Arial" w:hAnsi="Dubai" w:cs="Dubai"/>
          <w:rtl/>
          <w:lang w:eastAsia="en-US"/>
        </w:rPr>
        <w:t>هوکین</w:t>
      </w:r>
    </w:p>
    <w:p w14:paraId="69DE083B" w14:textId="77777777" w:rsidR="006D2C4A" w:rsidRPr="00A43BC6" w:rsidRDefault="00B50A4D" w:rsidP="006D2C4A">
      <w:pPr>
        <w:numPr>
          <w:ilvl w:val="0"/>
          <w:numId w:val="41"/>
        </w:numPr>
        <w:bidi/>
        <w:ind w:left="714" w:hanging="357"/>
        <w:rPr>
          <w:rFonts w:ascii="Dubai" w:eastAsia="Arial" w:hAnsi="Dubai" w:cs="Dubai"/>
          <w:lang w:val="en-AU" w:eastAsia="en-US"/>
        </w:rPr>
      </w:pPr>
      <w:r w:rsidRPr="00A43BC6">
        <w:rPr>
          <w:rFonts w:ascii="Dubai" w:eastAsia="Arial" w:hAnsi="Dubai" w:cs="Dubai"/>
          <w:rtl/>
          <w:lang w:eastAsia="en-US"/>
        </w:rPr>
        <w:t>باهاسا مالایو</w:t>
      </w:r>
    </w:p>
    <w:p w14:paraId="05EEADBB" w14:textId="77777777" w:rsidR="006D2C4A" w:rsidRPr="00A43BC6" w:rsidRDefault="00B50A4D" w:rsidP="001F6B92">
      <w:pPr>
        <w:keepNext/>
        <w:bidi/>
        <w:rPr>
          <w:rFonts w:ascii="Dubai" w:eastAsia="Arial" w:hAnsi="Dubai" w:cs="Dubai"/>
          <w:lang w:val="en-AU" w:eastAsia="en-US"/>
        </w:rPr>
      </w:pPr>
      <w:r w:rsidRPr="00A43BC6">
        <w:rPr>
          <w:rFonts w:ascii="Dubai" w:eastAsia="Arial" w:hAnsi="Dubai" w:cs="Dubai"/>
          <w:rtl/>
          <w:lang w:eastAsia="en-US"/>
        </w:rPr>
        <w:t>NDIA با افراد و گروپ هایی تعامل کرده است که به عنوان بخشی از جوامع زیر شناخته می شوند:</w:t>
      </w:r>
    </w:p>
    <w:p w14:paraId="308BA0CC"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جامعه چینی</w:t>
      </w:r>
    </w:p>
    <w:p w14:paraId="77A47EFC"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های چند فرهنگی مختلط</w:t>
      </w:r>
    </w:p>
    <w:p w14:paraId="7CA87152"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صنعت کارگر جنسی (از جوامع مختلف CALD)</w:t>
      </w:r>
    </w:p>
    <w:p w14:paraId="651046A8"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جامعه عربی</w:t>
      </w:r>
    </w:p>
    <w:p w14:paraId="3C737C37"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مراقب ویتنامی</w:t>
      </w:r>
    </w:p>
    <w:p w14:paraId="35711403"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جامعه افغانستانی</w:t>
      </w:r>
    </w:p>
    <w:p w14:paraId="4E197C40"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مهاجران بشردوستانه نپالی</w:t>
      </w:r>
    </w:p>
    <w:p w14:paraId="42C06FD4"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جوانان CALD</w:t>
      </w:r>
    </w:p>
    <w:p w14:paraId="6B8EE3EA"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جامعه پناهندگان ایزدی (یزیدی).</w:t>
      </w:r>
    </w:p>
    <w:p w14:paraId="63CA8848" w14:textId="77777777" w:rsidR="006D2C4A" w:rsidRPr="00A43BC6" w:rsidRDefault="00B50A4D" w:rsidP="006D2C4A">
      <w:pPr>
        <w:numPr>
          <w:ilvl w:val="0"/>
          <w:numId w:val="42"/>
        </w:numPr>
        <w:bidi/>
        <w:contextualSpacing/>
        <w:rPr>
          <w:rFonts w:ascii="Dubai" w:hAnsi="Dubai" w:cs="Dubai"/>
        </w:rPr>
      </w:pPr>
      <w:r w:rsidRPr="00A43BC6">
        <w:rPr>
          <w:rFonts w:ascii="Dubai" w:hAnsi="Dubai" w:cs="Dubai"/>
          <w:rtl/>
        </w:rPr>
        <w:t>گروپ جامعه پنجابی</w:t>
      </w:r>
    </w:p>
    <w:p w14:paraId="6BDB3128" w14:textId="77777777" w:rsidR="006D2C4A" w:rsidRPr="00A43BC6" w:rsidRDefault="00B50A4D" w:rsidP="001F6B92">
      <w:pPr>
        <w:keepNext/>
        <w:numPr>
          <w:ilvl w:val="0"/>
          <w:numId w:val="42"/>
        </w:numPr>
        <w:bidi/>
        <w:contextualSpacing/>
        <w:rPr>
          <w:rFonts w:ascii="Dubai" w:hAnsi="Dubai" w:cs="Dubai"/>
        </w:rPr>
      </w:pPr>
      <w:r w:rsidRPr="00A43BC6">
        <w:rPr>
          <w:rFonts w:ascii="Dubai" w:hAnsi="Dubai" w:cs="Dubai"/>
          <w:rtl/>
        </w:rPr>
        <w:t>گروپ جامعه هندو</w:t>
      </w:r>
    </w:p>
    <w:p w14:paraId="52F9C72A" w14:textId="77777777" w:rsidR="006D2C4A" w:rsidRPr="00A43BC6" w:rsidRDefault="00B50A4D" w:rsidP="006D2C4A">
      <w:pPr>
        <w:numPr>
          <w:ilvl w:val="0"/>
          <w:numId w:val="42"/>
        </w:numPr>
        <w:bidi/>
        <w:ind w:left="714" w:hanging="357"/>
        <w:rPr>
          <w:rFonts w:ascii="Dubai" w:hAnsi="Dubai" w:cs="Dubai"/>
        </w:rPr>
      </w:pPr>
      <w:r w:rsidRPr="00A43BC6">
        <w:rPr>
          <w:rFonts w:ascii="Dubai" w:hAnsi="Dubai" w:cs="Dubai"/>
          <w:rtl/>
        </w:rPr>
        <w:t>گروپ جامعه ناشنوایان، ناشنوایان نابینا و کم شنوایان</w:t>
      </w:r>
    </w:p>
    <w:p w14:paraId="535A6502" w14:textId="77777777" w:rsidR="006D2C4A" w:rsidRPr="00A43BC6" w:rsidRDefault="00B50A4D" w:rsidP="001F6B92">
      <w:pPr>
        <w:keepNext/>
        <w:bidi/>
        <w:rPr>
          <w:rFonts w:ascii="Dubai" w:eastAsia="Arial" w:hAnsi="Dubai" w:cs="Dubai"/>
          <w:lang w:val="en-AU" w:eastAsia="en-US"/>
        </w:rPr>
      </w:pPr>
      <w:r w:rsidRPr="00A43BC6">
        <w:rPr>
          <w:rFonts w:ascii="Dubai" w:eastAsia="Arial" w:hAnsi="Dubai" w:cs="Dubai"/>
          <w:rtl/>
          <w:lang w:eastAsia="en-US"/>
        </w:rPr>
        <w:t>NDIA به عنوان بخشی از مشارکت ذینفعان ملی با سازمان های زیر مشارکت داشته است:</w:t>
      </w:r>
    </w:p>
    <w:p w14:paraId="4DE1D3E5"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دسترسی به خدمات جامعه محدود (دسترسی) (Access Community Services Limited (Access))</w:t>
      </w:r>
    </w:p>
    <w:p w14:paraId="6B8ACDAF"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Access Plus WA Deaf</w:t>
      </w:r>
    </w:p>
    <w:p w14:paraId="47019614"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 xml:space="preserve">ادغام فعال پناهندگان و مهاجران در آسترالیا (Active Refugee and Migrant Integration in Australia) </w:t>
      </w:r>
    </w:p>
    <w:p w14:paraId="22E75F80"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Amparo Advocacy Inc</w:t>
      </w:r>
    </w:p>
    <w:p w14:paraId="21476A00"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lastRenderedPageBreak/>
        <w:t xml:space="preserve">انجمن پناهندگان آسترالیا (Australia Refugee Association) </w:t>
      </w:r>
    </w:p>
    <w:p w14:paraId="4BBA33D4"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 xml:space="preserve">مرکز منابع مهاجرت آسترالیا (Australian Migrant Resource Centre) </w:t>
      </w:r>
    </w:p>
    <w:p w14:paraId="41631DD6"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سنتاکر (Centacare)</w:t>
      </w:r>
    </w:p>
    <w:p w14:paraId="127C8212"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 xml:space="preserve">جامعه دسترسی و خدمات SA اس ای (Community Access and Services SA) </w:t>
      </w:r>
    </w:p>
    <w:p w14:paraId="4D96B286"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ارتباط ناشنوایان (Deaf Connect)</w:t>
      </w:r>
    </w:p>
    <w:p w14:paraId="294B8B2F"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 xml:space="preserve">ناشنوایان نابینا آسترالیای غربی (Deafblind Western Australians) </w:t>
      </w:r>
    </w:p>
    <w:p w14:paraId="52274F02"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 xml:space="preserve">شورای جوامع قومی نیوساوت ولز (Ethnic Communities’ Council of NSW Incorporated) </w:t>
      </w:r>
    </w:p>
    <w:p w14:paraId="490EDDC3"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گروپ تقویت صحت (Fortify Health Group)</w:t>
      </w:r>
    </w:p>
    <w:p w14:paraId="5A5E5A1B"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 xml:space="preserve">شورای جوامع چند فرهنگی SA اس ای (Multicultural Communities Council of SA) </w:t>
      </w:r>
    </w:p>
    <w:p w14:paraId="70B39699"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آسترالیا چند فرهنگی (Multicultural Australia)</w:t>
      </w:r>
    </w:p>
    <w:p w14:paraId="34A54ECA"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انجمن مراقبت ملی (National Care Society)</w:t>
      </w:r>
    </w:p>
    <w:p w14:paraId="44CC61BE"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 xml:space="preserve">پروگرام کمک به نجات یافته‌گان شکنجه و تروما کوئینزلند (Queensland Program of Assistance to Survivors of Torture and Trauma) </w:t>
      </w:r>
    </w:p>
    <w:p w14:paraId="6FCE7F00"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بنیاد خانه (بنیاد ویکتوریایی برای نجات یافته‌گان شکنجه) Foundation House (The Victorian Foundation for Survivors of Torture Inc)</w:t>
      </w:r>
    </w:p>
    <w:p w14:paraId="5FEB200E" w14:textId="77777777" w:rsidR="006D2C4A" w:rsidRPr="00A43BC6" w:rsidRDefault="00B50A4D" w:rsidP="001F6B92">
      <w:pPr>
        <w:pStyle w:val="ListParagraph"/>
        <w:keepNext/>
        <w:numPr>
          <w:ilvl w:val="0"/>
          <w:numId w:val="43"/>
        </w:numPr>
        <w:bidi/>
        <w:rPr>
          <w:rFonts w:ascii="Dubai" w:eastAsia="Arial" w:hAnsi="Dubai" w:cs="Dubai"/>
          <w:lang w:val="en-AU" w:eastAsia="en-US"/>
        </w:rPr>
      </w:pPr>
      <w:r w:rsidRPr="00A43BC6">
        <w:rPr>
          <w:rFonts w:ascii="Dubai" w:eastAsia="Arial" w:hAnsi="Dubai" w:cs="Dubai"/>
          <w:rtl/>
          <w:lang w:eastAsia="en-US"/>
        </w:rPr>
        <w:t xml:space="preserve">انجمن ناشنوایان آسترالیای غربی (Western Australian Association of the Deaf Inc.) </w:t>
      </w:r>
    </w:p>
    <w:p w14:paraId="5A399911" w14:textId="77777777" w:rsidR="006D2C4A" w:rsidRPr="00A43BC6" w:rsidRDefault="00B50A4D" w:rsidP="006D2C4A">
      <w:pPr>
        <w:pStyle w:val="ListParagraph"/>
        <w:numPr>
          <w:ilvl w:val="0"/>
          <w:numId w:val="43"/>
        </w:numPr>
        <w:bidi/>
        <w:rPr>
          <w:rFonts w:ascii="Dubai" w:eastAsia="Arial" w:hAnsi="Dubai" w:cs="Dubai"/>
          <w:lang w:val="en-AU" w:eastAsia="en-US"/>
        </w:rPr>
      </w:pPr>
      <w:r w:rsidRPr="00A43BC6">
        <w:rPr>
          <w:rFonts w:ascii="Dubai" w:eastAsia="Arial" w:hAnsi="Dubai" w:cs="Dubai"/>
          <w:rtl/>
          <w:lang w:eastAsia="en-US"/>
        </w:rPr>
        <w:t>گروپ تندرستی جهانی (World Wellness Group)</w:t>
      </w:r>
    </w:p>
    <w:p w14:paraId="6EB2152A" w14:textId="77777777" w:rsidR="006D2C4A" w:rsidRPr="00A43BC6" w:rsidRDefault="00B50A4D" w:rsidP="006D2C4A">
      <w:pPr>
        <w:spacing w:after="0" w:line="240" w:lineRule="auto"/>
        <w:rPr>
          <w:rFonts w:ascii="Dubai" w:eastAsia="Arial" w:hAnsi="Dubai" w:cs="Dubai"/>
          <w:lang w:val="en-AU" w:eastAsia="en-US"/>
        </w:rPr>
      </w:pPr>
      <w:r w:rsidRPr="00A43BC6">
        <w:rPr>
          <w:rFonts w:ascii="Dubai" w:eastAsia="Arial" w:hAnsi="Dubai" w:cs="Dubai"/>
          <w:lang w:val="en-AU" w:eastAsia="en-US"/>
        </w:rPr>
        <w:br w:type="page"/>
      </w:r>
    </w:p>
    <w:p w14:paraId="40E2CCFE" w14:textId="77777777" w:rsidR="007B11DC" w:rsidRPr="00A43BC6" w:rsidRDefault="00B50A4D" w:rsidP="004D1BA6">
      <w:pPr>
        <w:pStyle w:val="Heading3"/>
        <w:bidi/>
        <w:rPr>
          <w:rFonts w:ascii="Dubai" w:eastAsia="Arial" w:hAnsi="Dubai" w:cs="Dubai"/>
        </w:rPr>
      </w:pPr>
      <w:bookmarkStart w:id="228" w:name="_8._Appendix_C"/>
      <w:bookmarkStart w:id="229" w:name="_Toc256000065"/>
      <w:bookmarkStart w:id="230" w:name="_Toc137150079"/>
      <w:bookmarkStart w:id="231" w:name="_Toc138237278"/>
      <w:bookmarkStart w:id="232" w:name="_Toc138244617"/>
      <w:bookmarkStart w:id="233" w:name="_Toc138255791"/>
      <w:bookmarkEnd w:id="228"/>
      <w:r w:rsidRPr="00A43BC6">
        <w:rPr>
          <w:rFonts w:ascii="Dubai" w:eastAsia="Arial" w:hAnsi="Dubai" w:cs="Dubai"/>
          <w:rtl/>
        </w:rPr>
        <w:lastRenderedPageBreak/>
        <w:t>8. ضمیمه C</w:t>
      </w:r>
      <w:bookmarkEnd w:id="229"/>
      <w:r w:rsidRPr="00A43BC6">
        <w:rPr>
          <w:rFonts w:ascii="Dubai" w:eastAsia="Arial" w:hAnsi="Dubai" w:cs="Dubai"/>
          <w:rtl/>
        </w:rPr>
        <w:t xml:space="preserve"> </w:t>
      </w:r>
    </w:p>
    <w:p w14:paraId="57DEF2EE" w14:textId="77777777" w:rsidR="006D2C4A" w:rsidRPr="00A43BC6" w:rsidRDefault="00B50A4D" w:rsidP="004D1BA6">
      <w:pPr>
        <w:pStyle w:val="Heading3"/>
        <w:bidi/>
        <w:rPr>
          <w:rFonts w:ascii="Dubai" w:eastAsia="Arial" w:hAnsi="Dubai" w:cs="Dubai"/>
        </w:rPr>
      </w:pPr>
      <w:bookmarkStart w:id="234" w:name="_Toc256000066"/>
      <w:r w:rsidRPr="00A43BC6">
        <w:rPr>
          <w:rFonts w:ascii="Dubai" w:eastAsia="Arial" w:hAnsi="Dubai" w:cs="Dubai"/>
          <w:rtl/>
        </w:rPr>
        <w:t>ملاحظات و مسائل گسترده تر</w:t>
      </w:r>
      <w:bookmarkEnd w:id="230"/>
      <w:bookmarkEnd w:id="231"/>
      <w:bookmarkEnd w:id="232"/>
      <w:bookmarkEnd w:id="233"/>
      <w:bookmarkEnd w:id="234"/>
    </w:p>
    <w:p w14:paraId="1F1A7951" w14:textId="77777777" w:rsidR="006D2C4A" w:rsidRPr="00A43BC6" w:rsidRDefault="00B50A4D" w:rsidP="006D2C4A">
      <w:pPr>
        <w:tabs>
          <w:tab w:val="left" w:pos="4333"/>
        </w:tabs>
        <w:bidi/>
        <w:rPr>
          <w:rFonts w:ascii="Dubai" w:hAnsi="Dubai" w:cs="Dubai"/>
        </w:rPr>
      </w:pPr>
      <w:r w:rsidRPr="00A43BC6">
        <w:rPr>
          <w:rFonts w:ascii="Dubai" w:hAnsi="Dubai" w:cs="Dubai"/>
          <w:rtl/>
        </w:rPr>
        <w:t>استراتجی و پلان عملی به 6 حوزه اولویت دار شناسایی شده در پروسه طراحی مشترک می پردازد. بخش 3 چالش های کلیدی را در این حوزه های دارای اولویت مشخص می کند.</w:t>
      </w:r>
    </w:p>
    <w:p w14:paraId="55ACDEA2" w14:textId="77777777" w:rsidR="00B464BE" w:rsidRPr="00A43BC6" w:rsidRDefault="00B50A4D" w:rsidP="006D2C4A">
      <w:pPr>
        <w:tabs>
          <w:tab w:val="left" w:pos="4333"/>
        </w:tabs>
        <w:bidi/>
        <w:rPr>
          <w:rFonts w:ascii="Dubai" w:hAnsi="Dubai" w:cs="Dubai"/>
        </w:rPr>
      </w:pPr>
      <w:r w:rsidRPr="00A43BC6">
        <w:rPr>
          <w:rFonts w:ascii="Dubai" w:hAnsi="Dubai" w:cs="Dubai"/>
          <w:rtl/>
        </w:rPr>
        <w:t>ملاحظات و چالش های اضافی در طول انکشاف استراتجی و پلان عملی مطرح شد. این ملاحظات و چالش ها بر نحوه دسترسی و استفاده اشتراک کنندگان CALD، فامیل ها و مراقبین آنها از NDIS تأثیر می گذارد. آنها همچنین در گفتگو با اشتراک کنندگان در طول بررسی NDIS (2023) شنیده شدند.</w:t>
      </w:r>
    </w:p>
    <w:p w14:paraId="63E5CE42" w14:textId="77777777" w:rsidR="006D2C4A" w:rsidRPr="00A43BC6" w:rsidRDefault="00B50A4D" w:rsidP="001F6B92">
      <w:pPr>
        <w:keepNext/>
        <w:tabs>
          <w:tab w:val="left" w:pos="4333"/>
        </w:tabs>
        <w:bidi/>
        <w:rPr>
          <w:rFonts w:ascii="Dubai" w:hAnsi="Dubai" w:cs="Dubai"/>
        </w:rPr>
      </w:pPr>
      <w:r w:rsidRPr="00A43BC6">
        <w:rPr>
          <w:rFonts w:ascii="Dubai" w:hAnsi="Dubai" w:cs="Dubai"/>
          <w:rtl/>
        </w:rPr>
        <w:t>اگرچه از طریق این استراتجی به آن پرداخته نشده است، انتظار می‌رود بینش‌های فهرست‌شده در زیر به کار آینده کمک کند و نحوه تعامل NDIA با افراد دارای معیوبیت را بهبود بخشد.</w:t>
      </w:r>
    </w:p>
    <w:p w14:paraId="022698EA" w14:textId="77777777" w:rsidR="00BB6613" w:rsidRPr="00A43BC6" w:rsidRDefault="00B50A4D" w:rsidP="006D2C4A">
      <w:pPr>
        <w:numPr>
          <w:ilvl w:val="0"/>
          <w:numId w:val="44"/>
        </w:numPr>
        <w:tabs>
          <w:tab w:val="left" w:pos="4333"/>
        </w:tabs>
        <w:bidi/>
        <w:rPr>
          <w:rFonts w:ascii="Dubai" w:hAnsi="Dubai" w:cs="Dubai"/>
        </w:rPr>
      </w:pPr>
      <w:r w:rsidRPr="00A43BC6">
        <w:rPr>
          <w:rFonts w:ascii="Dubai" w:hAnsi="Dubai" w:cs="Dubai"/>
          <w:b/>
          <w:bCs/>
          <w:rtl/>
        </w:rPr>
        <w:t>درخواست برای NDIS</w:t>
      </w:r>
      <w:r w:rsidR="000858FB" w:rsidRPr="00A43BC6">
        <w:rPr>
          <w:rFonts w:ascii="Dubai" w:hAnsi="Dubai" w:cs="Dubai"/>
          <w:rtl/>
        </w:rPr>
        <w:t>: روند درخواست مراحل زیادی دارد و گیج کننده است. همچنین در درک و جمع آوری شواهد مورد نیاز چالش هایی وجود دارد. این امر با منابع متعدد معلومات و ناهماهنگی بین حوزه های صحی و معیوبیت ترکیب شده است.</w:t>
      </w:r>
    </w:p>
    <w:p w14:paraId="1DC501CE" w14:textId="77777777" w:rsidR="006D2C4A" w:rsidRPr="00A43BC6" w:rsidRDefault="00B50A4D" w:rsidP="006D2C4A">
      <w:pPr>
        <w:numPr>
          <w:ilvl w:val="0"/>
          <w:numId w:val="44"/>
        </w:numPr>
        <w:tabs>
          <w:tab w:val="left" w:pos="4333"/>
        </w:tabs>
        <w:bidi/>
        <w:rPr>
          <w:rFonts w:ascii="Dubai" w:hAnsi="Dubai" w:cs="Dubai"/>
        </w:rPr>
      </w:pPr>
      <w:r w:rsidRPr="00A43BC6">
        <w:rPr>
          <w:rFonts w:ascii="Dubai" w:hAnsi="Dubai" w:cs="Dubai"/>
          <w:b/>
          <w:bCs/>
          <w:rtl/>
        </w:rPr>
        <w:t>تلاقی</w:t>
      </w:r>
      <w:r w:rsidR="000858FB" w:rsidRPr="00A43BC6">
        <w:rPr>
          <w:rFonts w:ascii="Dubai" w:hAnsi="Dubai" w:cs="Dubai"/>
          <w:rtl/>
        </w:rPr>
        <w:t>: تجربیات افراد دارای معیوبیت از جوامع CALD تحت تأثیر عوامل متعددی قرار می گیرد که هویت آنها را شکل می دهد، مانند هویت جنسی، گرایش جنسی، مذهب یا پس زمینه اجتماعی-اقتصادی. این تقاطع مستلزم حمایت فردی و جوابگویی کارمندان، پروسه ها و سیستم های NDIS است.</w:t>
      </w:r>
    </w:p>
    <w:p w14:paraId="29E3098A" w14:textId="77777777" w:rsidR="006D2C4A" w:rsidRPr="00A43BC6" w:rsidRDefault="00B50A4D" w:rsidP="006D2C4A">
      <w:pPr>
        <w:numPr>
          <w:ilvl w:val="0"/>
          <w:numId w:val="44"/>
        </w:numPr>
        <w:tabs>
          <w:tab w:val="left" w:pos="4333"/>
        </w:tabs>
        <w:bidi/>
        <w:rPr>
          <w:rFonts w:ascii="Dubai" w:hAnsi="Dubai" w:cs="Dubai"/>
        </w:rPr>
      </w:pPr>
      <w:r w:rsidRPr="00A43BC6">
        <w:rPr>
          <w:rFonts w:ascii="Dubai" w:hAnsi="Dubai" w:cs="Dubai"/>
          <w:b/>
          <w:bCs/>
          <w:rtl/>
        </w:rPr>
        <w:t>کیفیت ارائه دهنده خدمات</w:t>
      </w:r>
      <w:r w:rsidR="000858FB" w:rsidRPr="00A43BC6">
        <w:rPr>
          <w:rFonts w:ascii="Dubai" w:hAnsi="Dubai" w:cs="Dubai"/>
          <w:rtl/>
        </w:rPr>
        <w:t>: کیفیت خدمات مربوط به معیوبیت یکنواخت نیست و تحت تأثیر NDIA که توانایی کمتری برای نظارت بر کیفیت و محافظت از تجربیات اشتراک کنندگان با ارائه دهندگان خدمات ثبت نشده دارد، می باشد.</w:t>
      </w:r>
    </w:p>
    <w:p w14:paraId="05F1CB7A" w14:textId="77777777" w:rsidR="006D2C4A" w:rsidRPr="00A43BC6" w:rsidRDefault="00B50A4D" w:rsidP="006D2C4A">
      <w:pPr>
        <w:numPr>
          <w:ilvl w:val="0"/>
          <w:numId w:val="44"/>
        </w:numPr>
        <w:tabs>
          <w:tab w:val="left" w:pos="4333"/>
        </w:tabs>
        <w:bidi/>
        <w:rPr>
          <w:rFonts w:ascii="Dubai" w:hAnsi="Dubai" w:cs="Dubai"/>
        </w:rPr>
      </w:pPr>
      <w:r w:rsidRPr="00A43BC6">
        <w:rPr>
          <w:rFonts w:ascii="Dubai" w:hAnsi="Dubai" w:cs="Dubai"/>
          <w:b/>
          <w:bCs/>
          <w:rtl/>
        </w:rPr>
        <w:t>رقابت ارائه‌دهنده خدمات</w:t>
      </w:r>
      <w:r w:rsidR="000858FB" w:rsidRPr="00A43BC6">
        <w:rPr>
          <w:rFonts w:ascii="Dubai" w:hAnsi="Dubai" w:cs="Dubai"/>
          <w:rtl/>
        </w:rPr>
        <w:t>: بازارهای غیررقابتی یا رفتار ارائه‌دهنده غیررقابتی می‌تواند منجر به استفاده اشتراک‌کنندگان از یک ارائه‌دهنده خدمات برای حمایت‌های متعدد شود. این می تواند منجر به تضاد منافع و کاهش انتخاب و کنترل اشتراک کنندگان شود.</w:t>
      </w:r>
    </w:p>
    <w:p w14:paraId="2817C0B8" w14:textId="77777777" w:rsidR="006D2C4A" w:rsidRPr="00A43BC6" w:rsidRDefault="00B50A4D" w:rsidP="006D2C4A">
      <w:pPr>
        <w:numPr>
          <w:ilvl w:val="0"/>
          <w:numId w:val="44"/>
        </w:numPr>
        <w:tabs>
          <w:tab w:val="left" w:pos="4333"/>
        </w:tabs>
        <w:bidi/>
        <w:rPr>
          <w:rFonts w:ascii="Dubai" w:hAnsi="Dubai" w:cs="Dubai"/>
        </w:rPr>
      </w:pPr>
      <w:r w:rsidRPr="00A43BC6">
        <w:rPr>
          <w:rFonts w:ascii="Dubai" w:hAnsi="Dubai" w:cs="Dubai"/>
          <w:b/>
          <w:bCs/>
          <w:rtl/>
        </w:rPr>
        <w:lastRenderedPageBreak/>
        <w:t>عدم همکاری بین سازمان‌های دولتی</w:t>
      </w:r>
      <w:r w:rsidR="000858FB" w:rsidRPr="00A43BC6">
        <w:rPr>
          <w:rFonts w:ascii="Dubai" w:hAnsi="Dubai" w:cs="Dubai"/>
          <w:rtl/>
        </w:rPr>
        <w:t>: برای شناسایی و ارائه حمایت مورد نیاز (مثلاً برای ایجاد مهارت‌های لسان انگلیسی) به هماهنگی بیشتری نیاز است.</w:t>
      </w:r>
    </w:p>
    <w:p w14:paraId="32490B91" w14:textId="77777777" w:rsidR="006D2C4A" w:rsidRPr="00A43BC6" w:rsidRDefault="00B50A4D" w:rsidP="001F6B92">
      <w:pPr>
        <w:keepNext/>
        <w:numPr>
          <w:ilvl w:val="0"/>
          <w:numId w:val="44"/>
        </w:numPr>
        <w:tabs>
          <w:tab w:val="left" w:pos="4333"/>
        </w:tabs>
        <w:bidi/>
        <w:rPr>
          <w:rFonts w:ascii="Dubai" w:hAnsi="Dubai" w:cs="Dubai"/>
        </w:rPr>
      </w:pPr>
      <w:r w:rsidRPr="00A43BC6">
        <w:rPr>
          <w:rFonts w:ascii="Dubai" w:hAnsi="Dubai" w:cs="Dubai"/>
          <w:b/>
          <w:bCs/>
          <w:rtl/>
        </w:rPr>
        <w:t>محدودیت های ارائه دهندگان خدمات صحی</w:t>
      </w:r>
      <w:r w:rsidR="000858FB" w:rsidRPr="00A43BC6">
        <w:rPr>
          <w:rFonts w:ascii="Dubai" w:hAnsi="Dubai" w:cs="Dubai"/>
          <w:rtl/>
        </w:rPr>
        <w:t>: متخصصان صحی (از جمله داکتران عمومی) فاقد دانش و انگیزه برای بهبود دانش خود در مورد نحوه حمایت مناسب از افراد با فرم های درخواست دسترسی هستند.</w:t>
      </w:r>
    </w:p>
    <w:p w14:paraId="374D8069" w14:textId="77777777" w:rsidR="00867A44" w:rsidRPr="00A43BC6" w:rsidRDefault="00B50A4D" w:rsidP="003F7358">
      <w:pPr>
        <w:numPr>
          <w:ilvl w:val="0"/>
          <w:numId w:val="44"/>
        </w:numPr>
        <w:tabs>
          <w:tab w:val="left" w:pos="4333"/>
        </w:tabs>
        <w:bidi/>
        <w:rPr>
          <w:rFonts w:ascii="Dubai" w:hAnsi="Dubai" w:cs="Dubai"/>
        </w:rPr>
      </w:pPr>
      <w:r w:rsidRPr="00A43BC6">
        <w:rPr>
          <w:rFonts w:ascii="Dubai" w:hAnsi="Dubai" w:cs="Dubai"/>
          <w:b/>
          <w:bCs/>
          <w:rtl/>
        </w:rPr>
        <w:t>تجربه خشونت خانگی و خانوادگی</w:t>
      </w:r>
      <w:r w:rsidR="000858FB" w:rsidRPr="00A43BC6">
        <w:rPr>
          <w:rFonts w:ascii="Dubai" w:hAnsi="Dubai" w:cs="Dubai"/>
          <w:rtl/>
        </w:rPr>
        <w:t>: خشونت خانگی و خانوادگی باعث ایجاد موانع اضافی برای اشتراک کنندگان در هنگام دسترسی و استفاده از حمایت های NDIS می شود.</w:t>
      </w:r>
    </w:p>
    <w:p w14:paraId="3344019B" w14:textId="77777777" w:rsidR="00E30002" w:rsidRPr="00A43BC6" w:rsidRDefault="00B50A4D" w:rsidP="003F7358">
      <w:pPr>
        <w:numPr>
          <w:ilvl w:val="0"/>
          <w:numId w:val="44"/>
        </w:numPr>
        <w:tabs>
          <w:tab w:val="left" w:pos="4333"/>
        </w:tabs>
        <w:rPr>
          <w:rFonts w:ascii="Dubai" w:hAnsi="Dubai" w:cs="Dubai"/>
        </w:rPr>
      </w:pPr>
      <w:r w:rsidRPr="00A43BC6">
        <w:rPr>
          <w:rFonts w:ascii="Dubai" w:hAnsi="Dubai" w:cs="Dubai"/>
        </w:rPr>
        <w:br w:type="page"/>
      </w:r>
    </w:p>
    <w:p w14:paraId="52FE5965" w14:textId="77777777" w:rsidR="00E30002" w:rsidRPr="00A43BC6" w:rsidRDefault="00B50A4D" w:rsidP="009954B7">
      <w:pPr>
        <w:pStyle w:val="Heading2"/>
        <w:numPr>
          <w:ilvl w:val="0"/>
          <w:numId w:val="0"/>
        </w:numPr>
        <w:bidi/>
        <w:rPr>
          <w:rFonts w:ascii="Dubai" w:hAnsi="Dubai" w:cs="Dubai"/>
        </w:rPr>
      </w:pPr>
      <w:bookmarkStart w:id="235" w:name="_Toc256000067"/>
      <w:bookmarkStart w:id="236" w:name="_Toc138233341"/>
      <w:bookmarkStart w:id="237" w:name="_Toc138244618"/>
      <w:bookmarkStart w:id="238" w:name="_Toc138255792"/>
      <w:bookmarkStart w:id="239" w:name="_Toc140670052"/>
      <w:bookmarkStart w:id="240" w:name="_Toc143177265"/>
      <w:r w:rsidRPr="00A43BC6">
        <w:rPr>
          <w:rFonts w:ascii="Dubai" w:hAnsi="Dubai" w:cs="Dubai"/>
          <w:rtl/>
        </w:rPr>
        <w:lastRenderedPageBreak/>
        <w:t>سازمان ملی بیمه ناتوانی (NDIA)</w:t>
      </w:r>
      <w:bookmarkEnd w:id="235"/>
      <w:bookmarkEnd w:id="236"/>
      <w:bookmarkEnd w:id="237"/>
      <w:bookmarkEnd w:id="238"/>
      <w:bookmarkEnd w:id="239"/>
      <w:bookmarkEnd w:id="240"/>
    </w:p>
    <w:p w14:paraId="02B8597A" w14:textId="77777777" w:rsidR="00E30002" w:rsidRPr="00A43BC6" w:rsidRDefault="00B50A4D" w:rsidP="00E30002">
      <w:pPr>
        <w:autoSpaceDE w:val="0"/>
        <w:autoSpaceDN w:val="0"/>
        <w:bidi/>
        <w:adjustRightInd w:val="0"/>
        <w:spacing w:before="116" w:line="338" w:lineRule="auto"/>
        <w:ind w:right="4"/>
        <w:rPr>
          <w:rStyle w:val="Hyperlink"/>
          <w:rFonts w:ascii="Dubai" w:hAnsi="Dubai" w:cs="Dubai"/>
          <w:kern w:val="1"/>
        </w:rPr>
      </w:pPr>
      <w:r w:rsidRPr="00A43BC6">
        <w:rPr>
          <w:rFonts w:ascii="Dubai" w:hAnsi="Dubai" w:cs="Dubai"/>
          <w:kern w:val="1"/>
        </w:rPr>
        <w:fldChar w:fldCharType="begin"/>
      </w:r>
      <w:r w:rsidRPr="00A43BC6">
        <w:rPr>
          <w:rFonts w:ascii="Dubai" w:hAnsi="Dubai" w:cs="Dubai"/>
          <w:kern w:val="1"/>
          <w:rtl/>
        </w:rPr>
        <w:instrText xml:space="preserve"> HYPERLINK "http://ndis.gov.au/" </w:instrText>
      </w:r>
      <w:r w:rsidRPr="00A43BC6">
        <w:rPr>
          <w:rFonts w:ascii="Dubai" w:hAnsi="Dubai" w:cs="Dubai"/>
          <w:kern w:val="1"/>
        </w:rPr>
      </w:r>
      <w:r w:rsidRPr="00A43BC6">
        <w:rPr>
          <w:rFonts w:ascii="Dubai" w:hAnsi="Dubai" w:cs="Dubai"/>
          <w:kern w:val="1"/>
        </w:rPr>
        <w:fldChar w:fldCharType="separate"/>
      </w:r>
      <w:r w:rsidRPr="00A43BC6">
        <w:rPr>
          <w:rStyle w:val="Hyperlink"/>
          <w:rFonts w:ascii="Dubai" w:hAnsi="Dubai" w:cs="Dubai"/>
          <w:kern w:val="1"/>
          <w:rtl/>
        </w:rPr>
        <w:t>ndis.gov.au</w:t>
      </w:r>
    </w:p>
    <w:p w14:paraId="754D525E" w14:textId="77777777" w:rsidR="00E30002" w:rsidRPr="00A43BC6" w:rsidRDefault="00B50A4D" w:rsidP="00E30002">
      <w:pPr>
        <w:autoSpaceDE w:val="0"/>
        <w:autoSpaceDN w:val="0"/>
        <w:bidi/>
        <w:adjustRightInd w:val="0"/>
        <w:spacing w:before="110"/>
        <w:ind w:right="4"/>
        <w:rPr>
          <w:rFonts w:ascii="Dubai" w:hAnsi="Dubai" w:cs="Dubai"/>
          <w:kern w:val="1"/>
        </w:rPr>
      </w:pPr>
      <w:r w:rsidRPr="00A43BC6">
        <w:rPr>
          <w:rFonts w:ascii="Dubai" w:hAnsi="Dubai" w:cs="Dubai"/>
          <w:kern w:val="1"/>
        </w:rPr>
        <w:fldChar w:fldCharType="end"/>
      </w:r>
      <w:r w:rsidRPr="00A43BC6">
        <w:rPr>
          <w:rFonts w:ascii="Dubai" w:hAnsi="Dubai" w:cs="Dubai"/>
          <w:kern w:val="1"/>
          <w:rtl/>
        </w:rPr>
        <w:t>تلیفون 110 800 1800</w:t>
      </w:r>
    </w:p>
    <w:p w14:paraId="325DD112" w14:textId="77777777" w:rsidR="00E30002" w:rsidRPr="00A43BC6" w:rsidRDefault="00B50A4D" w:rsidP="00E30002">
      <w:pPr>
        <w:autoSpaceDE w:val="0"/>
        <w:autoSpaceDN w:val="0"/>
        <w:bidi/>
        <w:adjustRightInd w:val="0"/>
        <w:spacing w:before="110"/>
        <w:ind w:right="4"/>
        <w:rPr>
          <w:rFonts w:ascii="Dubai" w:hAnsi="Dubai" w:cs="Dubai"/>
          <w:kern w:val="1"/>
        </w:rPr>
      </w:pPr>
      <w:r w:rsidRPr="00A43BC6">
        <w:rPr>
          <w:rFonts w:ascii="Dubai" w:hAnsi="Dubai" w:cs="Dubai"/>
          <w:kern w:val="1"/>
          <w:rtl/>
        </w:rPr>
        <w:t xml:space="preserve">گفتگوی انترنتی (Webchat) </w:t>
      </w:r>
      <w:hyperlink r:id="rId14" w:history="1">
        <w:r w:rsidRPr="00A43BC6">
          <w:rPr>
            <w:rStyle w:val="Hyperlink"/>
            <w:rFonts w:ascii="Dubai" w:hAnsi="Dubai" w:cs="Dubai"/>
            <w:kern w:val="1"/>
            <w:rtl/>
          </w:rPr>
          <w:t>ndis.gov.au</w:t>
        </w:r>
      </w:hyperlink>
    </w:p>
    <w:p w14:paraId="542A5FC0" w14:textId="77777777" w:rsidR="00E30002" w:rsidRPr="00A43BC6" w:rsidRDefault="00B50A4D" w:rsidP="00E30002">
      <w:pPr>
        <w:autoSpaceDE w:val="0"/>
        <w:autoSpaceDN w:val="0"/>
        <w:bidi/>
        <w:adjustRightInd w:val="0"/>
        <w:spacing w:before="116"/>
        <w:ind w:right="4"/>
        <w:rPr>
          <w:rFonts w:ascii="Dubai" w:hAnsi="Dubai" w:cs="Dubai"/>
          <w:kern w:val="1"/>
        </w:rPr>
      </w:pPr>
      <w:r w:rsidRPr="00A43BC6">
        <w:rPr>
          <w:rFonts w:ascii="Dubai" w:hAnsi="Dubai" w:cs="Dubai"/>
          <w:kern w:val="1"/>
          <w:rtl/>
        </w:rPr>
        <w:t>ما را در شبکه های اجتماعی ما دنبال کنید</w:t>
      </w:r>
    </w:p>
    <w:p w14:paraId="78A83C23" w14:textId="77777777" w:rsidR="00E30002" w:rsidRPr="00A43BC6" w:rsidRDefault="00000000" w:rsidP="00E30002">
      <w:pPr>
        <w:autoSpaceDE w:val="0"/>
        <w:autoSpaceDN w:val="0"/>
        <w:bidi/>
        <w:adjustRightInd w:val="0"/>
        <w:spacing w:before="116"/>
        <w:ind w:right="4"/>
        <w:rPr>
          <w:rFonts w:ascii="Dubai" w:hAnsi="Dubai" w:cs="Dubai"/>
          <w:kern w:val="1"/>
        </w:rPr>
      </w:pPr>
      <w:hyperlink r:id="rId15" w:history="1">
        <w:r w:rsidR="00B50A4D" w:rsidRPr="00A43BC6">
          <w:rPr>
            <w:rStyle w:val="Hyperlink"/>
            <w:rFonts w:ascii="Dubai" w:hAnsi="Dubai" w:cs="Dubai"/>
            <w:kern w:val="1"/>
            <w:rtl/>
          </w:rPr>
          <w:t>فیس بوک</w:t>
        </w:r>
      </w:hyperlink>
      <w:r w:rsidR="00B50A4D" w:rsidRPr="00A43BC6">
        <w:rPr>
          <w:rFonts w:ascii="Dubai" w:hAnsi="Dubai" w:cs="Dubai"/>
          <w:kern w:val="1"/>
          <w:rtl/>
        </w:rPr>
        <w:t xml:space="preserve">، </w:t>
      </w:r>
      <w:hyperlink r:id="rId16" w:history="1">
        <w:r w:rsidR="00B50A4D" w:rsidRPr="00A43BC6">
          <w:rPr>
            <w:rStyle w:val="Hyperlink"/>
            <w:rFonts w:ascii="Dubai" w:hAnsi="Dubai" w:cs="Dubai"/>
            <w:kern w:val="1"/>
            <w:rtl/>
          </w:rPr>
          <w:t>توییتر</w:t>
        </w:r>
      </w:hyperlink>
      <w:r w:rsidR="00B50A4D" w:rsidRPr="00A43BC6">
        <w:rPr>
          <w:rFonts w:ascii="Dubai" w:hAnsi="Dubai" w:cs="Dubai"/>
          <w:kern w:val="1"/>
          <w:rtl/>
        </w:rPr>
        <w:t xml:space="preserve">، </w:t>
      </w:r>
      <w:hyperlink r:id="rId17" w:history="1">
        <w:r w:rsidR="00B50A4D" w:rsidRPr="00A43BC6">
          <w:rPr>
            <w:rStyle w:val="Hyperlink"/>
            <w:rFonts w:ascii="Dubai" w:hAnsi="Dubai" w:cs="Dubai"/>
            <w:kern w:val="1"/>
            <w:rtl/>
          </w:rPr>
          <w:t>اینستاگرام</w:t>
        </w:r>
      </w:hyperlink>
      <w:r w:rsidR="00B50A4D" w:rsidRPr="00A43BC6">
        <w:rPr>
          <w:rFonts w:ascii="Dubai" w:hAnsi="Dubai" w:cs="Dubai"/>
          <w:kern w:val="1"/>
          <w:rtl/>
        </w:rPr>
        <w:t xml:space="preserve">، </w:t>
      </w:r>
      <w:hyperlink r:id="rId18" w:history="1">
        <w:r w:rsidR="00B50A4D" w:rsidRPr="00A43BC6">
          <w:rPr>
            <w:rStyle w:val="Hyperlink"/>
            <w:rFonts w:ascii="Dubai" w:hAnsi="Dubai" w:cs="Dubai"/>
            <w:kern w:val="1"/>
            <w:rtl/>
          </w:rPr>
          <w:t>یوتیوب</w:t>
        </w:r>
      </w:hyperlink>
      <w:r w:rsidR="00B50A4D" w:rsidRPr="00A43BC6">
        <w:rPr>
          <w:rFonts w:ascii="Dubai" w:hAnsi="Dubai" w:cs="Dubai"/>
          <w:kern w:val="1"/>
          <w:rtl/>
        </w:rPr>
        <w:t xml:space="preserve">، </w:t>
      </w:r>
      <w:hyperlink r:id="rId19" w:history="1">
        <w:r w:rsidR="00B50A4D" w:rsidRPr="00A43BC6">
          <w:rPr>
            <w:rStyle w:val="Hyperlink"/>
            <w:rFonts w:ascii="Dubai" w:hAnsi="Dubai" w:cs="Dubai"/>
            <w:kern w:val="1"/>
            <w:rtl/>
          </w:rPr>
          <w:t>لینکدین</w:t>
        </w:r>
      </w:hyperlink>
    </w:p>
    <w:p w14:paraId="6918006D" w14:textId="77777777" w:rsidR="00E30002" w:rsidRPr="00A43BC6" w:rsidRDefault="00B50A4D" w:rsidP="00E30002">
      <w:pPr>
        <w:autoSpaceDE w:val="0"/>
        <w:autoSpaceDN w:val="0"/>
        <w:bidi/>
        <w:adjustRightInd w:val="0"/>
        <w:spacing w:before="116"/>
        <w:ind w:right="4"/>
        <w:rPr>
          <w:rFonts w:ascii="Dubai" w:hAnsi="Dubai" w:cs="Dubai"/>
          <w:b/>
          <w:bCs/>
          <w:kern w:val="24"/>
        </w:rPr>
      </w:pPr>
      <w:r w:rsidRPr="00A43BC6">
        <w:rPr>
          <w:rFonts w:ascii="Dubai" w:hAnsi="Dubai" w:cs="Dubai"/>
          <w:b/>
          <w:bCs/>
          <w:kern w:val="24"/>
          <w:rtl/>
        </w:rPr>
        <w:t>برای افرادی که به کمک لسان انگلیسی ضرورت دارند</w:t>
      </w:r>
    </w:p>
    <w:p w14:paraId="58D53D39" w14:textId="77777777" w:rsidR="00E30002" w:rsidRPr="00A43BC6" w:rsidRDefault="00B50A4D" w:rsidP="00E30002">
      <w:pPr>
        <w:autoSpaceDE w:val="0"/>
        <w:autoSpaceDN w:val="0"/>
        <w:bidi/>
        <w:adjustRightInd w:val="0"/>
        <w:spacing w:before="54"/>
        <w:ind w:right="4"/>
        <w:rPr>
          <w:rFonts w:ascii="Dubai" w:hAnsi="Dubai" w:cs="Dubai"/>
          <w:kern w:val="1"/>
        </w:rPr>
      </w:pPr>
      <w:r w:rsidRPr="00A43BC6">
        <w:rPr>
          <w:rFonts w:ascii="Dubai" w:hAnsi="Dubai" w:cs="Dubai"/>
          <w:kern w:val="1"/>
          <w:rtl/>
        </w:rPr>
        <w:t xml:space="preserve">با </w:t>
      </w:r>
      <w:r w:rsidRPr="00A43BC6">
        <w:rPr>
          <w:rFonts w:ascii="Dubai" w:hAnsi="Dubai" w:cs="Dubai"/>
          <w:b/>
          <w:bCs/>
          <w:kern w:val="24"/>
          <w:rtl/>
        </w:rPr>
        <w:t>TIS:</w:t>
      </w:r>
      <w:r w:rsidRPr="00A43BC6">
        <w:rPr>
          <w:rFonts w:ascii="Dubai" w:hAnsi="Dubai" w:cs="Dubai"/>
          <w:kern w:val="1"/>
          <w:rtl/>
        </w:rPr>
        <w:t xml:space="preserve"> به نمبر 450 131 به تماس شوید</w:t>
      </w:r>
    </w:p>
    <w:p w14:paraId="079A9591" w14:textId="77777777" w:rsidR="00E30002" w:rsidRPr="00A43BC6" w:rsidRDefault="00B50A4D" w:rsidP="00E30002">
      <w:pPr>
        <w:autoSpaceDE w:val="0"/>
        <w:autoSpaceDN w:val="0"/>
        <w:bidi/>
        <w:adjustRightInd w:val="0"/>
        <w:spacing w:before="235"/>
        <w:ind w:right="4"/>
        <w:rPr>
          <w:rFonts w:ascii="Dubai" w:hAnsi="Dubai" w:cs="Dubai"/>
          <w:b/>
          <w:bCs/>
          <w:kern w:val="1"/>
        </w:rPr>
      </w:pPr>
      <w:r w:rsidRPr="00A43BC6">
        <w:rPr>
          <w:rFonts w:ascii="Dubai" w:hAnsi="Dubai" w:cs="Dubai"/>
          <w:b/>
          <w:bCs/>
          <w:kern w:val="1"/>
          <w:rtl/>
        </w:rPr>
        <w:t>برای افرادی که ناشنوا یا کم شنوا هستند</w:t>
      </w:r>
    </w:p>
    <w:p w14:paraId="506897B1" w14:textId="398A6783" w:rsidR="00E30002" w:rsidRPr="00B81E11" w:rsidRDefault="00B81E11" w:rsidP="00B81E11">
      <w:pPr>
        <w:autoSpaceDE w:val="0"/>
        <w:autoSpaceDN w:val="0"/>
        <w:bidi/>
        <w:adjustRightInd w:val="0"/>
        <w:spacing w:before="53"/>
        <w:ind w:right="4"/>
        <w:rPr>
          <w:rFonts w:ascii="Dubai" w:hAnsi="Dubai" w:cs="Dubai"/>
          <w:b/>
          <w:bCs/>
          <w:kern w:val="24"/>
          <w:lang w:val="en-AU"/>
        </w:rPr>
      </w:pPr>
      <w:r w:rsidRPr="00B81E11">
        <w:rPr>
          <w:rFonts w:ascii="Dubai" w:hAnsi="Dubai" w:cs="Dubai"/>
          <w:kern w:val="24"/>
          <w:lang w:val="en-AU"/>
        </w:rPr>
        <w:t>1800 555 677</w:t>
      </w:r>
      <w:r>
        <w:rPr>
          <w:rFonts w:ascii="Dubai" w:hAnsi="Dubai" w:cs="Dubai"/>
          <w:b/>
          <w:bCs/>
          <w:kern w:val="24"/>
          <w:lang w:val="en-AU"/>
        </w:rPr>
        <w:t xml:space="preserve"> :TTY</w:t>
      </w:r>
    </w:p>
    <w:p w14:paraId="57904E18" w14:textId="77777777" w:rsidR="00E30002" w:rsidRPr="00A43BC6" w:rsidRDefault="00B50A4D" w:rsidP="00E30002">
      <w:pPr>
        <w:autoSpaceDE w:val="0"/>
        <w:autoSpaceDN w:val="0"/>
        <w:bidi/>
        <w:adjustRightInd w:val="0"/>
        <w:spacing w:before="116"/>
        <w:ind w:right="4"/>
        <w:rPr>
          <w:rFonts w:ascii="Dubai" w:hAnsi="Dubai" w:cs="Dubai"/>
          <w:kern w:val="1"/>
        </w:rPr>
      </w:pPr>
      <w:r w:rsidRPr="00A43BC6">
        <w:rPr>
          <w:rFonts w:ascii="Dubai" w:hAnsi="Dubai" w:cs="Dubai"/>
          <w:b/>
          <w:bCs/>
          <w:kern w:val="24"/>
          <w:rtl/>
        </w:rPr>
        <w:t xml:space="preserve">رله صدا: </w:t>
      </w:r>
      <w:r w:rsidRPr="00A43BC6">
        <w:rPr>
          <w:rFonts w:ascii="Dubai" w:hAnsi="Dubai" w:cs="Dubai"/>
          <w:kern w:val="1"/>
          <w:rtl/>
        </w:rPr>
        <w:t>727 555 1800</w:t>
      </w:r>
    </w:p>
    <w:p w14:paraId="5610E508" w14:textId="49DE034F" w:rsidR="005957FF" w:rsidRPr="00A43BC6" w:rsidRDefault="00B50A4D" w:rsidP="00E30002">
      <w:pPr>
        <w:autoSpaceDE w:val="0"/>
        <w:autoSpaceDN w:val="0"/>
        <w:bidi/>
        <w:adjustRightInd w:val="0"/>
        <w:spacing w:before="116" w:line="338" w:lineRule="auto"/>
        <w:ind w:right="4"/>
        <w:rPr>
          <w:rFonts w:ascii="Dubai" w:hAnsi="Dubai" w:cs="Dubai"/>
          <w:b/>
          <w:bCs/>
          <w:kern w:val="1"/>
        </w:rPr>
      </w:pPr>
      <w:r w:rsidRPr="00A43BC6">
        <w:rPr>
          <w:rFonts w:ascii="Dubai" w:hAnsi="Dubai" w:cs="Dubai"/>
          <w:b/>
          <w:bCs/>
          <w:kern w:val="24"/>
          <w:rtl/>
        </w:rPr>
        <w:t>خدمات ملی</w:t>
      </w:r>
      <w:r w:rsidR="00B81E11">
        <w:rPr>
          <w:rFonts w:ascii="Dubai" w:hAnsi="Dubai" w:cs="Dubai"/>
          <w:b/>
          <w:bCs/>
          <w:kern w:val="24"/>
          <w:lang w:val="en-AU"/>
        </w:rPr>
        <w:t xml:space="preserve">:Relay </w:t>
      </w:r>
      <w:r w:rsidR="00B81E11">
        <w:rPr>
          <w:rFonts w:ascii="Dubai" w:hAnsi="Dubai" w:cs="Dubai" w:hint="cs"/>
          <w:b/>
          <w:bCs/>
          <w:kern w:val="24"/>
          <w:rtl/>
        </w:rPr>
        <w:t xml:space="preserve"> </w:t>
      </w:r>
      <w:hyperlink r:id="rId20" w:history="1">
        <w:r w:rsidR="00B81E11" w:rsidRPr="00A43BC6">
          <w:rPr>
            <w:rStyle w:val="Hyperlink"/>
            <w:rFonts w:ascii="Dubai" w:hAnsi="Dubai" w:cs="Dubai"/>
            <w:kern w:val="1"/>
            <w:rtl/>
          </w:rPr>
          <w:t>relayservice.gov.au</w:t>
        </w:r>
      </w:hyperlink>
      <w:r w:rsidR="00B81E11" w:rsidRPr="00A43BC6">
        <w:rPr>
          <w:rFonts w:ascii="Dubai" w:hAnsi="Dubai" w:cs="Dubai"/>
          <w:b/>
          <w:bCs/>
          <w:kern w:val="1"/>
        </w:rPr>
        <w:t xml:space="preserve"> </w:t>
      </w:r>
    </w:p>
    <w:sectPr w:rsidR="005957FF" w:rsidRPr="00A43BC6" w:rsidSect="00AF2046">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A1DF6" w14:textId="77777777" w:rsidR="00AF2046" w:rsidRDefault="00AF2046">
      <w:pPr>
        <w:spacing w:after="0" w:line="240" w:lineRule="auto"/>
      </w:pPr>
      <w:r>
        <w:separator/>
      </w:r>
    </w:p>
  </w:endnote>
  <w:endnote w:type="continuationSeparator" w:id="0">
    <w:p w14:paraId="201F485C" w14:textId="77777777" w:rsidR="00AF2046" w:rsidRDefault="00AF2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9875F1D9-235C-43F2-A151-FF33CAE14520}"/>
    <w:embedItalic r:id="rId2" w:fontKey="{BFCEFBA6-CBBB-4CBB-A60B-669E9A3AF8F3}"/>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C6BE9F96-44F6-4D57-B003-9393C9C9CCED}"/>
    <w:embedItalic r:id="rId4" w:fontKey="{88C77300-D719-450C-B4E0-BDCF91638763}"/>
  </w:font>
  <w:font w:name="Tahoma">
    <w:panose1 w:val="020B0604030504040204"/>
    <w:charset w:val="00"/>
    <w:family w:val="swiss"/>
    <w:pitch w:val="variable"/>
    <w:sig w:usb0="E1002EFF" w:usb1="C000605B" w:usb2="00000029" w:usb3="00000000" w:csb0="000101FF" w:csb1="00000000"/>
    <w:embedRegular r:id="rId5" w:fontKey="{84CE2CB3-A194-43AC-ABF1-A6252F7B7F22}"/>
  </w:font>
  <w:font w:name="Calibri">
    <w:panose1 w:val="020F0502020204030204"/>
    <w:charset w:val="00"/>
    <w:family w:val="swiss"/>
    <w:pitch w:val="variable"/>
    <w:sig w:usb0="E4002EFF" w:usb1="C200247B" w:usb2="00000009" w:usb3="00000000" w:csb0="000001FF" w:csb1="00000000"/>
    <w:embedRegular r:id="rId6" w:fontKey="{0B801D5A-80D3-4328-869C-57BF6B56A95B}"/>
    <w:embedBold r:id="rId7" w:fontKey="{B39476EA-3C3A-4C8F-978B-18FFAC031719}"/>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BA660F9F-7D61-4994-87E6-356C234901D4}"/>
    <w:embedBold r:id="rId9" w:fontKey="{63AF6658-9FF1-4A02-8B50-5B48C23DAB5C}"/>
  </w:font>
  <w:font w:name="Segoe UI">
    <w:panose1 w:val="020B0502040204020203"/>
    <w:charset w:val="00"/>
    <w:family w:val="swiss"/>
    <w:pitch w:val="variable"/>
    <w:sig w:usb0="E4002EFF" w:usb1="C000E47F" w:usb2="00000009" w:usb3="00000000" w:csb0="000001FF" w:csb1="00000000"/>
    <w:embedRegular r:id="rId10" w:fontKey="{EBFF200C-A280-4320-8819-4DD8C012D9E7}"/>
  </w:font>
  <w:font w:name="Dubai">
    <w:panose1 w:val="020B0503030403030204"/>
    <w:charset w:val="00"/>
    <w:family w:val="swiss"/>
    <w:pitch w:val="variable"/>
    <w:sig w:usb0="80002067" w:usb1="80000000" w:usb2="00000008" w:usb3="00000000" w:csb0="00000041" w:csb1="00000000"/>
    <w:embedRegular r:id="rId11" w:fontKey="{410D0DAE-60DD-4E9D-BFA9-52D3EA388366}"/>
    <w:embedBold r:id="rId12" w:fontKey="{D3375DB9-06F1-4000-B0E3-F8377206D29A}"/>
    <w:embedItalic r:id="rId13" w:fontKey="{58CE14DD-51D7-409C-B0E1-60445F62D078}"/>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2515" w14:textId="77777777" w:rsidR="00B50A4D" w:rsidRDefault="00B50A4D" w:rsidP="00863C7F">
    <w:pPr>
      <w:pStyle w:val="Footer"/>
    </w:pPr>
  </w:p>
  <w:p w14:paraId="18CB90C4" w14:textId="77777777" w:rsidR="00B50A4D" w:rsidRDefault="00B50A4D" w:rsidP="00863C7F"/>
  <w:p w14:paraId="547D65AD" w14:textId="77777777" w:rsidR="00B50A4D" w:rsidRDefault="00B50A4D" w:rsidP="00863C7F"/>
  <w:p w14:paraId="69B279B5" w14:textId="77777777" w:rsidR="00B50A4D" w:rsidRDefault="00B50A4D" w:rsidP="00863C7F"/>
  <w:p w14:paraId="7EF4091D" w14:textId="77777777" w:rsidR="00B50A4D" w:rsidRDefault="00B50A4D" w:rsidP="00863C7F"/>
  <w:p w14:paraId="730EA11B" w14:textId="77777777" w:rsidR="00B50A4D" w:rsidRDefault="00B50A4D" w:rsidP="00863C7F"/>
  <w:p w14:paraId="13478784" w14:textId="77777777" w:rsidR="00B50A4D" w:rsidRDefault="00B50A4D"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0C" w14:textId="5E5F064A" w:rsidR="00B50A4D" w:rsidRPr="00025468" w:rsidRDefault="00B50A4D" w:rsidP="00E13752">
    <w:pPr>
      <w:pStyle w:val="Footer"/>
      <w:bidi/>
      <w:spacing w:after="200"/>
      <w:rPr>
        <w:rFonts w:ascii="Dubai" w:hAnsi="Dubai" w:cs="Dubai"/>
      </w:rPr>
    </w:pPr>
    <w:r w:rsidRPr="00025468">
      <w:rPr>
        <w:rFonts w:ascii="Dubai" w:hAnsi="Dubai" w:cs="Dubai"/>
        <w:b/>
        <w:bCs/>
        <w:rtl/>
      </w:rPr>
      <w:t>ndis.gov.au</w:t>
    </w:r>
    <w:r w:rsidRPr="00025468">
      <w:rPr>
        <w:rFonts w:ascii="Dubai" w:hAnsi="Dubai" w:cs="Dubai"/>
        <w:rtl/>
      </w:rPr>
      <w:tab/>
      <w:t>استراتجی CALD، سال‌های 2024 - 2028</w:t>
    </w:r>
    <w:r w:rsidRPr="00025468">
      <w:rPr>
        <w:rFonts w:ascii="Dubai" w:hAnsi="Dubai" w:cs="Dubai"/>
        <w:rtl/>
      </w:rPr>
      <w:tab/>
    </w:r>
    <w:r w:rsidRPr="00025468">
      <w:rPr>
        <w:rFonts w:ascii="Dubai" w:hAnsi="Dubai" w:cs="Dubai"/>
      </w:rPr>
      <w:fldChar w:fldCharType="begin"/>
    </w:r>
    <w:r w:rsidRPr="00025468">
      <w:rPr>
        <w:rFonts w:ascii="Dubai" w:hAnsi="Dubai" w:cs="Dubai"/>
        <w:rtl/>
      </w:rPr>
      <w:instrText xml:space="preserve"> PAGE   \* MERGEFORMAT </w:instrText>
    </w:r>
    <w:r w:rsidRPr="00025468">
      <w:rPr>
        <w:rFonts w:ascii="Dubai" w:hAnsi="Dubai" w:cs="Dubai"/>
      </w:rPr>
      <w:fldChar w:fldCharType="separate"/>
    </w:r>
    <w:r w:rsidRPr="00025468">
      <w:rPr>
        <w:rFonts w:ascii="Dubai" w:hAnsi="Dubai" w:cs="Dubai"/>
        <w:noProof/>
        <w:rtl/>
      </w:rPr>
      <w:t>29</w:t>
    </w:r>
    <w:r w:rsidRPr="00025468">
      <w:rPr>
        <w:rFonts w:ascii="Dubai" w:hAnsi="Dubai" w:cs="Duba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1" w:name="_Hlk158978385" w:displacedByCustomXml="next"/>
  <w:bookmarkStart w:id="242" w:name="_Hlk158978384" w:displacedByCustomXml="next"/>
  <w:sdt>
    <w:sdtPr>
      <w:rPr>
        <w:rFonts w:ascii="Dubai" w:hAnsi="Dubai" w:cs="Dubai"/>
        <w:b/>
        <w:bCs/>
        <w:rtl/>
      </w:rPr>
      <w:id w:val="1726405002"/>
      <w:docPartObj>
        <w:docPartGallery w:val="Page Numbers (Bottom of Page)"/>
        <w:docPartUnique/>
      </w:docPartObj>
    </w:sdtPr>
    <w:sdtContent>
      <w:p w14:paraId="7EDF66A4" w14:textId="241393CE" w:rsidR="00B50A4D" w:rsidRPr="00E13752" w:rsidRDefault="00B50A4D" w:rsidP="00E13752">
        <w:pPr>
          <w:pStyle w:val="Footer"/>
          <w:bidi/>
          <w:spacing w:after="200"/>
          <w:rPr>
            <w:rFonts w:ascii="Dubai" w:hAnsi="Dubai" w:cs="Dubai"/>
            <w:b/>
            <w:bCs/>
          </w:rPr>
        </w:pPr>
        <w:r w:rsidRPr="00176B1A">
          <w:rPr>
            <w:rFonts w:ascii="Dubai" w:hAnsi="Dubai" w:cs="Dubai"/>
            <w:b/>
            <w:bCs/>
          </w:rPr>
          <w:t xml:space="preserve">ndis.gov.au </w:t>
        </w:r>
      </w:p>
    </w:sdtContent>
  </w:sdt>
  <w:bookmarkEnd w:id="241" w:displacedByCustomXml="prev"/>
  <w:bookmarkEnd w:id="242"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FAF0" w14:textId="77777777" w:rsidR="00AF2046" w:rsidRDefault="00AF2046" w:rsidP="00E8418A">
      <w:pPr>
        <w:ind w:left="5760" w:firstLine="720"/>
      </w:pPr>
      <w:r>
        <w:separator/>
      </w:r>
    </w:p>
  </w:footnote>
  <w:footnote w:type="continuationSeparator" w:id="0">
    <w:p w14:paraId="0B1CA227" w14:textId="77777777" w:rsidR="00AF2046" w:rsidRDefault="00AF2046" w:rsidP="00863C7F">
      <w:r>
        <w:continuationSeparator/>
      </w:r>
    </w:p>
    <w:p w14:paraId="64855B4D" w14:textId="77777777" w:rsidR="00AF2046" w:rsidRDefault="00AF2046" w:rsidP="00863C7F"/>
    <w:p w14:paraId="6B0C8E75" w14:textId="77777777" w:rsidR="00AF2046" w:rsidRDefault="00AF2046" w:rsidP="00863C7F"/>
    <w:p w14:paraId="5BC21783" w14:textId="77777777" w:rsidR="00AF2046" w:rsidRDefault="00AF2046" w:rsidP="00863C7F"/>
    <w:p w14:paraId="400CE3EB" w14:textId="77777777" w:rsidR="00AF2046" w:rsidRDefault="00AF2046" w:rsidP="00863C7F"/>
    <w:p w14:paraId="4990745B" w14:textId="77777777" w:rsidR="00AF2046" w:rsidRDefault="00AF2046" w:rsidP="00863C7F"/>
    <w:p w14:paraId="45CC938F" w14:textId="77777777" w:rsidR="00AF2046" w:rsidRDefault="00AF2046" w:rsidP="00863C7F"/>
    <w:p w14:paraId="5445C03F" w14:textId="77777777" w:rsidR="00AF2046" w:rsidRDefault="00AF2046" w:rsidP="00863C7F"/>
    <w:p w14:paraId="12ED0EED" w14:textId="77777777" w:rsidR="00AF2046" w:rsidRDefault="00AF2046" w:rsidP="00863C7F"/>
    <w:p w14:paraId="2B624C00" w14:textId="77777777" w:rsidR="00AF2046" w:rsidRDefault="00AF2046" w:rsidP="00863C7F"/>
  </w:footnote>
  <w:footnote w:type="continuationNotice" w:id="1">
    <w:p w14:paraId="2D2F4C97" w14:textId="77777777" w:rsidR="00AF2046" w:rsidRDefault="00AF2046">
      <w:pPr>
        <w:spacing w:after="0" w:line="240" w:lineRule="auto"/>
      </w:pPr>
    </w:p>
  </w:footnote>
  <w:footnote w:id="2">
    <w:p w14:paraId="37D6882A" w14:textId="77777777"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sidRPr="00F439B2">
        <w:rPr>
          <w:rFonts w:ascii="Dubai" w:hAnsi="Dubai" w:cs="Dubai"/>
          <w:rtl/>
        </w:rPr>
        <w:t xml:space="preserve"> در این سند، «CALD» به افرادی گفته می‌شود که متعلق به یک پیشینه فرهنگی یا لسانی متفاوت هستند یا با آنها ابراز هویت می‌کنند. NDIA یک استراتجی و پلان عملی ملت‌های نخست جداگانه برای بهبود نتایج برای افراد دارای معیوبیت بومی (ملت‌های نخست) دارد.</w:t>
      </w:r>
    </w:p>
  </w:footnote>
  <w:footnote w:id="3">
    <w:p w14:paraId="3C329018" w14:textId="47FDDB3F"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Pr>
          <w:rFonts w:ascii="Dubai" w:hAnsi="Dubai" w:cs="Dubai" w:hint="cs"/>
          <w:rtl/>
        </w:rPr>
        <w:t xml:space="preserve"> </w:t>
      </w:r>
      <w:r w:rsidRPr="00F439B2">
        <w:rPr>
          <w:rFonts w:ascii="Dubai" w:hAnsi="Dubai" w:cs="Dubai"/>
        </w:rPr>
        <w:t>NDIS</w:t>
      </w:r>
      <w:r>
        <w:rPr>
          <w:rFonts w:ascii="Dubai" w:hAnsi="Dubai" w:cs="Dubai" w:hint="cs"/>
          <w:rtl/>
        </w:rPr>
        <w:t xml:space="preserve">، </w:t>
      </w:r>
      <w:hyperlink r:id="rId1" w:history="1">
        <w:r w:rsidRPr="00F439B2">
          <w:rPr>
            <w:rStyle w:val="Hyperlink"/>
            <w:rFonts w:ascii="Dubai" w:hAnsi="Dubai" w:cs="Dubai"/>
          </w:rPr>
          <w:t>[PDF 297KB]</w:t>
        </w:r>
        <w:r w:rsidRPr="00F439B2">
          <w:rPr>
            <w:rStyle w:val="Hyperlink"/>
            <w:rFonts w:ascii="Dubai" w:hAnsi="Dubai" w:cs="Dubai"/>
            <w:i/>
            <w:iCs/>
          </w:rPr>
          <w:t>NDIS CALD Strategy 2023 – 2027 - Discover Phase Report</w:t>
        </w:r>
      </w:hyperlink>
      <w:r>
        <w:rPr>
          <w:rFonts w:ascii="Dubai" w:hAnsi="Dubai" w:cs="Dubai" w:hint="cs"/>
          <w:rtl/>
        </w:rPr>
        <w:t xml:space="preserve">، </w:t>
      </w:r>
      <w:r w:rsidRPr="00F439B2">
        <w:rPr>
          <w:rFonts w:ascii="Dubai" w:hAnsi="Dubai" w:cs="Dubai"/>
        </w:rPr>
        <w:t>2022</w:t>
      </w:r>
      <w:r>
        <w:rPr>
          <w:rFonts w:ascii="Dubai" w:hAnsi="Dubai" w:cs="Dubai" w:hint="cs"/>
          <w:rtl/>
        </w:rPr>
        <w:t>.</w:t>
      </w:r>
    </w:p>
  </w:footnote>
  <w:footnote w:id="4">
    <w:p w14:paraId="7ACEC494" w14:textId="60E84BBD"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sidRPr="00F439B2">
        <w:rPr>
          <w:rFonts w:ascii="Dubai" w:hAnsi="Dubai" w:cs="Dubai"/>
          <w:rtl/>
        </w:rPr>
        <w:t xml:space="preserve"> The Royal Commission into Violence, Abuse, Neglect and Exploitation of People with Disability</w:t>
      </w:r>
      <w:hyperlink r:id="rId2" w:history="1">
        <w:r>
          <w:rPr>
            <w:rFonts w:ascii="Dubai" w:hAnsi="Dubai" w:cs="Dubai" w:hint="cs"/>
            <w:rtl/>
          </w:rPr>
          <w:t>،</w:t>
        </w:r>
        <w:r>
          <w:rPr>
            <w:rFonts w:ascii="Dubai" w:hAnsi="Dubai" w:cs="Dubai"/>
          </w:rPr>
          <w:t xml:space="preserve"> </w:t>
        </w:r>
        <w:r w:rsidRPr="00F439B2">
          <w:rPr>
            <w:rStyle w:val="Hyperlink"/>
            <w:rFonts w:ascii="Dubai" w:hAnsi="Dubai" w:cs="Dubai"/>
            <w:i/>
            <w:iCs/>
            <w:rtl/>
          </w:rPr>
          <w:t>راپور تحقیقاتی - به سوی بهترین روش دسترسی به خدمات برای افراد دارای معیوبیت با تنوع فرهنگی و لسانی</w:t>
        </w:r>
        <w:r w:rsidRPr="00F439B2">
          <w:rPr>
            <w:rStyle w:val="Hyperlink"/>
            <w:rFonts w:ascii="Dubai" w:hAnsi="Dubai" w:cs="Dubai"/>
          </w:rPr>
          <w:t>]</w:t>
        </w:r>
        <w:r w:rsidRPr="00F439B2">
          <w:rPr>
            <w:rStyle w:val="Hyperlink"/>
            <w:rFonts w:ascii="Dubai" w:hAnsi="Dubai" w:cs="Dubai"/>
            <w:rtl/>
          </w:rPr>
          <w:t>PDF 1.786KB</w:t>
        </w:r>
        <w:r w:rsidRPr="00F439B2">
          <w:rPr>
            <w:rStyle w:val="Hyperlink"/>
            <w:rFonts w:ascii="Dubai" w:hAnsi="Dubai" w:cs="Dubai"/>
          </w:rPr>
          <w:t>[</w:t>
        </w:r>
      </w:hyperlink>
      <w:r>
        <w:rPr>
          <w:rFonts w:ascii="Dubai" w:hAnsi="Dubai" w:cs="Dubai" w:hint="cs"/>
          <w:rtl/>
        </w:rPr>
        <w:t>،</w:t>
      </w:r>
      <w:r w:rsidRPr="00F439B2">
        <w:rPr>
          <w:rStyle w:val="Hyperlink"/>
          <w:rFonts w:ascii="Dubai" w:hAnsi="Dubai" w:cs="Dubai"/>
          <w:color w:val="auto"/>
          <w:u w:val="none"/>
          <w:rtl/>
        </w:rPr>
        <w:t xml:space="preserve"> 2023.</w:t>
      </w:r>
    </w:p>
  </w:footnote>
  <w:footnote w:id="5">
    <w:p w14:paraId="69585621" w14:textId="7329B45C"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sidRPr="00F439B2">
        <w:rPr>
          <w:rFonts w:ascii="Dubai" w:hAnsi="Dubai" w:cs="Dubai"/>
          <w:rtl/>
        </w:rPr>
        <w:t xml:space="preserve"> NDIS Review Panel</w:t>
      </w:r>
      <w:r>
        <w:rPr>
          <w:rFonts w:ascii="Dubai" w:hAnsi="Dubai" w:cs="Dubai" w:hint="cs"/>
          <w:rtl/>
        </w:rPr>
        <w:t xml:space="preserve">، </w:t>
      </w:r>
      <w:hyperlink r:id="rId3" w:history="1">
        <w:r w:rsidRPr="00F439B2">
          <w:rPr>
            <w:rStyle w:val="Hyperlink"/>
            <w:rFonts w:ascii="Dubai" w:hAnsi="Dubai" w:cs="Dubai"/>
            <w:i/>
            <w:iCs/>
            <w:rtl/>
          </w:rPr>
          <w:t>راپور آنچه ما شنیده ایم</w:t>
        </w:r>
      </w:hyperlink>
      <w:r>
        <w:rPr>
          <w:rFonts w:ascii="Dubai" w:hAnsi="Dubai" w:cs="Dubai" w:hint="cs"/>
          <w:rtl/>
        </w:rPr>
        <w:t xml:space="preserve">، </w:t>
      </w:r>
      <w:r w:rsidRPr="00F439B2">
        <w:rPr>
          <w:rStyle w:val="Hyperlink"/>
          <w:rFonts w:ascii="Dubai" w:hAnsi="Dubai" w:cs="Dubai"/>
          <w:color w:val="auto"/>
          <w:u w:val="none"/>
          <w:rtl/>
        </w:rPr>
        <w:t>2023.</w:t>
      </w:r>
    </w:p>
  </w:footnote>
  <w:footnote w:id="6">
    <w:p w14:paraId="7CED0D45" w14:textId="63EB9292"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sidRPr="00F439B2">
        <w:rPr>
          <w:rFonts w:ascii="Dubai" w:hAnsi="Dubai" w:cs="Dubai"/>
          <w:rtl/>
        </w:rPr>
        <w:t xml:space="preserve"> Department of Social Services</w:t>
      </w:r>
      <w:r>
        <w:rPr>
          <w:rFonts w:ascii="Dubai" w:hAnsi="Dubai" w:cs="Dubai" w:hint="cs"/>
          <w:rtl/>
        </w:rPr>
        <w:t>،</w:t>
      </w:r>
      <w:r>
        <w:rPr>
          <w:rFonts w:ascii="Dubai" w:hAnsi="Dubai" w:cs="Dubai"/>
        </w:rPr>
        <w:t xml:space="preserve"> </w:t>
      </w:r>
      <w:hyperlink r:id="rId4" w:history="1">
        <w:r w:rsidRPr="00F439B2">
          <w:rPr>
            <w:rStyle w:val="Hyperlink"/>
            <w:rFonts w:ascii="Dubai" w:hAnsi="Dubai" w:cs="Dubai"/>
            <w:i/>
            <w:iCs/>
            <w:rtl/>
          </w:rPr>
          <w:t>استراتجی معیوبیت آسترالیا 2021-2031</w:t>
        </w:r>
      </w:hyperlink>
      <w:r>
        <w:rPr>
          <w:rFonts w:ascii="Dubai" w:hAnsi="Dubai" w:cs="Dubai" w:hint="cs"/>
          <w:rtl/>
        </w:rPr>
        <w:t>،</w:t>
      </w:r>
      <w:r w:rsidRPr="00F439B2">
        <w:rPr>
          <w:rStyle w:val="Hyperlink"/>
          <w:rFonts w:ascii="Dubai" w:hAnsi="Dubai" w:cs="Dubai"/>
          <w:color w:val="auto"/>
          <w:u w:val="none"/>
          <w:rtl/>
        </w:rPr>
        <w:t xml:space="preserve"> 2021.</w:t>
      </w:r>
    </w:p>
  </w:footnote>
  <w:footnote w:id="7">
    <w:p w14:paraId="2D2315BD" w14:textId="09447D67"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sidRPr="00F439B2">
        <w:rPr>
          <w:rFonts w:ascii="Dubai" w:hAnsi="Dubai" w:cs="Dubai"/>
          <w:rtl/>
        </w:rPr>
        <w:t xml:space="preserve"> NDIS</w:t>
      </w:r>
      <w:r>
        <w:rPr>
          <w:rFonts w:ascii="Dubai" w:hAnsi="Dubai" w:cs="Dubai" w:hint="cs"/>
          <w:rtl/>
        </w:rPr>
        <w:t>،</w:t>
      </w:r>
      <w:r w:rsidRPr="00F439B2">
        <w:rPr>
          <w:rFonts w:ascii="Dubai" w:hAnsi="Dubai" w:cs="Dubai"/>
          <w:rtl/>
        </w:rPr>
        <w:t xml:space="preserve"> </w:t>
      </w:r>
      <w:hyperlink r:id="rId5" w:history="1">
        <w:r w:rsidRPr="00ED15D6">
          <w:rPr>
            <w:rStyle w:val="Hyperlink"/>
            <w:rFonts w:ascii="Dubai" w:hAnsi="Dubai" w:cs="Dubai"/>
            <w:i/>
            <w:iCs/>
            <w:rtl/>
          </w:rPr>
          <w:t>چارچوب تعامل</w:t>
        </w:r>
        <w:r w:rsidRPr="00ED15D6">
          <w:rPr>
            <w:rStyle w:val="Hyperlink"/>
            <w:rFonts w:ascii="Dubai" w:hAnsi="Dubai" w:cs="Dubai" w:hint="cs"/>
            <w:i/>
            <w:iCs/>
            <w:rtl/>
          </w:rPr>
          <w:t xml:space="preserve"> </w:t>
        </w:r>
        <w:r w:rsidRPr="00ED15D6">
          <w:rPr>
            <w:rStyle w:val="Hyperlink"/>
            <w:rFonts w:ascii="Dubai" w:hAnsi="Dubai" w:cs="Dubai"/>
            <w:i/>
            <w:iCs/>
            <w:lang w:val="en-AU"/>
          </w:rPr>
          <w:t>NDIA</w:t>
        </w:r>
      </w:hyperlink>
      <w:r>
        <w:rPr>
          <w:rFonts w:ascii="Dubai" w:hAnsi="Dubai" w:cs="Dubai" w:hint="cs"/>
          <w:rtl/>
        </w:rPr>
        <w:t xml:space="preserve">، </w:t>
      </w:r>
      <w:r w:rsidRPr="00F439B2">
        <w:rPr>
          <w:rFonts w:ascii="Dubai" w:hAnsi="Dubai" w:cs="Dubai"/>
          <w:rtl/>
        </w:rPr>
        <w:t>2022.</w:t>
      </w:r>
    </w:p>
  </w:footnote>
  <w:footnote w:id="8">
    <w:p w14:paraId="3605CF4C" w14:textId="32CAF01F"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sidRPr="00F439B2">
        <w:rPr>
          <w:rFonts w:ascii="Dubai" w:hAnsi="Dubai" w:cs="Dubai"/>
          <w:rtl/>
        </w:rPr>
        <w:t xml:space="preserve"> NDIS</w:t>
      </w:r>
      <w:r>
        <w:rPr>
          <w:rFonts w:ascii="Dubai" w:hAnsi="Dubai" w:cs="Dubai" w:hint="cs"/>
          <w:rtl/>
        </w:rPr>
        <w:t>،</w:t>
      </w:r>
      <w:r w:rsidRPr="00F439B2">
        <w:rPr>
          <w:rFonts w:ascii="Dubai" w:hAnsi="Dubai" w:cs="Dubai"/>
          <w:rtl/>
        </w:rPr>
        <w:t xml:space="preserve"> </w:t>
      </w:r>
      <w:hyperlink r:id="rId6" w:history="1">
        <w:r w:rsidRPr="00B81E11">
          <w:rPr>
            <w:rStyle w:val="Hyperlink"/>
            <w:rFonts w:ascii="Dubai" w:hAnsi="Dubai" w:cs="Dubai"/>
            <w:i/>
            <w:iCs/>
            <w:rtl/>
          </w:rPr>
          <w:t xml:space="preserve">استراتجی NDIS CALD </w:t>
        </w:r>
        <w:r>
          <w:rPr>
            <w:rStyle w:val="Hyperlink"/>
            <w:rFonts w:ascii="Dubai" w:hAnsi="Dubai" w:cs="Dubai"/>
            <w:i/>
            <w:iCs/>
          </w:rPr>
          <w:t>2023</w:t>
        </w:r>
        <w:r w:rsidRPr="00B81E11">
          <w:rPr>
            <w:rStyle w:val="Hyperlink"/>
            <w:rFonts w:ascii="Dubai" w:hAnsi="Dubai" w:cs="Dubai"/>
            <w:i/>
            <w:iCs/>
            <w:rtl/>
          </w:rPr>
          <w:t>–2027 - راپور مرحله کشف</w:t>
        </w:r>
        <w:r w:rsidRPr="00B81E11">
          <w:rPr>
            <w:rStyle w:val="Hyperlink"/>
            <w:rFonts w:ascii="Dubai" w:hAnsi="Dubai" w:cs="Dubai"/>
          </w:rPr>
          <w:t>]</w:t>
        </w:r>
        <w:r w:rsidRPr="00B81E11">
          <w:rPr>
            <w:rStyle w:val="Hyperlink"/>
            <w:rFonts w:ascii="Dubai" w:hAnsi="Dubai" w:cs="Dubai"/>
            <w:rtl/>
          </w:rPr>
          <w:t>PDF 297KB</w:t>
        </w:r>
        <w:r w:rsidRPr="00B81E11">
          <w:rPr>
            <w:rStyle w:val="Hyperlink"/>
            <w:rFonts w:ascii="Dubai" w:hAnsi="Dubai" w:cs="Dubai"/>
          </w:rPr>
          <w:t>[</w:t>
        </w:r>
      </w:hyperlink>
      <w:r>
        <w:rPr>
          <w:rFonts w:ascii="Dubai" w:hAnsi="Dubai" w:cs="Dubai" w:hint="cs"/>
          <w:rtl/>
        </w:rPr>
        <w:t xml:space="preserve">، </w:t>
      </w:r>
      <w:r w:rsidRPr="00F439B2">
        <w:rPr>
          <w:rFonts w:ascii="Dubai" w:hAnsi="Dubai" w:cs="Dubai"/>
          <w:rtl/>
        </w:rPr>
        <w:t>2022.</w:t>
      </w:r>
    </w:p>
  </w:footnote>
  <w:footnote w:id="9">
    <w:p w14:paraId="17EE7612" w14:textId="6D80726F" w:rsidR="00B50A4D" w:rsidRPr="00F439B2" w:rsidRDefault="00B50A4D" w:rsidP="00F439B2">
      <w:pPr>
        <w:pStyle w:val="FootnoteText"/>
        <w:bidi/>
        <w:rPr>
          <w:rFonts w:ascii="Dubai" w:hAnsi="Dubai" w:cs="Dubai"/>
          <w:lang w:val="en-AU"/>
        </w:rPr>
      </w:pPr>
      <w:r w:rsidRPr="00F439B2">
        <w:rPr>
          <w:rStyle w:val="FootnoteReference"/>
          <w:rFonts w:ascii="Dubai" w:hAnsi="Dubai" w:cs="Dubai"/>
        </w:rPr>
        <w:footnoteRef/>
      </w:r>
      <w:r w:rsidRPr="00F439B2">
        <w:rPr>
          <w:rFonts w:ascii="Dubai" w:hAnsi="Dubai" w:cs="Dubai"/>
          <w:rtl/>
        </w:rPr>
        <w:t xml:space="preserve"> Department of the Treasury, </w:t>
      </w:r>
      <w:hyperlink r:id="rId7" w:history="1">
        <w:r w:rsidRPr="00526B4E">
          <w:rPr>
            <w:rStyle w:val="Hyperlink"/>
            <w:rFonts w:ascii="Dubai" w:hAnsi="Dubai" w:cs="Dubai"/>
            <w:i/>
            <w:iCs/>
            <w:rtl/>
          </w:rPr>
          <w:t>سیاست ارزیابی مشترک المنافع</w:t>
        </w:r>
      </w:hyperlink>
      <w:r w:rsidRPr="00F439B2">
        <w:rPr>
          <w:rFonts w:ascii="Dubai" w:hAnsi="Dubai" w:cs="Dubai"/>
          <w:rtl/>
        </w:rPr>
        <w:t>, 2021.</w:t>
      </w:r>
    </w:p>
  </w:footnote>
  <w:footnote w:id="10">
    <w:p w14:paraId="323453C0" w14:textId="7A0FAD65" w:rsidR="00B50A4D" w:rsidRPr="00F439B2" w:rsidRDefault="00B50A4D" w:rsidP="00F439B2">
      <w:pPr>
        <w:pStyle w:val="FootnoteText"/>
        <w:bidi/>
        <w:rPr>
          <w:rStyle w:val="FootnoteReference"/>
          <w:rFonts w:ascii="Dubai" w:hAnsi="Dubai" w:cs="Dubai"/>
        </w:rPr>
      </w:pPr>
      <w:r w:rsidRPr="00F439B2">
        <w:rPr>
          <w:rStyle w:val="FootnoteReference"/>
          <w:rFonts w:ascii="Dubai" w:hAnsi="Dubai" w:cs="Dubai"/>
        </w:rPr>
        <w:footnoteRef/>
      </w:r>
      <w:r w:rsidRPr="00F439B2">
        <w:rPr>
          <w:rFonts w:ascii="Dubai" w:hAnsi="Dubai" w:cs="Dubai"/>
        </w:rPr>
        <w:t xml:space="preserve"> </w:t>
      </w:r>
      <w:r>
        <w:rPr>
          <w:rFonts w:ascii="Dubai" w:hAnsi="Dubai" w:cs="Dubai" w:hint="cs"/>
          <w:rtl/>
        </w:rPr>
        <w:t xml:space="preserve"> </w:t>
      </w:r>
      <w:r w:rsidRPr="00F439B2">
        <w:rPr>
          <w:rFonts w:ascii="Dubai" w:hAnsi="Dubai" w:cs="Dubai"/>
        </w:rPr>
        <w:t>NDIS</w:t>
      </w:r>
      <w:r>
        <w:rPr>
          <w:rFonts w:ascii="Dubai" w:hAnsi="Dubai" w:cs="Dubai" w:hint="cs"/>
          <w:rtl/>
        </w:rPr>
        <w:t xml:space="preserve">، </w:t>
      </w:r>
      <w:hyperlink r:id="rId8" w:history="1">
        <w:r w:rsidRPr="00B81E11">
          <w:rPr>
            <w:rStyle w:val="Hyperlink"/>
            <w:rFonts w:ascii="Dubai" w:hAnsi="Dubai" w:cs="Dubai"/>
          </w:rPr>
          <w:t>[PDF 297KB]</w:t>
        </w:r>
        <w:r w:rsidRPr="00B81E11">
          <w:rPr>
            <w:rStyle w:val="Hyperlink"/>
            <w:rFonts w:ascii="Dubai" w:hAnsi="Dubai" w:cs="Dubai"/>
            <w:i/>
            <w:iCs/>
          </w:rPr>
          <w:t>NDIS CALD Strategy 2023–2027 - Discover Phase Report</w:t>
        </w:r>
      </w:hyperlink>
      <w:r>
        <w:rPr>
          <w:rFonts w:ascii="Dubai" w:hAnsi="Dubai" w:cs="Dubai" w:hint="cs"/>
          <w:rtl/>
        </w:rPr>
        <w:t xml:space="preserve">، </w:t>
      </w:r>
      <w:r w:rsidRPr="00F439B2">
        <w:rPr>
          <w:rFonts w:ascii="Dubai" w:hAnsi="Dubai" w:cs="Dubai"/>
        </w:rPr>
        <w:t>2022</w:t>
      </w:r>
      <w:r>
        <w:rPr>
          <w:rFonts w:ascii="Dubai" w:hAnsi="Dubai" w:cs="Dubai"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77A7" w14:textId="77777777" w:rsidR="00B50A4D" w:rsidRDefault="00B50A4D" w:rsidP="00863C7F">
    <w:pPr>
      <w:pStyle w:val="Header"/>
    </w:pPr>
  </w:p>
  <w:p w14:paraId="41EA3309" w14:textId="77777777" w:rsidR="00B50A4D" w:rsidRDefault="00B50A4D" w:rsidP="00863C7F"/>
  <w:p w14:paraId="50B4B34A" w14:textId="77777777" w:rsidR="00B50A4D" w:rsidRDefault="00B50A4D" w:rsidP="00863C7F"/>
  <w:p w14:paraId="3F4F019D" w14:textId="77777777" w:rsidR="00B50A4D" w:rsidRDefault="00B50A4D" w:rsidP="00863C7F"/>
  <w:p w14:paraId="54FDB4CF" w14:textId="77777777" w:rsidR="00B50A4D" w:rsidRDefault="00B50A4D" w:rsidP="00863C7F"/>
  <w:p w14:paraId="240E3BB3" w14:textId="77777777" w:rsidR="00B50A4D" w:rsidRDefault="00B50A4D" w:rsidP="00863C7F"/>
  <w:p w14:paraId="5114F4FA" w14:textId="77777777" w:rsidR="00B50A4D" w:rsidRDefault="00B50A4D"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9DB4" w14:textId="77777777" w:rsidR="00B50A4D" w:rsidRPr="00A43BC6" w:rsidRDefault="00B50A4D"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5E2D" w14:textId="73EB5B84" w:rsidR="00B50A4D" w:rsidRPr="00E13752" w:rsidRDefault="00B50A4D" w:rsidP="00FA7183">
    <w:pPr>
      <w:pStyle w:val="Header"/>
      <w:spacing w:before="5300" w:after="1400"/>
    </w:pPr>
    <w:r>
      <w:rPr>
        <w:noProof/>
      </w:rPr>
      <w:drawing>
        <wp:anchor distT="0" distB="0" distL="114300" distR="114300" simplePos="0" relativeHeight="251660288" behindDoc="1" locked="1" layoutInCell="1" allowOverlap="1" wp14:anchorId="6BA3B159" wp14:editId="01D7911B">
          <wp:simplePos x="0" y="0"/>
          <wp:positionH relativeFrom="column">
            <wp:posOffset>4316095</wp:posOffset>
          </wp:positionH>
          <wp:positionV relativeFrom="page">
            <wp:posOffset>4098290</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45E67055" wp14:editId="34703736">
          <wp:simplePos x="0" y="0"/>
          <wp:positionH relativeFrom="column">
            <wp:posOffset>-914400</wp:posOffset>
          </wp:positionH>
          <wp:positionV relativeFrom="page">
            <wp:posOffset>0</wp:posOffset>
          </wp:positionV>
          <wp:extent cx="7558405" cy="3827145"/>
          <wp:effectExtent l="0" t="0" r="4445" b="190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64173"/>
                  <a:stretch/>
                </pic:blipFill>
                <pic:spPr bwMode="auto">
                  <a:xfrm flipH="1">
                    <a:off x="0" y="0"/>
                    <a:ext cx="7558405" cy="3827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8848C1F8">
      <w:start w:val="1"/>
      <w:numFmt w:val="bullet"/>
      <w:lvlText w:val=""/>
      <w:lvlJc w:val="left"/>
      <w:pPr>
        <w:ind w:left="720" w:hanging="360"/>
      </w:pPr>
      <w:rPr>
        <w:rFonts w:ascii="Symbol" w:hAnsi="Symbol" w:hint="default"/>
      </w:rPr>
    </w:lvl>
    <w:lvl w:ilvl="1" w:tplc="D0525DA6" w:tentative="1">
      <w:start w:val="1"/>
      <w:numFmt w:val="bullet"/>
      <w:lvlText w:val="o"/>
      <w:lvlJc w:val="left"/>
      <w:pPr>
        <w:ind w:left="1440" w:hanging="360"/>
      </w:pPr>
      <w:rPr>
        <w:rFonts w:ascii="Courier New" w:hAnsi="Courier New" w:cs="Courier New" w:hint="default"/>
      </w:rPr>
    </w:lvl>
    <w:lvl w:ilvl="2" w:tplc="4118C88E" w:tentative="1">
      <w:start w:val="1"/>
      <w:numFmt w:val="bullet"/>
      <w:lvlText w:val=""/>
      <w:lvlJc w:val="left"/>
      <w:pPr>
        <w:ind w:left="2160" w:hanging="360"/>
      </w:pPr>
      <w:rPr>
        <w:rFonts w:ascii="Wingdings" w:hAnsi="Wingdings" w:hint="default"/>
      </w:rPr>
    </w:lvl>
    <w:lvl w:ilvl="3" w:tplc="937C7B4A" w:tentative="1">
      <w:start w:val="1"/>
      <w:numFmt w:val="bullet"/>
      <w:lvlText w:val=""/>
      <w:lvlJc w:val="left"/>
      <w:pPr>
        <w:ind w:left="2880" w:hanging="360"/>
      </w:pPr>
      <w:rPr>
        <w:rFonts w:ascii="Symbol" w:hAnsi="Symbol" w:hint="default"/>
      </w:rPr>
    </w:lvl>
    <w:lvl w:ilvl="4" w:tplc="61F6844C" w:tentative="1">
      <w:start w:val="1"/>
      <w:numFmt w:val="bullet"/>
      <w:lvlText w:val="o"/>
      <w:lvlJc w:val="left"/>
      <w:pPr>
        <w:ind w:left="3600" w:hanging="360"/>
      </w:pPr>
      <w:rPr>
        <w:rFonts w:ascii="Courier New" w:hAnsi="Courier New" w:cs="Courier New" w:hint="default"/>
      </w:rPr>
    </w:lvl>
    <w:lvl w:ilvl="5" w:tplc="EFE81C16" w:tentative="1">
      <w:start w:val="1"/>
      <w:numFmt w:val="bullet"/>
      <w:lvlText w:val=""/>
      <w:lvlJc w:val="left"/>
      <w:pPr>
        <w:ind w:left="4320" w:hanging="360"/>
      </w:pPr>
      <w:rPr>
        <w:rFonts w:ascii="Wingdings" w:hAnsi="Wingdings" w:hint="default"/>
      </w:rPr>
    </w:lvl>
    <w:lvl w:ilvl="6" w:tplc="EC04E532" w:tentative="1">
      <w:start w:val="1"/>
      <w:numFmt w:val="bullet"/>
      <w:lvlText w:val=""/>
      <w:lvlJc w:val="left"/>
      <w:pPr>
        <w:ind w:left="5040" w:hanging="360"/>
      </w:pPr>
      <w:rPr>
        <w:rFonts w:ascii="Symbol" w:hAnsi="Symbol" w:hint="default"/>
      </w:rPr>
    </w:lvl>
    <w:lvl w:ilvl="7" w:tplc="73C23314" w:tentative="1">
      <w:start w:val="1"/>
      <w:numFmt w:val="bullet"/>
      <w:lvlText w:val="o"/>
      <w:lvlJc w:val="left"/>
      <w:pPr>
        <w:ind w:left="5760" w:hanging="360"/>
      </w:pPr>
      <w:rPr>
        <w:rFonts w:ascii="Courier New" w:hAnsi="Courier New" w:cs="Courier New" w:hint="default"/>
      </w:rPr>
    </w:lvl>
    <w:lvl w:ilvl="8" w:tplc="D9F8AA1E"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8DE050F0">
      <w:start w:val="1"/>
      <w:numFmt w:val="decimal"/>
      <w:lvlText w:val="%1."/>
      <w:lvlJc w:val="left"/>
      <w:pPr>
        <w:ind w:left="720" w:hanging="360"/>
      </w:pPr>
    </w:lvl>
    <w:lvl w:ilvl="1" w:tplc="8FDEDF3C">
      <w:start w:val="1"/>
      <w:numFmt w:val="lowerLetter"/>
      <w:lvlText w:val="%2."/>
      <w:lvlJc w:val="left"/>
      <w:pPr>
        <w:ind w:left="1440" w:hanging="360"/>
      </w:pPr>
    </w:lvl>
    <w:lvl w:ilvl="2" w:tplc="B694EFC4">
      <w:start w:val="1"/>
      <w:numFmt w:val="lowerRoman"/>
      <w:lvlText w:val="%3."/>
      <w:lvlJc w:val="right"/>
      <w:pPr>
        <w:ind w:left="2160" w:hanging="180"/>
      </w:pPr>
    </w:lvl>
    <w:lvl w:ilvl="3" w:tplc="CDEC9324">
      <w:start w:val="1"/>
      <w:numFmt w:val="decimal"/>
      <w:lvlText w:val="%4."/>
      <w:lvlJc w:val="left"/>
      <w:pPr>
        <w:ind w:left="2880" w:hanging="360"/>
      </w:pPr>
    </w:lvl>
    <w:lvl w:ilvl="4" w:tplc="5DF019D4">
      <w:start w:val="1"/>
      <w:numFmt w:val="lowerLetter"/>
      <w:lvlText w:val="%5."/>
      <w:lvlJc w:val="left"/>
      <w:pPr>
        <w:ind w:left="3600" w:hanging="360"/>
      </w:pPr>
    </w:lvl>
    <w:lvl w:ilvl="5" w:tplc="1994CD0A">
      <w:start w:val="1"/>
      <w:numFmt w:val="lowerRoman"/>
      <w:lvlText w:val="%6."/>
      <w:lvlJc w:val="right"/>
      <w:pPr>
        <w:ind w:left="4320" w:hanging="180"/>
      </w:pPr>
    </w:lvl>
    <w:lvl w:ilvl="6" w:tplc="9B34B3A8">
      <w:start w:val="1"/>
      <w:numFmt w:val="decimal"/>
      <w:lvlText w:val="%7."/>
      <w:lvlJc w:val="left"/>
      <w:pPr>
        <w:ind w:left="5040" w:hanging="360"/>
      </w:pPr>
    </w:lvl>
    <w:lvl w:ilvl="7" w:tplc="CC14CEF6">
      <w:start w:val="1"/>
      <w:numFmt w:val="lowerLetter"/>
      <w:lvlText w:val="%8."/>
      <w:lvlJc w:val="left"/>
      <w:pPr>
        <w:ind w:left="5760" w:hanging="360"/>
      </w:pPr>
    </w:lvl>
    <w:lvl w:ilvl="8" w:tplc="51BE4F40">
      <w:start w:val="1"/>
      <w:numFmt w:val="lowerRoman"/>
      <w:lvlText w:val="%9."/>
      <w:lvlJc w:val="right"/>
      <w:pPr>
        <w:ind w:left="6480" w:hanging="180"/>
      </w:pPr>
    </w:lvl>
  </w:abstractNum>
  <w:abstractNum w:abstractNumId="2" w15:restartNumberingAfterBreak="0">
    <w:nsid w:val="03C977CA"/>
    <w:multiLevelType w:val="hybridMultilevel"/>
    <w:tmpl w:val="A63E44E8"/>
    <w:lvl w:ilvl="0" w:tplc="7518BC8C">
      <w:start w:val="1"/>
      <w:numFmt w:val="bullet"/>
      <w:lvlText w:val=""/>
      <w:lvlJc w:val="left"/>
      <w:pPr>
        <w:ind w:left="784" w:hanging="360"/>
      </w:pPr>
      <w:rPr>
        <w:rFonts w:ascii="Symbol" w:hAnsi="Symbol" w:hint="default"/>
      </w:rPr>
    </w:lvl>
    <w:lvl w:ilvl="1" w:tplc="D11CCBA4" w:tentative="1">
      <w:start w:val="1"/>
      <w:numFmt w:val="bullet"/>
      <w:lvlText w:val="o"/>
      <w:lvlJc w:val="left"/>
      <w:pPr>
        <w:ind w:left="1504" w:hanging="360"/>
      </w:pPr>
      <w:rPr>
        <w:rFonts w:ascii="Courier New" w:hAnsi="Courier New" w:cs="Courier New" w:hint="default"/>
      </w:rPr>
    </w:lvl>
    <w:lvl w:ilvl="2" w:tplc="F280E272" w:tentative="1">
      <w:start w:val="1"/>
      <w:numFmt w:val="bullet"/>
      <w:lvlText w:val=""/>
      <w:lvlJc w:val="left"/>
      <w:pPr>
        <w:ind w:left="2224" w:hanging="360"/>
      </w:pPr>
      <w:rPr>
        <w:rFonts w:ascii="Wingdings" w:hAnsi="Wingdings" w:hint="default"/>
      </w:rPr>
    </w:lvl>
    <w:lvl w:ilvl="3" w:tplc="DCD68F68" w:tentative="1">
      <w:start w:val="1"/>
      <w:numFmt w:val="bullet"/>
      <w:lvlText w:val=""/>
      <w:lvlJc w:val="left"/>
      <w:pPr>
        <w:ind w:left="2944" w:hanging="360"/>
      </w:pPr>
      <w:rPr>
        <w:rFonts w:ascii="Symbol" w:hAnsi="Symbol" w:hint="default"/>
      </w:rPr>
    </w:lvl>
    <w:lvl w:ilvl="4" w:tplc="05FE321A" w:tentative="1">
      <w:start w:val="1"/>
      <w:numFmt w:val="bullet"/>
      <w:lvlText w:val="o"/>
      <w:lvlJc w:val="left"/>
      <w:pPr>
        <w:ind w:left="3664" w:hanging="360"/>
      </w:pPr>
      <w:rPr>
        <w:rFonts w:ascii="Courier New" w:hAnsi="Courier New" w:cs="Courier New" w:hint="default"/>
      </w:rPr>
    </w:lvl>
    <w:lvl w:ilvl="5" w:tplc="6C1283DC" w:tentative="1">
      <w:start w:val="1"/>
      <w:numFmt w:val="bullet"/>
      <w:lvlText w:val=""/>
      <w:lvlJc w:val="left"/>
      <w:pPr>
        <w:ind w:left="4384" w:hanging="360"/>
      </w:pPr>
      <w:rPr>
        <w:rFonts w:ascii="Wingdings" w:hAnsi="Wingdings" w:hint="default"/>
      </w:rPr>
    </w:lvl>
    <w:lvl w:ilvl="6" w:tplc="0C34632E" w:tentative="1">
      <w:start w:val="1"/>
      <w:numFmt w:val="bullet"/>
      <w:lvlText w:val=""/>
      <w:lvlJc w:val="left"/>
      <w:pPr>
        <w:ind w:left="5104" w:hanging="360"/>
      </w:pPr>
      <w:rPr>
        <w:rFonts w:ascii="Symbol" w:hAnsi="Symbol" w:hint="default"/>
      </w:rPr>
    </w:lvl>
    <w:lvl w:ilvl="7" w:tplc="62C4801E" w:tentative="1">
      <w:start w:val="1"/>
      <w:numFmt w:val="bullet"/>
      <w:lvlText w:val="o"/>
      <w:lvlJc w:val="left"/>
      <w:pPr>
        <w:ind w:left="5824" w:hanging="360"/>
      </w:pPr>
      <w:rPr>
        <w:rFonts w:ascii="Courier New" w:hAnsi="Courier New" w:cs="Courier New" w:hint="default"/>
      </w:rPr>
    </w:lvl>
    <w:lvl w:ilvl="8" w:tplc="7A885150"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8D8E2CD6">
      <w:start w:val="7"/>
      <w:numFmt w:val="decimal"/>
      <w:lvlText w:val="%1."/>
      <w:lvlJc w:val="left"/>
      <w:pPr>
        <w:ind w:left="720" w:hanging="360"/>
      </w:pPr>
      <w:rPr>
        <w:rFonts w:hint="default"/>
      </w:rPr>
    </w:lvl>
    <w:lvl w:ilvl="1" w:tplc="6EB818CA" w:tentative="1">
      <w:start w:val="1"/>
      <w:numFmt w:val="lowerLetter"/>
      <w:lvlText w:val="%2."/>
      <w:lvlJc w:val="left"/>
      <w:pPr>
        <w:ind w:left="1440" w:hanging="360"/>
      </w:pPr>
    </w:lvl>
    <w:lvl w:ilvl="2" w:tplc="6986B8BC" w:tentative="1">
      <w:start w:val="1"/>
      <w:numFmt w:val="lowerRoman"/>
      <w:lvlText w:val="%3."/>
      <w:lvlJc w:val="right"/>
      <w:pPr>
        <w:ind w:left="2160" w:hanging="180"/>
      </w:pPr>
    </w:lvl>
    <w:lvl w:ilvl="3" w:tplc="A4CEFF3A" w:tentative="1">
      <w:start w:val="1"/>
      <w:numFmt w:val="decimal"/>
      <w:lvlText w:val="%4."/>
      <w:lvlJc w:val="left"/>
      <w:pPr>
        <w:ind w:left="2880" w:hanging="360"/>
      </w:pPr>
    </w:lvl>
    <w:lvl w:ilvl="4" w:tplc="FC82AA74" w:tentative="1">
      <w:start w:val="1"/>
      <w:numFmt w:val="lowerLetter"/>
      <w:lvlText w:val="%5."/>
      <w:lvlJc w:val="left"/>
      <w:pPr>
        <w:ind w:left="3600" w:hanging="360"/>
      </w:pPr>
    </w:lvl>
    <w:lvl w:ilvl="5" w:tplc="9AD8D000" w:tentative="1">
      <w:start w:val="1"/>
      <w:numFmt w:val="lowerRoman"/>
      <w:lvlText w:val="%6."/>
      <w:lvlJc w:val="right"/>
      <w:pPr>
        <w:ind w:left="4320" w:hanging="180"/>
      </w:pPr>
    </w:lvl>
    <w:lvl w:ilvl="6" w:tplc="48F421B4" w:tentative="1">
      <w:start w:val="1"/>
      <w:numFmt w:val="decimal"/>
      <w:lvlText w:val="%7."/>
      <w:lvlJc w:val="left"/>
      <w:pPr>
        <w:ind w:left="5040" w:hanging="360"/>
      </w:pPr>
    </w:lvl>
    <w:lvl w:ilvl="7" w:tplc="54743C92" w:tentative="1">
      <w:start w:val="1"/>
      <w:numFmt w:val="lowerLetter"/>
      <w:lvlText w:val="%8."/>
      <w:lvlJc w:val="left"/>
      <w:pPr>
        <w:ind w:left="5760" w:hanging="360"/>
      </w:pPr>
    </w:lvl>
    <w:lvl w:ilvl="8" w:tplc="29AE79AC"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1E20F6DA">
      <w:start w:val="1"/>
      <w:numFmt w:val="decimal"/>
      <w:lvlText w:val="%1."/>
      <w:lvlJc w:val="left"/>
      <w:pPr>
        <w:ind w:left="720" w:hanging="360"/>
      </w:pPr>
      <w:rPr>
        <w:b w:val="0"/>
        <w:bCs w:val="0"/>
      </w:rPr>
    </w:lvl>
    <w:lvl w:ilvl="1" w:tplc="C0CE387A">
      <w:start w:val="1"/>
      <w:numFmt w:val="lowerLetter"/>
      <w:lvlText w:val="%2."/>
      <w:lvlJc w:val="left"/>
      <w:pPr>
        <w:ind w:left="1440" w:hanging="360"/>
      </w:pPr>
    </w:lvl>
    <w:lvl w:ilvl="2" w:tplc="13C2822C">
      <w:start w:val="1"/>
      <w:numFmt w:val="lowerRoman"/>
      <w:lvlText w:val="%3."/>
      <w:lvlJc w:val="right"/>
      <w:pPr>
        <w:ind w:left="2160" w:hanging="180"/>
      </w:pPr>
    </w:lvl>
    <w:lvl w:ilvl="3" w:tplc="6EEE02D0">
      <w:start w:val="1"/>
      <w:numFmt w:val="decimal"/>
      <w:lvlText w:val="%4."/>
      <w:lvlJc w:val="left"/>
      <w:pPr>
        <w:ind w:left="2880" w:hanging="360"/>
      </w:pPr>
    </w:lvl>
    <w:lvl w:ilvl="4" w:tplc="5470ACD8">
      <w:start w:val="1"/>
      <w:numFmt w:val="lowerLetter"/>
      <w:lvlText w:val="%5."/>
      <w:lvlJc w:val="left"/>
      <w:pPr>
        <w:ind w:left="3600" w:hanging="360"/>
      </w:pPr>
    </w:lvl>
    <w:lvl w:ilvl="5" w:tplc="48DEBE40">
      <w:start w:val="1"/>
      <w:numFmt w:val="lowerRoman"/>
      <w:lvlText w:val="%6."/>
      <w:lvlJc w:val="right"/>
      <w:pPr>
        <w:ind w:left="4320" w:hanging="180"/>
      </w:pPr>
    </w:lvl>
    <w:lvl w:ilvl="6" w:tplc="3F7618B2">
      <w:start w:val="1"/>
      <w:numFmt w:val="decimal"/>
      <w:lvlText w:val="%7."/>
      <w:lvlJc w:val="left"/>
      <w:pPr>
        <w:ind w:left="5040" w:hanging="360"/>
      </w:pPr>
    </w:lvl>
    <w:lvl w:ilvl="7" w:tplc="E57430A8">
      <w:start w:val="1"/>
      <w:numFmt w:val="lowerLetter"/>
      <w:lvlText w:val="%8."/>
      <w:lvlJc w:val="left"/>
      <w:pPr>
        <w:ind w:left="5760" w:hanging="360"/>
      </w:pPr>
    </w:lvl>
    <w:lvl w:ilvl="8" w:tplc="217AB312">
      <w:start w:val="1"/>
      <w:numFmt w:val="lowerRoman"/>
      <w:lvlText w:val="%9."/>
      <w:lvlJc w:val="right"/>
      <w:pPr>
        <w:ind w:left="6480" w:hanging="180"/>
      </w:pPr>
    </w:lvl>
  </w:abstractNum>
  <w:abstractNum w:abstractNumId="5" w15:restartNumberingAfterBreak="0">
    <w:nsid w:val="082C3560"/>
    <w:multiLevelType w:val="hybridMultilevel"/>
    <w:tmpl w:val="E6027AF2"/>
    <w:lvl w:ilvl="0" w:tplc="98CC73B4">
      <w:start w:val="1"/>
      <w:numFmt w:val="bullet"/>
      <w:lvlText w:val=""/>
      <w:lvlJc w:val="left"/>
      <w:pPr>
        <w:ind w:left="720" w:hanging="360"/>
      </w:pPr>
      <w:rPr>
        <w:rFonts w:ascii="Symbol" w:hAnsi="Symbol" w:hint="default"/>
      </w:rPr>
    </w:lvl>
    <w:lvl w:ilvl="1" w:tplc="4C8E72E8" w:tentative="1">
      <w:start w:val="1"/>
      <w:numFmt w:val="bullet"/>
      <w:lvlText w:val="o"/>
      <w:lvlJc w:val="left"/>
      <w:pPr>
        <w:ind w:left="1440" w:hanging="360"/>
      </w:pPr>
      <w:rPr>
        <w:rFonts w:ascii="Courier New" w:hAnsi="Courier New" w:cs="Courier New" w:hint="default"/>
      </w:rPr>
    </w:lvl>
    <w:lvl w:ilvl="2" w:tplc="B4444394" w:tentative="1">
      <w:start w:val="1"/>
      <w:numFmt w:val="bullet"/>
      <w:lvlText w:val=""/>
      <w:lvlJc w:val="left"/>
      <w:pPr>
        <w:ind w:left="2160" w:hanging="360"/>
      </w:pPr>
      <w:rPr>
        <w:rFonts w:ascii="Wingdings" w:hAnsi="Wingdings" w:hint="default"/>
      </w:rPr>
    </w:lvl>
    <w:lvl w:ilvl="3" w:tplc="D53E4034" w:tentative="1">
      <w:start w:val="1"/>
      <w:numFmt w:val="bullet"/>
      <w:lvlText w:val=""/>
      <w:lvlJc w:val="left"/>
      <w:pPr>
        <w:ind w:left="2880" w:hanging="360"/>
      </w:pPr>
      <w:rPr>
        <w:rFonts w:ascii="Symbol" w:hAnsi="Symbol" w:hint="default"/>
      </w:rPr>
    </w:lvl>
    <w:lvl w:ilvl="4" w:tplc="8FA07548" w:tentative="1">
      <w:start w:val="1"/>
      <w:numFmt w:val="bullet"/>
      <w:lvlText w:val="o"/>
      <w:lvlJc w:val="left"/>
      <w:pPr>
        <w:ind w:left="3600" w:hanging="360"/>
      </w:pPr>
      <w:rPr>
        <w:rFonts w:ascii="Courier New" w:hAnsi="Courier New" w:cs="Courier New" w:hint="default"/>
      </w:rPr>
    </w:lvl>
    <w:lvl w:ilvl="5" w:tplc="C450A86A" w:tentative="1">
      <w:start w:val="1"/>
      <w:numFmt w:val="bullet"/>
      <w:lvlText w:val=""/>
      <w:lvlJc w:val="left"/>
      <w:pPr>
        <w:ind w:left="4320" w:hanging="360"/>
      </w:pPr>
      <w:rPr>
        <w:rFonts w:ascii="Wingdings" w:hAnsi="Wingdings" w:hint="default"/>
      </w:rPr>
    </w:lvl>
    <w:lvl w:ilvl="6" w:tplc="67BC23B2" w:tentative="1">
      <w:start w:val="1"/>
      <w:numFmt w:val="bullet"/>
      <w:lvlText w:val=""/>
      <w:lvlJc w:val="left"/>
      <w:pPr>
        <w:ind w:left="5040" w:hanging="360"/>
      </w:pPr>
      <w:rPr>
        <w:rFonts w:ascii="Symbol" w:hAnsi="Symbol" w:hint="default"/>
      </w:rPr>
    </w:lvl>
    <w:lvl w:ilvl="7" w:tplc="E36C2806" w:tentative="1">
      <w:start w:val="1"/>
      <w:numFmt w:val="bullet"/>
      <w:lvlText w:val="o"/>
      <w:lvlJc w:val="left"/>
      <w:pPr>
        <w:ind w:left="5760" w:hanging="360"/>
      </w:pPr>
      <w:rPr>
        <w:rFonts w:ascii="Courier New" w:hAnsi="Courier New" w:cs="Courier New" w:hint="default"/>
      </w:rPr>
    </w:lvl>
    <w:lvl w:ilvl="8" w:tplc="DC007210"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8DCC5032">
      <w:start w:val="1"/>
      <w:numFmt w:val="bullet"/>
      <w:lvlText w:val=""/>
      <w:lvlJc w:val="left"/>
      <w:pPr>
        <w:ind w:left="1080" w:hanging="360"/>
      </w:pPr>
      <w:rPr>
        <w:rFonts w:ascii="Symbol" w:hAnsi="Symbol" w:hint="default"/>
      </w:rPr>
    </w:lvl>
    <w:lvl w:ilvl="1" w:tplc="F132A42E" w:tentative="1">
      <w:start w:val="1"/>
      <w:numFmt w:val="bullet"/>
      <w:lvlText w:val="o"/>
      <w:lvlJc w:val="left"/>
      <w:pPr>
        <w:ind w:left="1800" w:hanging="360"/>
      </w:pPr>
      <w:rPr>
        <w:rFonts w:ascii="Courier New" w:hAnsi="Courier New" w:cs="Courier New" w:hint="default"/>
      </w:rPr>
    </w:lvl>
    <w:lvl w:ilvl="2" w:tplc="1396D29E" w:tentative="1">
      <w:start w:val="1"/>
      <w:numFmt w:val="bullet"/>
      <w:lvlText w:val=""/>
      <w:lvlJc w:val="left"/>
      <w:pPr>
        <w:ind w:left="2520" w:hanging="360"/>
      </w:pPr>
      <w:rPr>
        <w:rFonts w:ascii="Wingdings" w:hAnsi="Wingdings" w:hint="default"/>
      </w:rPr>
    </w:lvl>
    <w:lvl w:ilvl="3" w:tplc="9A8C5412" w:tentative="1">
      <w:start w:val="1"/>
      <w:numFmt w:val="bullet"/>
      <w:lvlText w:val=""/>
      <w:lvlJc w:val="left"/>
      <w:pPr>
        <w:ind w:left="3240" w:hanging="360"/>
      </w:pPr>
      <w:rPr>
        <w:rFonts w:ascii="Symbol" w:hAnsi="Symbol" w:hint="default"/>
      </w:rPr>
    </w:lvl>
    <w:lvl w:ilvl="4" w:tplc="98046032" w:tentative="1">
      <w:start w:val="1"/>
      <w:numFmt w:val="bullet"/>
      <w:lvlText w:val="o"/>
      <w:lvlJc w:val="left"/>
      <w:pPr>
        <w:ind w:left="3960" w:hanging="360"/>
      </w:pPr>
      <w:rPr>
        <w:rFonts w:ascii="Courier New" w:hAnsi="Courier New" w:cs="Courier New" w:hint="default"/>
      </w:rPr>
    </w:lvl>
    <w:lvl w:ilvl="5" w:tplc="EBEEA8E2" w:tentative="1">
      <w:start w:val="1"/>
      <w:numFmt w:val="bullet"/>
      <w:lvlText w:val=""/>
      <w:lvlJc w:val="left"/>
      <w:pPr>
        <w:ind w:left="4680" w:hanging="360"/>
      </w:pPr>
      <w:rPr>
        <w:rFonts w:ascii="Wingdings" w:hAnsi="Wingdings" w:hint="default"/>
      </w:rPr>
    </w:lvl>
    <w:lvl w:ilvl="6" w:tplc="5D6C5E8C" w:tentative="1">
      <w:start w:val="1"/>
      <w:numFmt w:val="bullet"/>
      <w:lvlText w:val=""/>
      <w:lvlJc w:val="left"/>
      <w:pPr>
        <w:ind w:left="5400" w:hanging="360"/>
      </w:pPr>
      <w:rPr>
        <w:rFonts w:ascii="Symbol" w:hAnsi="Symbol" w:hint="default"/>
      </w:rPr>
    </w:lvl>
    <w:lvl w:ilvl="7" w:tplc="7722CE42" w:tentative="1">
      <w:start w:val="1"/>
      <w:numFmt w:val="bullet"/>
      <w:lvlText w:val="o"/>
      <w:lvlJc w:val="left"/>
      <w:pPr>
        <w:ind w:left="6120" w:hanging="360"/>
      </w:pPr>
      <w:rPr>
        <w:rFonts w:ascii="Courier New" w:hAnsi="Courier New" w:cs="Courier New" w:hint="default"/>
      </w:rPr>
    </w:lvl>
    <w:lvl w:ilvl="8" w:tplc="6FE88892"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83E214CE">
      <w:start w:val="1"/>
      <w:numFmt w:val="decimal"/>
      <w:lvlText w:val="%1."/>
      <w:lvlJc w:val="left"/>
      <w:pPr>
        <w:ind w:left="720" w:hanging="360"/>
      </w:pPr>
      <w:rPr>
        <w:rFonts w:hint="default"/>
        <w:b/>
        <w:bCs/>
      </w:rPr>
    </w:lvl>
    <w:lvl w:ilvl="1" w:tplc="6C043DCC" w:tentative="1">
      <w:start w:val="1"/>
      <w:numFmt w:val="lowerLetter"/>
      <w:lvlText w:val="%2."/>
      <w:lvlJc w:val="left"/>
      <w:pPr>
        <w:ind w:left="1440" w:hanging="360"/>
      </w:pPr>
    </w:lvl>
    <w:lvl w:ilvl="2" w:tplc="3C2A779E" w:tentative="1">
      <w:start w:val="1"/>
      <w:numFmt w:val="lowerRoman"/>
      <w:lvlText w:val="%3."/>
      <w:lvlJc w:val="right"/>
      <w:pPr>
        <w:ind w:left="2160" w:hanging="180"/>
      </w:pPr>
    </w:lvl>
    <w:lvl w:ilvl="3" w:tplc="4B9E6A8C" w:tentative="1">
      <w:start w:val="1"/>
      <w:numFmt w:val="decimal"/>
      <w:lvlText w:val="%4."/>
      <w:lvlJc w:val="left"/>
      <w:pPr>
        <w:ind w:left="2880" w:hanging="360"/>
      </w:pPr>
    </w:lvl>
    <w:lvl w:ilvl="4" w:tplc="12686FBA" w:tentative="1">
      <w:start w:val="1"/>
      <w:numFmt w:val="lowerLetter"/>
      <w:lvlText w:val="%5."/>
      <w:lvlJc w:val="left"/>
      <w:pPr>
        <w:ind w:left="3600" w:hanging="360"/>
      </w:pPr>
    </w:lvl>
    <w:lvl w:ilvl="5" w:tplc="C28C3118" w:tentative="1">
      <w:start w:val="1"/>
      <w:numFmt w:val="lowerRoman"/>
      <w:lvlText w:val="%6."/>
      <w:lvlJc w:val="right"/>
      <w:pPr>
        <w:ind w:left="4320" w:hanging="180"/>
      </w:pPr>
    </w:lvl>
    <w:lvl w:ilvl="6" w:tplc="F1C24DB6" w:tentative="1">
      <w:start w:val="1"/>
      <w:numFmt w:val="decimal"/>
      <w:lvlText w:val="%7."/>
      <w:lvlJc w:val="left"/>
      <w:pPr>
        <w:ind w:left="5040" w:hanging="360"/>
      </w:pPr>
    </w:lvl>
    <w:lvl w:ilvl="7" w:tplc="C8980D78" w:tentative="1">
      <w:start w:val="1"/>
      <w:numFmt w:val="lowerLetter"/>
      <w:lvlText w:val="%8."/>
      <w:lvlJc w:val="left"/>
      <w:pPr>
        <w:ind w:left="5760" w:hanging="360"/>
      </w:pPr>
    </w:lvl>
    <w:lvl w:ilvl="8" w:tplc="F9E0A816"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F8768CC8">
      <w:start w:val="1"/>
      <w:numFmt w:val="bullet"/>
      <w:lvlText w:val=""/>
      <w:lvlJc w:val="left"/>
      <w:pPr>
        <w:ind w:left="720" w:hanging="360"/>
      </w:pPr>
      <w:rPr>
        <w:rFonts w:ascii="Symbol" w:hAnsi="Symbol" w:hint="default"/>
      </w:rPr>
    </w:lvl>
    <w:lvl w:ilvl="1" w:tplc="5BD090BA" w:tentative="1">
      <w:start w:val="1"/>
      <w:numFmt w:val="bullet"/>
      <w:lvlText w:val="o"/>
      <w:lvlJc w:val="left"/>
      <w:pPr>
        <w:ind w:left="1440" w:hanging="360"/>
      </w:pPr>
      <w:rPr>
        <w:rFonts w:ascii="Courier New" w:hAnsi="Courier New" w:cs="Courier New" w:hint="default"/>
      </w:rPr>
    </w:lvl>
    <w:lvl w:ilvl="2" w:tplc="ADCABE66" w:tentative="1">
      <w:start w:val="1"/>
      <w:numFmt w:val="bullet"/>
      <w:lvlText w:val=""/>
      <w:lvlJc w:val="left"/>
      <w:pPr>
        <w:ind w:left="2160" w:hanging="360"/>
      </w:pPr>
      <w:rPr>
        <w:rFonts w:ascii="Wingdings" w:hAnsi="Wingdings" w:hint="default"/>
      </w:rPr>
    </w:lvl>
    <w:lvl w:ilvl="3" w:tplc="FD66C550" w:tentative="1">
      <w:start w:val="1"/>
      <w:numFmt w:val="bullet"/>
      <w:lvlText w:val=""/>
      <w:lvlJc w:val="left"/>
      <w:pPr>
        <w:ind w:left="2880" w:hanging="360"/>
      </w:pPr>
      <w:rPr>
        <w:rFonts w:ascii="Symbol" w:hAnsi="Symbol" w:hint="default"/>
      </w:rPr>
    </w:lvl>
    <w:lvl w:ilvl="4" w:tplc="3530DC7C" w:tentative="1">
      <w:start w:val="1"/>
      <w:numFmt w:val="bullet"/>
      <w:lvlText w:val="o"/>
      <w:lvlJc w:val="left"/>
      <w:pPr>
        <w:ind w:left="3600" w:hanging="360"/>
      </w:pPr>
      <w:rPr>
        <w:rFonts w:ascii="Courier New" w:hAnsi="Courier New" w:cs="Courier New" w:hint="default"/>
      </w:rPr>
    </w:lvl>
    <w:lvl w:ilvl="5" w:tplc="01906E10" w:tentative="1">
      <w:start w:val="1"/>
      <w:numFmt w:val="bullet"/>
      <w:lvlText w:val=""/>
      <w:lvlJc w:val="left"/>
      <w:pPr>
        <w:ind w:left="4320" w:hanging="360"/>
      </w:pPr>
      <w:rPr>
        <w:rFonts w:ascii="Wingdings" w:hAnsi="Wingdings" w:hint="default"/>
      </w:rPr>
    </w:lvl>
    <w:lvl w:ilvl="6" w:tplc="EB8CE9C6" w:tentative="1">
      <w:start w:val="1"/>
      <w:numFmt w:val="bullet"/>
      <w:lvlText w:val=""/>
      <w:lvlJc w:val="left"/>
      <w:pPr>
        <w:ind w:left="5040" w:hanging="360"/>
      </w:pPr>
      <w:rPr>
        <w:rFonts w:ascii="Symbol" w:hAnsi="Symbol" w:hint="default"/>
      </w:rPr>
    </w:lvl>
    <w:lvl w:ilvl="7" w:tplc="06FE7986" w:tentative="1">
      <w:start w:val="1"/>
      <w:numFmt w:val="bullet"/>
      <w:lvlText w:val="o"/>
      <w:lvlJc w:val="left"/>
      <w:pPr>
        <w:ind w:left="5760" w:hanging="360"/>
      </w:pPr>
      <w:rPr>
        <w:rFonts w:ascii="Courier New" w:hAnsi="Courier New" w:cs="Courier New" w:hint="default"/>
      </w:rPr>
    </w:lvl>
    <w:lvl w:ilvl="8" w:tplc="865CDB1A"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E29053FC">
      <w:start w:val="1"/>
      <w:numFmt w:val="decimal"/>
      <w:lvlText w:val="%1."/>
      <w:lvlJc w:val="left"/>
      <w:pPr>
        <w:ind w:left="720" w:hanging="360"/>
      </w:pPr>
    </w:lvl>
    <w:lvl w:ilvl="1" w:tplc="7FCC1426">
      <w:start w:val="1"/>
      <w:numFmt w:val="bullet"/>
      <w:lvlText w:val=""/>
      <w:lvlJc w:val="left"/>
      <w:pPr>
        <w:ind w:left="720" w:hanging="360"/>
      </w:pPr>
      <w:rPr>
        <w:rFonts w:ascii="Symbol" w:hAnsi="Symbol" w:hint="default"/>
      </w:rPr>
    </w:lvl>
    <w:lvl w:ilvl="2" w:tplc="4288DF3E">
      <w:start w:val="1"/>
      <w:numFmt w:val="bullet"/>
      <w:lvlText w:val=""/>
      <w:lvlJc w:val="left"/>
      <w:pPr>
        <w:ind w:left="720" w:hanging="360"/>
      </w:pPr>
      <w:rPr>
        <w:rFonts w:ascii="Symbol" w:hAnsi="Symbol" w:hint="default"/>
      </w:rPr>
    </w:lvl>
    <w:lvl w:ilvl="3" w:tplc="00CE165A">
      <w:start w:val="1"/>
      <w:numFmt w:val="decimal"/>
      <w:lvlText w:val="%4."/>
      <w:lvlJc w:val="left"/>
      <w:pPr>
        <w:ind w:left="2880" w:hanging="360"/>
      </w:pPr>
    </w:lvl>
    <w:lvl w:ilvl="4" w:tplc="FA505604">
      <w:start w:val="1"/>
      <w:numFmt w:val="lowerLetter"/>
      <w:lvlText w:val="%5."/>
      <w:lvlJc w:val="left"/>
      <w:pPr>
        <w:ind w:left="3600" w:hanging="360"/>
      </w:pPr>
    </w:lvl>
    <w:lvl w:ilvl="5" w:tplc="291EC4CE">
      <w:start w:val="1"/>
      <w:numFmt w:val="lowerRoman"/>
      <w:lvlText w:val="%6."/>
      <w:lvlJc w:val="right"/>
      <w:pPr>
        <w:ind w:left="4320" w:hanging="180"/>
      </w:pPr>
    </w:lvl>
    <w:lvl w:ilvl="6" w:tplc="C2CA439C">
      <w:start w:val="1"/>
      <w:numFmt w:val="decimal"/>
      <w:lvlText w:val="%7."/>
      <w:lvlJc w:val="left"/>
      <w:pPr>
        <w:ind w:left="5040" w:hanging="360"/>
      </w:pPr>
    </w:lvl>
    <w:lvl w:ilvl="7" w:tplc="14A093BA">
      <w:start w:val="1"/>
      <w:numFmt w:val="lowerLetter"/>
      <w:lvlText w:val="%8."/>
      <w:lvlJc w:val="left"/>
      <w:pPr>
        <w:ind w:left="5760" w:hanging="360"/>
      </w:pPr>
    </w:lvl>
    <w:lvl w:ilvl="8" w:tplc="DED2CC94">
      <w:start w:val="1"/>
      <w:numFmt w:val="lowerRoman"/>
      <w:lvlText w:val="%9."/>
      <w:lvlJc w:val="right"/>
      <w:pPr>
        <w:ind w:left="6480" w:hanging="180"/>
      </w:pPr>
    </w:lvl>
  </w:abstractNum>
  <w:abstractNum w:abstractNumId="10" w15:restartNumberingAfterBreak="0">
    <w:nsid w:val="12353E44"/>
    <w:multiLevelType w:val="hybridMultilevel"/>
    <w:tmpl w:val="FF2ABD50"/>
    <w:lvl w:ilvl="0" w:tplc="2604ED3A">
      <w:start w:val="1"/>
      <w:numFmt w:val="decimal"/>
      <w:lvlText w:val="%1."/>
      <w:lvlJc w:val="left"/>
      <w:pPr>
        <w:ind w:left="720" w:hanging="360"/>
      </w:pPr>
    </w:lvl>
    <w:lvl w:ilvl="1" w:tplc="5B4E246E">
      <w:start w:val="1"/>
      <w:numFmt w:val="lowerLetter"/>
      <w:lvlText w:val="%2."/>
      <w:lvlJc w:val="left"/>
      <w:pPr>
        <w:ind w:left="1440" w:hanging="360"/>
      </w:pPr>
    </w:lvl>
    <w:lvl w:ilvl="2" w:tplc="D50CA992">
      <w:start w:val="1"/>
      <w:numFmt w:val="lowerRoman"/>
      <w:lvlText w:val="%3."/>
      <w:lvlJc w:val="right"/>
      <w:pPr>
        <w:ind w:left="2160" w:hanging="180"/>
      </w:pPr>
    </w:lvl>
    <w:lvl w:ilvl="3" w:tplc="B1F6D8EA">
      <w:start w:val="1"/>
      <w:numFmt w:val="decimal"/>
      <w:lvlText w:val="%4."/>
      <w:lvlJc w:val="left"/>
      <w:pPr>
        <w:ind w:left="2880" w:hanging="360"/>
      </w:pPr>
    </w:lvl>
    <w:lvl w:ilvl="4" w:tplc="2A40383A">
      <w:start w:val="1"/>
      <w:numFmt w:val="lowerLetter"/>
      <w:lvlText w:val="%5."/>
      <w:lvlJc w:val="left"/>
      <w:pPr>
        <w:ind w:left="3600" w:hanging="360"/>
      </w:pPr>
    </w:lvl>
    <w:lvl w:ilvl="5" w:tplc="8D5A346A">
      <w:start w:val="1"/>
      <w:numFmt w:val="lowerRoman"/>
      <w:lvlText w:val="%6."/>
      <w:lvlJc w:val="right"/>
      <w:pPr>
        <w:ind w:left="4320" w:hanging="180"/>
      </w:pPr>
    </w:lvl>
    <w:lvl w:ilvl="6" w:tplc="4EA0CA9A">
      <w:start w:val="1"/>
      <w:numFmt w:val="decimal"/>
      <w:lvlText w:val="%7."/>
      <w:lvlJc w:val="left"/>
      <w:pPr>
        <w:ind w:left="5040" w:hanging="360"/>
      </w:pPr>
    </w:lvl>
    <w:lvl w:ilvl="7" w:tplc="1B5A90FC">
      <w:start w:val="1"/>
      <w:numFmt w:val="lowerLetter"/>
      <w:lvlText w:val="%8."/>
      <w:lvlJc w:val="left"/>
      <w:pPr>
        <w:ind w:left="5760" w:hanging="360"/>
      </w:pPr>
    </w:lvl>
    <w:lvl w:ilvl="8" w:tplc="7AD0FA62">
      <w:start w:val="1"/>
      <w:numFmt w:val="lowerRoman"/>
      <w:lvlText w:val="%9."/>
      <w:lvlJc w:val="right"/>
      <w:pPr>
        <w:ind w:left="6480" w:hanging="180"/>
      </w:pPr>
    </w:lvl>
  </w:abstractNum>
  <w:abstractNum w:abstractNumId="11" w15:restartNumberingAfterBreak="0">
    <w:nsid w:val="12A74D3B"/>
    <w:multiLevelType w:val="hybridMultilevel"/>
    <w:tmpl w:val="904C352C"/>
    <w:lvl w:ilvl="0" w:tplc="51744F02">
      <w:start w:val="1"/>
      <w:numFmt w:val="lowerRoman"/>
      <w:pStyle w:val="ListBullet"/>
      <w:lvlText w:val="%1."/>
      <w:lvlJc w:val="left"/>
      <w:pPr>
        <w:ind w:left="720" w:hanging="360"/>
      </w:pPr>
      <w:rPr>
        <w:rFonts w:ascii="Arial" w:eastAsia="Times New Roman" w:hAnsi="Arial" w:cs="Arial"/>
      </w:rPr>
    </w:lvl>
    <w:lvl w:ilvl="1" w:tplc="98AED132" w:tentative="1">
      <w:start w:val="1"/>
      <w:numFmt w:val="bullet"/>
      <w:lvlText w:val="o"/>
      <w:lvlJc w:val="left"/>
      <w:pPr>
        <w:ind w:left="1440" w:hanging="360"/>
      </w:pPr>
      <w:rPr>
        <w:rFonts w:ascii="Courier New" w:hAnsi="Courier New" w:hint="default"/>
      </w:rPr>
    </w:lvl>
    <w:lvl w:ilvl="2" w:tplc="E800C878" w:tentative="1">
      <w:start w:val="1"/>
      <w:numFmt w:val="bullet"/>
      <w:lvlText w:val=""/>
      <w:lvlJc w:val="left"/>
      <w:pPr>
        <w:ind w:left="2160" w:hanging="360"/>
      </w:pPr>
      <w:rPr>
        <w:rFonts w:ascii="Wingdings" w:hAnsi="Wingdings" w:hint="default"/>
      </w:rPr>
    </w:lvl>
    <w:lvl w:ilvl="3" w:tplc="5886904E" w:tentative="1">
      <w:start w:val="1"/>
      <w:numFmt w:val="bullet"/>
      <w:lvlText w:val=""/>
      <w:lvlJc w:val="left"/>
      <w:pPr>
        <w:ind w:left="2880" w:hanging="360"/>
      </w:pPr>
      <w:rPr>
        <w:rFonts w:ascii="Symbol" w:hAnsi="Symbol" w:hint="default"/>
      </w:rPr>
    </w:lvl>
    <w:lvl w:ilvl="4" w:tplc="AE2E9CF6" w:tentative="1">
      <w:start w:val="1"/>
      <w:numFmt w:val="bullet"/>
      <w:lvlText w:val="o"/>
      <w:lvlJc w:val="left"/>
      <w:pPr>
        <w:ind w:left="3600" w:hanging="360"/>
      </w:pPr>
      <w:rPr>
        <w:rFonts w:ascii="Courier New" w:hAnsi="Courier New" w:hint="default"/>
      </w:rPr>
    </w:lvl>
    <w:lvl w:ilvl="5" w:tplc="FE56E936" w:tentative="1">
      <w:start w:val="1"/>
      <w:numFmt w:val="bullet"/>
      <w:lvlText w:val=""/>
      <w:lvlJc w:val="left"/>
      <w:pPr>
        <w:ind w:left="4320" w:hanging="360"/>
      </w:pPr>
      <w:rPr>
        <w:rFonts w:ascii="Wingdings" w:hAnsi="Wingdings" w:hint="default"/>
      </w:rPr>
    </w:lvl>
    <w:lvl w:ilvl="6" w:tplc="6032EB6E" w:tentative="1">
      <w:start w:val="1"/>
      <w:numFmt w:val="bullet"/>
      <w:lvlText w:val=""/>
      <w:lvlJc w:val="left"/>
      <w:pPr>
        <w:ind w:left="5040" w:hanging="360"/>
      </w:pPr>
      <w:rPr>
        <w:rFonts w:ascii="Symbol" w:hAnsi="Symbol" w:hint="default"/>
      </w:rPr>
    </w:lvl>
    <w:lvl w:ilvl="7" w:tplc="999C5AAC" w:tentative="1">
      <w:start w:val="1"/>
      <w:numFmt w:val="bullet"/>
      <w:lvlText w:val="o"/>
      <w:lvlJc w:val="left"/>
      <w:pPr>
        <w:ind w:left="5760" w:hanging="360"/>
      </w:pPr>
      <w:rPr>
        <w:rFonts w:ascii="Courier New" w:hAnsi="Courier New" w:hint="default"/>
      </w:rPr>
    </w:lvl>
    <w:lvl w:ilvl="8" w:tplc="0D805D1A"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234A12D8">
      <w:start w:val="1"/>
      <w:numFmt w:val="lowerLetter"/>
      <w:lvlText w:val="%1."/>
      <w:lvlJc w:val="left"/>
      <w:pPr>
        <w:ind w:left="1080" w:hanging="360"/>
      </w:pPr>
      <w:rPr>
        <w:rFonts w:hint="default"/>
      </w:rPr>
    </w:lvl>
    <w:lvl w:ilvl="1" w:tplc="364C702C" w:tentative="1">
      <w:start w:val="1"/>
      <w:numFmt w:val="bullet"/>
      <w:lvlText w:val="o"/>
      <w:lvlJc w:val="left"/>
      <w:pPr>
        <w:ind w:left="1800" w:hanging="360"/>
      </w:pPr>
      <w:rPr>
        <w:rFonts w:ascii="Courier New" w:hAnsi="Courier New" w:cs="Courier New" w:hint="default"/>
      </w:rPr>
    </w:lvl>
    <w:lvl w:ilvl="2" w:tplc="ADA4F14C" w:tentative="1">
      <w:start w:val="1"/>
      <w:numFmt w:val="bullet"/>
      <w:lvlText w:val=""/>
      <w:lvlJc w:val="left"/>
      <w:pPr>
        <w:ind w:left="2520" w:hanging="360"/>
      </w:pPr>
      <w:rPr>
        <w:rFonts w:ascii="Wingdings" w:hAnsi="Wingdings" w:hint="default"/>
      </w:rPr>
    </w:lvl>
    <w:lvl w:ilvl="3" w:tplc="A05C7A76" w:tentative="1">
      <w:start w:val="1"/>
      <w:numFmt w:val="bullet"/>
      <w:lvlText w:val=""/>
      <w:lvlJc w:val="left"/>
      <w:pPr>
        <w:ind w:left="3240" w:hanging="360"/>
      </w:pPr>
      <w:rPr>
        <w:rFonts w:ascii="Symbol" w:hAnsi="Symbol" w:hint="default"/>
      </w:rPr>
    </w:lvl>
    <w:lvl w:ilvl="4" w:tplc="6E2C26B4" w:tentative="1">
      <w:start w:val="1"/>
      <w:numFmt w:val="bullet"/>
      <w:lvlText w:val="o"/>
      <w:lvlJc w:val="left"/>
      <w:pPr>
        <w:ind w:left="3960" w:hanging="360"/>
      </w:pPr>
      <w:rPr>
        <w:rFonts w:ascii="Courier New" w:hAnsi="Courier New" w:cs="Courier New" w:hint="default"/>
      </w:rPr>
    </w:lvl>
    <w:lvl w:ilvl="5" w:tplc="2E525E34" w:tentative="1">
      <w:start w:val="1"/>
      <w:numFmt w:val="bullet"/>
      <w:lvlText w:val=""/>
      <w:lvlJc w:val="left"/>
      <w:pPr>
        <w:ind w:left="4680" w:hanging="360"/>
      </w:pPr>
      <w:rPr>
        <w:rFonts w:ascii="Wingdings" w:hAnsi="Wingdings" w:hint="default"/>
      </w:rPr>
    </w:lvl>
    <w:lvl w:ilvl="6" w:tplc="7C2AB864" w:tentative="1">
      <w:start w:val="1"/>
      <w:numFmt w:val="bullet"/>
      <w:lvlText w:val=""/>
      <w:lvlJc w:val="left"/>
      <w:pPr>
        <w:ind w:left="5400" w:hanging="360"/>
      </w:pPr>
      <w:rPr>
        <w:rFonts w:ascii="Symbol" w:hAnsi="Symbol" w:hint="default"/>
      </w:rPr>
    </w:lvl>
    <w:lvl w:ilvl="7" w:tplc="7B1C6780" w:tentative="1">
      <w:start w:val="1"/>
      <w:numFmt w:val="bullet"/>
      <w:lvlText w:val="o"/>
      <w:lvlJc w:val="left"/>
      <w:pPr>
        <w:ind w:left="6120" w:hanging="360"/>
      </w:pPr>
      <w:rPr>
        <w:rFonts w:ascii="Courier New" w:hAnsi="Courier New" w:cs="Courier New" w:hint="default"/>
      </w:rPr>
    </w:lvl>
    <w:lvl w:ilvl="8" w:tplc="2806E79E"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26E443F6">
      <w:start w:val="1"/>
      <w:numFmt w:val="decimal"/>
      <w:lvlText w:val="%1."/>
      <w:lvlJc w:val="left"/>
      <w:pPr>
        <w:ind w:left="720" w:hanging="360"/>
      </w:pPr>
      <w:rPr>
        <w:rFonts w:hint="default"/>
      </w:rPr>
    </w:lvl>
    <w:lvl w:ilvl="1" w:tplc="AF98EAB8">
      <w:start w:val="1"/>
      <w:numFmt w:val="bullet"/>
      <w:lvlText w:val="o"/>
      <w:lvlJc w:val="left"/>
      <w:pPr>
        <w:ind w:left="1440" w:hanging="360"/>
      </w:pPr>
      <w:rPr>
        <w:rFonts w:ascii="Courier New" w:hAnsi="Courier New" w:hint="default"/>
      </w:rPr>
    </w:lvl>
    <w:lvl w:ilvl="2" w:tplc="1F289C32">
      <w:start w:val="1"/>
      <w:numFmt w:val="bullet"/>
      <w:lvlText w:val=""/>
      <w:lvlJc w:val="left"/>
      <w:pPr>
        <w:ind w:left="2160" w:hanging="360"/>
      </w:pPr>
      <w:rPr>
        <w:rFonts w:ascii="Wingdings" w:hAnsi="Wingdings" w:hint="default"/>
      </w:rPr>
    </w:lvl>
    <w:lvl w:ilvl="3" w:tplc="B964B04A">
      <w:start w:val="1"/>
      <w:numFmt w:val="bullet"/>
      <w:lvlText w:val=""/>
      <w:lvlJc w:val="left"/>
      <w:pPr>
        <w:ind w:left="2880" w:hanging="360"/>
      </w:pPr>
      <w:rPr>
        <w:rFonts w:ascii="Symbol" w:hAnsi="Symbol" w:hint="default"/>
      </w:rPr>
    </w:lvl>
    <w:lvl w:ilvl="4" w:tplc="ABC66006">
      <w:start w:val="1"/>
      <w:numFmt w:val="bullet"/>
      <w:lvlText w:val="o"/>
      <w:lvlJc w:val="left"/>
      <w:pPr>
        <w:ind w:left="3600" w:hanging="360"/>
      </w:pPr>
      <w:rPr>
        <w:rFonts w:ascii="Courier New" w:hAnsi="Courier New" w:hint="default"/>
      </w:rPr>
    </w:lvl>
    <w:lvl w:ilvl="5" w:tplc="2382A9CA">
      <w:start w:val="1"/>
      <w:numFmt w:val="bullet"/>
      <w:lvlText w:val=""/>
      <w:lvlJc w:val="left"/>
      <w:pPr>
        <w:ind w:left="4320" w:hanging="360"/>
      </w:pPr>
      <w:rPr>
        <w:rFonts w:ascii="Wingdings" w:hAnsi="Wingdings" w:hint="default"/>
      </w:rPr>
    </w:lvl>
    <w:lvl w:ilvl="6" w:tplc="307A3732">
      <w:start w:val="1"/>
      <w:numFmt w:val="bullet"/>
      <w:lvlText w:val=""/>
      <w:lvlJc w:val="left"/>
      <w:pPr>
        <w:ind w:left="5040" w:hanging="360"/>
      </w:pPr>
      <w:rPr>
        <w:rFonts w:ascii="Symbol" w:hAnsi="Symbol" w:hint="default"/>
      </w:rPr>
    </w:lvl>
    <w:lvl w:ilvl="7" w:tplc="CCC661F6">
      <w:start w:val="1"/>
      <w:numFmt w:val="bullet"/>
      <w:lvlText w:val="o"/>
      <w:lvlJc w:val="left"/>
      <w:pPr>
        <w:ind w:left="5760" w:hanging="360"/>
      </w:pPr>
      <w:rPr>
        <w:rFonts w:ascii="Courier New" w:hAnsi="Courier New" w:hint="default"/>
      </w:rPr>
    </w:lvl>
    <w:lvl w:ilvl="8" w:tplc="95F07BDA">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71621910">
      <w:start w:val="1"/>
      <w:numFmt w:val="bullet"/>
      <w:lvlText w:val=""/>
      <w:lvlJc w:val="left"/>
      <w:pPr>
        <w:ind w:left="720" w:hanging="360"/>
      </w:pPr>
      <w:rPr>
        <w:rFonts w:ascii="Symbol" w:hAnsi="Symbol" w:hint="default"/>
        <w:color w:val="auto"/>
      </w:rPr>
    </w:lvl>
    <w:lvl w:ilvl="1" w:tplc="C038BAD6">
      <w:start w:val="1"/>
      <w:numFmt w:val="bullet"/>
      <w:lvlText w:val="o"/>
      <w:lvlJc w:val="left"/>
      <w:pPr>
        <w:ind w:left="1440" w:hanging="360"/>
      </w:pPr>
      <w:rPr>
        <w:rFonts w:ascii="Courier New" w:hAnsi="Courier New" w:cs="Courier New" w:hint="default"/>
      </w:rPr>
    </w:lvl>
    <w:lvl w:ilvl="2" w:tplc="243A46AE" w:tentative="1">
      <w:start w:val="1"/>
      <w:numFmt w:val="bullet"/>
      <w:lvlText w:val=""/>
      <w:lvlJc w:val="left"/>
      <w:pPr>
        <w:ind w:left="2160" w:hanging="360"/>
      </w:pPr>
      <w:rPr>
        <w:rFonts w:ascii="Wingdings" w:hAnsi="Wingdings" w:hint="default"/>
      </w:rPr>
    </w:lvl>
    <w:lvl w:ilvl="3" w:tplc="145A3BDA" w:tentative="1">
      <w:start w:val="1"/>
      <w:numFmt w:val="bullet"/>
      <w:lvlText w:val=""/>
      <w:lvlJc w:val="left"/>
      <w:pPr>
        <w:ind w:left="2880" w:hanging="360"/>
      </w:pPr>
      <w:rPr>
        <w:rFonts w:ascii="Symbol" w:hAnsi="Symbol" w:hint="default"/>
      </w:rPr>
    </w:lvl>
    <w:lvl w:ilvl="4" w:tplc="7160D974" w:tentative="1">
      <w:start w:val="1"/>
      <w:numFmt w:val="bullet"/>
      <w:lvlText w:val="o"/>
      <w:lvlJc w:val="left"/>
      <w:pPr>
        <w:ind w:left="3600" w:hanging="360"/>
      </w:pPr>
      <w:rPr>
        <w:rFonts w:ascii="Courier New" w:hAnsi="Courier New" w:cs="Courier New" w:hint="default"/>
      </w:rPr>
    </w:lvl>
    <w:lvl w:ilvl="5" w:tplc="E7449796" w:tentative="1">
      <w:start w:val="1"/>
      <w:numFmt w:val="bullet"/>
      <w:lvlText w:val=""/>
      <w:lvlJc w:val="left"/>
      <w:pPr>
        <w:ind w:left="4320" w:hanging="360"/>
      </w:pPr>
      <w:rPr>
        <w:rFonts w:ascii="Wingdings" w:hAnsi="Wingdings" w:hint="default"/>
      </w:rPr>
    </w:lvl>
    <w:lvl w:ilvl="6" w:tplc="FC8C41D4" w:tentative="1">
      <w:start w:val="1"/>
      <w:numFmt w:val="bullet"/>
      <w:lvlText w:val=""/>
      <w:lvlJc w:val="left"/>
      <w:pPr>
        <w:ind w:left="5040" w:hanging="360"/>
      </w:pPr>
      <w:rPr>
        <w:rFonts w:ascii="Symbol" w:hAnsi="Symbol" w:hint="default"/>
      </w:rPr>
    </w:lvl>
    <w:lvl w:ilvl="7" w:tplc="DFBCCED4" w:tentative="1">
      <w:start w:val="1"/>
      <w:numFmt w:val="bullet"/>
      <w:lvlText w:val="o"/>
      <w:lvlJc w:val="left"/>
      <w:pPr>
        <w:ind w:left="5760" w:hanging="360"/>
      </w:pPr>
      <w:rPr>
        <w:rFonts w:ascii="Courier New" w:hAnsi="Courier New" w:cs="Courier New" w:hint="default"/>
      </w:rPr>
    </w:lvl>
    <w:lvl w:ilvl="8" w:tplc="476A1EB8"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88D243E0">
      <w:start w:val="1"/>
      <w:numFmt w:val="bullet"/>
      <w:pStyle w:val="Bullet"/>
      <w:lvlText w:val=""/>
      <w:lvlJc w:val="left"/>
      <w:pPr>
        <w:ind w:left="-1779" w:hanging="360"/>
      </w:pPr>
      <w:rPr>
        <w:rFonts w:ascii="Symbol" w:hAnsi="Symbol" w:hint="default"/>
      </w:rPr>
    </w:lvl>
    <w:lvl w:ilvl="1" w:tplc="4F42FE9C" w:tentative="1">
      <w:start w:val="1"/>
      <w:numFmt w:val="bullet"/>
      <w:lvlText w:val="o"/>
      <w:lvlJc w:val="left"/>
      <w:pPr>
        <w:ind w:left="-1059" w:hanging="360"/>
      </w:pPr>
      <w:rPr>
        <w:rFonts w:ascii="Courier New" w:hAnsi="Courier New" w:cs="Courier New" w:hint="default"/>
      </w:rPr>
    </w:lvl>
    <w:lvl w:ilvl="2" w:tplc="46EE9E4E" w:tentative="1">
      <w:start w:val="1"/>
      <w:numFmt w:val="bullet"/>
      <w:lvlText w:val=""/>
      <w:lvlJc w:val="left"/>
      <w:pPr>
        <w:ind w:left="-339" w:hanging="360"/>
      </w:pPr>
      <w:rPr>
        <w:rFonts w:ascii="Wingdings" w:hAnsi="Wingdings" w:hint="default"/>
      </w:rPr>
    </w:lvl>
    <w:lvl w:ilvl="3" w:tplc="85941BEA" w:tentative="1">
      <w:start w:val="1"/>
      <w:numFmt w:val="bullet"/>
      <w:lvlText w:val=""/>
      <w:lvlJc w:val="left"/>
      <w:pPr>
        <w:ind w:left="381" w:hanging="360"/>
      </w:pPr>
      <w:rPr>
        <w:rFonts w:ascii="Symbol" w:hAnsi="Symbol" w:hint="default"/>
      </w:rPr>
    </w:lvl>
    <w:lvl w:ilvl="4" w:tplc="2886EB5A" w:tentative="1">
      <w:start w:val="1"/>
      <w:numFmt w:val="bullet"/>
      <w:lvlText w:val="o"/>
      <w:lvlJc w:val="left"/>
      <w:pPr>
        <w:ind w:left="1101" w:hanging="360"/>
      </w:pPr>
      <w:rPr>
        <w:rFonts w:ascii="Courier New" w:hAnsi="Courier New" w:cs="Courier New" w:hint="default"/>
      </w:rPr>
    </w:lvl>
    <w:lvl w:ilvl="5" w:tplc="85F23DAE" w:tentative="1">
      <w:start w:val="1"/>
      <w:numFmt w:val="bullet"/>
      <w:lvlText w:val=""/>
      <w:lvlJc w:val="left"/>
      <w:pPr>
        <w:ind w:left="1821" w:hanging="360"/>
      </w:pPr>
      <w:rPr>
        <w:rFonts w:ascii="Wingdings" w:hAnsi="Wingdings" w:hint="default"/>
      </w:rPr>
    </w:lvl>
    <w:lvl w:ilvl="6" w:tplc="C1CADCE2" w:tentative="1">
      <w:start w:val="1"/>
      <w:numFmt w:val="bullet"/>
      <w:lvlText w:val=""/>
      <w:lvlJc w:val="left"/>
      <w:pPr>
        <w:ind w:left="2541" w:hanging="360"/>
      </w:pPr>
      <w:rPr>
        <w:rFonts w:ascii="Symbol" w:hAnsi="Symbol" w:hint="default"/>
      </w:rPr>
    </w:lvl>
    <w:lvl w:ilvl="7" w:tplc="7EB0A344" w:tentative="1">
      <w:start w:val="1"/>
      <w:numFmt w:val="bullet"/>
      <w:lvlText w:val="o"/>
      <w:lvlJc w:val="left"/>
      <w:pPr>
        <w:ind w:left="3261" w:hanging="360"/>
      </w:pPr>
      <w:rPr>
        <w:rFonts w:ascii="Courier New" w:hAnsi="Courier New" w:cs="Courier New" w:hint="default"/>
      </w:rPr>
    </w:lvl>
    <w:lvl w:ilvl="8" w:tplc="EC283996"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49A00B60">
      <w:start w:val="1"/>
      <w:numFmt w:val="bullet"/>
      <w:lvlText w:val=""/>
      <w:lvlJc w:val="left"/>
      <w:pPr>
        <w:ind w:left="720" w:hanging="360"/>
      </w:pPr>
      <w:rPr>
        <w:rFonts w:ascii="Symbol" w:hAnsi="Symbol" w:hint="default"/>
      </w:rPr>
    </w:lvl>
    <w:lvl w:ilvl="1" w:tplc="C7A816D6" w:tentative="1">
      <w:start w:val="1"/>
      <w:numFmt w:val="bullet"/>
      <w:lvlText w:val="o"/>
      <w:lvlJc w:val="left"/>
      <w:pPr>
        <w:ind w:left="1440" w:hanging="360"/>
      </w:pPr>
      <w:rPr>
        <w:rFonts w:ascii="Courier New" w:hAnsi="Courier New" w:cs="Courier New" w:hint="default"/>
      </w:rPr>
    </w:lvl>
    <w:lvl w:ilvl="2" w:tplc="932C91D6" w:tentative="1">
      <w:start w:val="1"/>
      <w:numFmt w:val="bullet"/>
      <w:lvlText w:val=""/>
      <w:lvlJc w:val="left"/>
      <w:pPr>
        <w:ind w:left="2160" w:hanging="360"/>
      </w:pPr>
      <w:rPr>
        <w:rFonts w:ascii="Wingdings" w:hAnsi="Wingdings" w:hint="default"/>
      </w:rPr>
    </w:lvl>
    <w:lvl w:ilvl="3" w:tplc="37F2BECE" w:tentative="1">
      <w:start w:val="1"/>
      <w:numFmt w:val="bullet"/>
      <w:lvlText w:val=""/>
      <w:lvlJc w:val="left"/>
      <w:pPr>
        <w:ind w:left="2880" w:hanging="360"/>
      </w:pPr>
      <w:rPr>
        <w:rFonts w:ascii="Symbol" w:hAnsi="Symbol" w:hint="default"/>
      </w:rPr>
    </w:lvl>
    <w:lvl w:ilvl="4" w:tplc="84BC963A" w:tentative="1">
      <w:start w:val="1"/>
      <w:numFmt w:val="bullet"/>
      <w:lvlText w:val="o"/>
      <w:lvlJc w:val="left"/>
      <w:pPr>
        <w:ind w:left="3600" w:hanging="360"/>
      </w:pPr>
      <w:rPr>
        <w:rFonts w:ascii="Courier New" w:hAnsi="Courier New" w:cs="Courier New" w:hint="default"/>
      </w:rPr>
    </w:lvl>
    <w:lvl w:ilvl="5" w:tplc="D81E7B46" w:tentative="1">
      <w:start w:val="1"/>
      <w:numFmt w:val="bullet"/>
      <w:lvlText w:val=""/>
      <w:lvlJc w:val="left"/>
      <w:pPr>
        <w:ind w:left="4320" w:hanging="360"/>
      </w:pPr>
      <w:rPr>
        <w:rFonts w:ascii="Wingdings" w:hAnsi="Wingdings" w:hint="default"/>
      </w:rPr>
    </w:lvl>
    <w:lvl w:ilvl="6" w:tplc="9E98946E" w:tentative="1">
      <w:start w:val="1"/>
      <w:numFmt w:val="bullet"/>
      <w:lvlText w:val=""/>
      <w:lvlJc w:val="left"/>
      <w:pPr>
        <w:ind w:left="5040" w:hanging="360"/>
      </w:pPr>
      <w:rPr>
        <w:rFonts w:ascii="Symbol" w:hAnsi="Symbol" w:hint="default"/>
      </w:rPr>
    </w:lvl>
    <w:lvl w:ilvl="7" w:tplc="C714BE68" w:tentative="1">
      <w:start w:val="1"/>
      <w:numFmt w:val="bullet"/>
      <w:lvlText w:val="o"/>
      <w:lvlJc w:val="left"/>
      <w:pPr>
        <w:ind w:left="5760" w:hanging="360"/>
      </w:pPr>
      <w:rPr>
        <w:rFonts w:ascii="Courier New" w:hAnsi="Courier New" w:cs="Courier New" w:hint="default"/>
      </w:rPr>
    </w:lvl>
    <w:lvl w:ilvl="8" w:tplc="3CF60202"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44AC07CE">
      <w:start w:val="1"/>
      <w:numFmt w:val="bullet"/>
      <w:lvlText w:val=""/>
      <w:lvlJc w:val="left"/>
      <w:pPr>
        <w:ind w:left="720" w:hanging="360"/>
      </w:pPr>
      <w:rPr>
        <w:rFonts w:ascii="Symbol" w:hAnsi="Symbol" w:hint="default"/>
      </w:rPr>
    </w:lvl>
    <w:lvl w:ilvl="1" w:tplc="B978D23A" w:tentative="1">
      <w:start w:val="1"/>
      <w:numFmt w:val="bullet"/>
      <w:lvlText w:val="o"/>
      <w:lvlJc w:val="left"/>
      <w:pPr>
        <w:ind w:left="1440" w:hanging="360"/>
      </w:pPr>
      <w:rPr>
        <w:rFonts w:ascii="Courier New" w:hAnsi="Courier New" w:cs="Courier New" w:hint="default"/>
      </w:rPr>
    </w:lvl>
    <w:lvl w:ilvl="2" w:tplc="88B63DE6" w:tentative="1">
      <w:start w:val="1"/>
      <w:numFmt w:val="bullet"/>
      <w:lvlText w:val=""/>
      <w:lvlJc w:val="left"/>
      <w:pPr>
        <w:ind w:left="2160" w:hanging="360"/>
      </w:pPr>
      <w:rPr>
        <w:rFonts w:ascii="Wingdings" w:hAnsi="Wingdings" w:hint="default"/>
      </w:rPr>
    </w:lvl>
    <w:lvl w:ilvl="3" w:tplc="28943456" w:tentative="1">
      <w:start w:val="1"/>
      <w:numFmt w:val="bullet"/>
      <w:lvlText w:val=""/>
      <w:lvlJc w:val="left"/>
      <w:pPr>
        <w:ind w:left="2880" w:hanging="360"/>
      </w:pPr>
      <w:rPr>
        <w:rFonts w:ascii="Symbol" w:hAnsi="Symbol" w:hint="default"/>
      </w:rPr>
    </w:lvl>
    <w:lvl w:ilvl="4" w:tplc="59127E38" w:tentative="1">
      <w:start w:val="1"/>
      <w:numFmt w:val="bullet"/>
      <w:lvlText w:val="o"/>
      <w:lvlJc w:val="left"/>
      <w:pPr>
        <w:ind w:left="3600" w:hanging="360"/>
      </w:pPr>
      <w:rPr>
        <w:rFonts w:ascii="Courier New" w:hAnsi="Courier New" w:cs="Courier New" w:hint="default"/>
      </w:rPr>
    </w:lvl>
    <w:lvl w:ilvl="5" w:tplc="AD16B61C" w:tentative="1">
      <w:start w:val="1"/>
      <w:numFmt w:val="bullet"/>
      <w:lvlText w:val=""/>
      <w:lvlJc w:val="left"/>
      <w:pPr>
        <w:ind w:left="4320" w:hanging="360"/>
      </w:pPr>
      <w:rPr>
        <w:rFonts w:ascii="Wingdings" w:hAnsi="Wingdings" w:hint="default"/>
      </w:rPr>
    </w:lvl>
    <w:lvl w:ilvl="6" w:tplc="D6ECA48A" w:tentative="1">
      <w:start w:val="1"/>
      <w:numFmt w:val="bullet"/>
      <w:lvlText w:val=""/>
      <w:lvlJc w:val="left"/>
      <w:pPr>
        <w:ind w:left="5040" w:hanging="360"/>
      </w:pPr>
      <w:rPr>
        <w:rFonts w:ascii="Symbol" w:hAnsi="Symbol" w:hint="default"/>
      </w:rPr>
    </w:lvl>
    <w:lvl w:ilvl="7" w:tplc="EF58A626" w:tentative="1">
      <w:start w:val="1"/>
      <w:numFmt w:val="bullet"/>
      <w:lvlText w:val="o"/>
      <w:lvlJc w:val="left"/>
      <w:pPr>
        <w:ind w:left="5760" w:hanging="360"/>
      </w:pPr>
      <w:rPr>
        <w:rFonts w:ascii="Courier New" w:hAnsi="Courier New" w:cs="Courier New" w:hint="default"/>
      </w:rPr>
    </w:lvl>
    <w:lvl w:ilvl="8" w:tplc="B34AA62A"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4F6A10D6">
      <w:start w:val="1"/>
      <w:numFmt w:val="bullet"/>
      <w:lvlText w:val=""/>
      <w:lvlJc w:val="left"/>
      <w:pPr>
        <w:ind w:left="720" w:hanging="360"/>
      </w:pPr>
      <w:rPr>
        <w:rFonts w:ascii="Symbol" w:hAnsi="Symbol" w:hint="default"/>
      </w:rPr>
    </w:lvl>
    <w:lvl w:ilvl="1" w:tplc="501EE5C8" w:tentative="1">
      <w:start w:val="1"/>
      <w:numFmt w:val="bullet"/>
      <w:lvlText w:val="o"/>
      <w:lvlJc w:val="left"/>
      <w:pPr>
        <w:ind w:left="1440" w:hanging="360"/>
      </w:pPr>
      <w:rPr>
        <w:rFonts w:ascii="Courier New" w:hAnsi="Courier New" w:cs="Courier New" w:hint="default"/>
      </w:rPr>
    </w:lvl>
    <w:lvl w:ilvl="2" w:tplc="E864D1B6" w:tentative="1">
      <w:start w:val="1"/>
      <w:numFmt w:val="bullet"/>
      <w:lvlText w:val=""/>
      <w:lvlJc w:val="left"/>
      <w:pPr>
        <w:ind w:left="2160" w:hanging="360"/>
      </w:pPr>
      <w:rPr>
        <w:rFonts w:ascii="Wingdings" w:hAnsi="Wingdings" w:hint="default"/>
      </w:rPr>
    </w:lvl>
    <w:lvl w:ilvl="3" w:tplc="ECFACEE8" w:tentative="1">
      <w:start w:val="1"/>
      <w:numFmt w:val="bullet"/>
      <w:lvlText w:val=""/>
      <w:lvlJc w:val="left"/>
      <w:pPr>
        <w:ind w:left="2880" w:hanging="360"/>
      </w:pPr>
      <w:rPr>
        <w:rFonts w:ascii="Symbol" w:hAnsi="Symbol" w:hint="default"/>
      </w:rPr>
    </w:lvl>
    <w:lvl w:ilvl="4" w:tplc="3C5E4B5E" w:tentative="1">
      <w:start w:val="1"/>
      <w:numFmt w:val="bullet"/>
      <w:lvlText w:val="o"/>
      <w:lvlJc w:val="left"/>
      <w:pPr>
        <w:ind w:left="3600" w:hanging="360"/>
      </w:pPr>
      <w:rPr>
        <w:rFonts w:ascii="Courier New" w:hAnsi="Courier New" w:cs="Courier New" w:hint="default"/>
      </w:rPr>
    </w:lvl>
    <w:lvl w:ilvl="5" w:tplc="EB92E048" w:tentative="1">
      <w:start w:val="1"/>
      <w:numFmt w:val="bullet"/>
      <w:lvlText w:val=""/>
      <w:lvlJc w:val="left"/>
      <w:pPr>
        <w:ind w:left="4320" w:hanging="360"/>
      </w:pPr>
      <w:rPr>
        <w:rFonts w:ascii="Wingdings" w:hAnsi="Wingdings" w:hint="default"/>
      </w:rPr>
    </w:lvl>
    <w:lvl w:ilvl="6" w:tplc="E10C1CEC" w:tentative="1">
      <w:start w:val="1"/>
      <w:numFmt w:val="bullet"/>
      <w:lvlText w:val=""/>
      <w:lvlJc w:val="left"/>
      <w:pPr>
        <w:ind w:left="5040" w:hanging="360"/>
      </w:pPr>
      <w:rPr>
        <w:rFonts w:ascii="Symbol" w:hAnsi="Symbol" w:hint="default"/>
      </w:rPr>
    </w:lvl>
    <w:lvl w:ilvl="7" w:tplc="E47E486E" w:tentative="1">
      <w:start w:val="1"/>
      <w:numFmt w:val="bullet"/>
      <w:lvlText w:val="o"/>
      <w:lvlJc w:val="left"/>
      <w:pPr>
        <w:ind w:left="5760" w:hanging="360"/>
      </w:pPr>
      <w:rPr>
        <w:rFonts w:ascii="Courier New" w:hAnsi="Courier New" w:cs="Courier New" w:hint="default"/>
      </w:rPr>
    </w:lvl>
    <w:lvl w:ilvl="8" w:tplc="331C0B90"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16D0A3B4">
      <w:start w:val="1"/>
      <w:numFmt w:val="bullet"/>
      <w:lvlText w:val=""/>
      <w:lvlJc w:val="left"/>
      <w:pPr>
        <w:ind w:left="720" w:hanging="360"/>
      </w:pPr>
      <w:rPr>
        <w:rFonts w:ascii="Symbol" w:hAnsi="Symbol" w:hint="default"/>
      </w:rPr>
    </w:lvl>
    <w:lvl w:ilvl="1" w:tplc="B90472E2" w:tentative="1">
      <w:start w:val="1"/>
      <w:numFmt w:val="bullet"/>
      <w:lvlText w:val="o"/>
      <w:lvlJc w:val="left"/>
      <w:pPr>
        <w:ind w:left="1440" w:hanging="360"/>
      </w:pPr>
      <w:rPr>
        <w:rFonts w:ascii="Courier New" w:hAnsi="Courier New" w:cs="Courier New" w:hint="default"/>
      </w:rPr>
    </w:lvl>
    <w:lvl w:ilvl="2" w:tplc="C67E810E" w:tentative="1">
      <w:start w:val="1"/>
      <w:numFmt w:val="bullet"/>
      <w:lvlText w:val=""/>
      <w:lvlJc w:val="left"/>
      <w:pPr>
        <w:ind w:left="2160" w:hanging="360"/>
      </w:pPr>
      <w:rPr>
        <w:rFonts w:ascii="Wingdings" w:hAnsi="Wingdings" w:hint="default"/>
      </w:rPr>
    </w:lvl>
    <w:lvl w:ilvl="3" w:tplc="9BF80BA4" w:tentative="1">
      <w:start w:val="1"/>
      <w:numFmt w:val="bullet"/>
      <w:lvlText w:val=""/>
      <w:lvlJc w:val="left"/>
      <w:pPr>
        <w:ind w:left="2880" w:hanging="360"/>
      </w:pPr>
      <w:rPr>
        <w:rFonts w:ascii="Symbol" w:hAnsi="Symbol" w:hint="default"/>
      </w:rPr>
    </w:lvl>
    <w:lvl w:ilvl="4" w:tplc="14CC4B58" w:tentative="1">
      <w:start w:val="1"/>
      <w:numFmt w:val="bullet"/>
      <w:lvlText w:val="o"/>
      <w:lvlJc w:val="left"/>
      <w:pPr>
        <w:ind w:left="3600" w:hanging="360"/>
      </w:pPr>
      <w:rPr>
        <w:rFonts w:ascii="Courier New" w:hAnsi="Courier New" w:cs="Courier New" w:hint="default"/>
      </w:rPr>
    </w:lvl>
    <w:lvl w:ilvl="5" w:tplc="D0D05074" w:tentative="1">
      <w:start w:val="1"/>
      <w:numFmt w:val="bullet"/>
      <w:lvlText w:val=""/>
      <w:lvlJc w:val="left"/>
      <w:pPr>
        <w:ind w:left="4320" w:hanging="360"/>
      </w:pPr>
      <w:rPr>
        <w:rFonts w:ascii="Wingdings" w:hAnsi="Wingdings" w:hint="default"/>
      </w:rPr>
    </w:lvl>
    <w:lvl w:ilvl="6" w:tplc="FF2253CC" w:tentative="1">
      <w:start w:val="1"/>
      <w:numFmt w:val="bullet"/>
      <w:lvlText w:val=""/>
      <w:lvlJc w:val="left"/>
      <w:pPr>
        <w:ind w:left="5040" w:hanging="360"/>
      </w:pPr>
      <w:rPr>
        <w:rFonts w:ascii="Symbol" w:hAnsi="Symbol" w:hint="default"/>
      </w:rPr>
    </w:lvl>
    <w:lvl w:ilvl="7" w:tplc="45F2C14C" w:tentative="1">
      <w:start w:val="1"/>
      <w:numFmt w:val="bullet"/>
      <w:lvlText w:val="o"/>
      <w:lvlJc w:val="left"/>
      <w:pPr>
        <w:ind w:left="5760" w:hanging="360"/>
      </w:pPr>
      <w:rPr>
        <w:rFonts w:ascii="Courier New" w:hAnsi="Courier New" w:cs="Courier New" w:hint="default"/>
      </w:rPr>
    </w:lvl>
    <w:lvl w:ilvl="8" w:tplc="217AAB08"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E64C8646"/>
    <w:lvl w:ilvl="0" w:tplc="99AAB07E">
      <w:start w:val="19"/>
      <w:numFmt w:val="decimal"/>
      <w:lvlText w:val="%1."/>
      <w:lvlJc w:val="left"/>
      <w:pPr>
        <w:ind w:left="720" w:hanging="360"/>
      </w:pPr>
      <w:rPr>
        <w:rFonts w:hint="default"/>
        <w:bCs w:val="0"/>
      </w:rPr>
    </w:lvl>
    <w:lvl w:ilvl="1" w:tplc="7C9E2BD4" w:tentative="1">
      <w:start w:val="1"/>
      <w:numFmt w:val="lowerLetter"/>
      <w:lvlText w:val="%2."/>
      <w:lvlJc w:val="left"/>
      <w:pPr>
        <w:ind w:left="1440" w:hanging="360"/>
      </w:pPr>
    </w:lvl>
    <w:lvl w:ilvl="2" w:tplc="EDD814A4" w:tentative="1">
      <w:start w:val="1"/>
      <w:numFmt w:val="lowerRoman"/>
      <w:lvlText w:val="%3."/>
      <w:lvlJc w:val="right"/>
      <w:pPr>
        <w:ind w:left="2160" w:hanging="180"/>
      </w:pPr>
    </w:lvl>
    <w:lvl w:ilvl="3" w:tplc="1B4A5594" w:tentative="1">
      <w:start w:val="1"/>
      <w:numFmt w:val="decimal"/>
      <w:lvlText w:val="%4."/>
      <w:lvlJc w:val="left"/>
      <w:pPr>
        <w:ind w:left="2880" w:hanging="360"/>
      </w:pPr>
    </w:lvl>
    <w:lvl w:ilvl="4" w:tplc="75746E32" w:tentative="1">
      <w:start w:val="1"/>
      <w:numFmt w:val="lowerLetter"/>
      <w:lvlText w:val="%5."/>
      <w:lvlJc w:val="left"/>
      <w:pPr>
        <w:ind w:left="3600" w:hanging="360"/>
      </w:pPr>
    </w:lvl>
    <w:lvl w:ilvl="5" w:tplc="CF9C4A3E" w:tentative="1">
      <w:start w:val="1"/>
      <w:numFmt w:val="lowerRoman"/>
      <w:lvlText w:val="%6."/>
      <w:lvlJc w:val="right"/>
      <w:pPr>
        <w:ind w:left="4320" w:hanging="180"/>
      </w:pPr>
    </w:lvl>
    <w:lvl w:ilvl="6" w:tplc="ACACB658" w:tentative="1">
      <w:start w:val="1"/>
      <w:numFmt w:val="decimal"/>
      <w:lvlText w:val="%7."/>
      <w:lvlJc w:val="left"/>
      <w:pPr>
        <w:ind w:left="5040" w:hanging="360"/>
      </w:pPr>
    </w:lvl>
    <w:lvl w:ilvl="7" w:tplc="F65CF11A" w:tentative="1">
      <w:start w:val="1"/>
      <w:numFmt w:val="lowerLetter"/>
      <w:lvlText w:val="%8."/>
      <w:lvlJc w:val="left"/>
      <w:pPr>
        <w:ind w:left="5760" w:hanging="360"/>
      </w:pPr>
    </w:lvl>
    <w:lvl w:ilvl="8" w:tplc="2B8A95A8"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EB222332">
      <w:start w:val="1"/>
      <w:numFmt w:val="decimal"/>
      <w:lvlText w:val="%1."/>
      <w:lvlJc w:val="left"/>
      <w:pPr>
        <w:ind w:left="720" w:hanging="360"/>
      </w:pPr>
    </w:lvl>
    <w:lvl w:ilvl="1" w:tplc="B886A156">
      <w:start w:val="1"/>
      <w:numFmt w:val="lowerLetter"/>
      <w:lvlText w:val="%2."/>
      <w:lvlJc w:val="left"/>
      <w:pPr>
        <w:ind w:left="1440" w:hanging="360"/>
      </w:pPr>
    </w:lvl>
    <w:lvl w:ilvl="2" w:tplc="EE6C56B8">
      <w:start w:val="1"/>
      <w:numFmt w:val="lowerRoman"/>
      <w:lvlText w:val="%3."/>
      <w:lvlJc w:val="right"/>
      <w:pPr>
        <w:ind w:left="2160" w:hanging="180"/>
      </w:pPr>
    </w:lvl>
    <w:lvl w:ilvl="3" w:tplc="2AB487BC">
      <w:start w:val="1"/>
      <w:numFmt w:val="decimal"/>
      <w:lvlText w:val="%4."/>
      <w:lvlJc w:val="left"/>
      <w:pPr>
        <w:ind w:left="2880" w:hanging="360"/>
      </w:pPr>
    </w:lvl>
    <w:lvl w:ilvl="4" w:tplc="CBE6C8F6">
      <w:start w:val="1"/>
      <w:numFmt w:val="lowerLetter"/>
      <w:lvlText w:val="%5."/>
      <w:lvlJc w:val="left"/>
      <w:pPr>
        <w:ind w:left="3600" w:hanging="360"/>
      </w:pPr>
    </w:lvl>
    <w:lvl w:ilvl="5" w:tplc="39D28A94">
      <w:start w:val="1"/>
      <w:numFmt w:val="lowerRoman"/>
      <w:lvlText w:val="%6."/>
      <w:lvlJc w:val="right"/>
      <w:pPr>
        <w:ind w:left="4320" w:hanging="180"/>
      </w:pPr>
    </w:lvl>
    <w:lvl w:ilvl="6" w:tplc="BC42ACCA">
      <w:start w:val="1"/>
      <w:numFmt w:val="decimal"/>
      <w:lvlText w:val="%7."/>
      <w:lvlJc w:val="left"/>
      <w:pPr>
        <w:ind w:left="5040" w:hanging="360"/>
      </w:pPr>
    </w:lvl>
    <w:lvl w:ilvl="7" w:tplc="3BF8191E">
      <w:start w:val="1"/>
      <w:numFmt w:val="lowerLetter"/>
      <w:lvlText w:val="%8."/>
      <w:lvlJc w:val="left"/>
      <w:pPr>
        <w:ind w:left="5760" w:hanging="360"/>
      </w:pPr>
    </w:lvl>
    <w:lvl w:ilvl="8" w:tplc="0D20D65A">
      <w:start w:val="1"/>
      <w:numFmt w:val="lowerRoman"/>
      <w:lvlText w:val="%9."/>
      <w:lvlJc w:val="right"/>
      <w:pPr>
        <w:ind w:left="6480" w:hanging="180"/>
      </w:pPr>
    </w:lvl>
  </w:abstractNum>
  <w:abstractNum w:abstractNumId="25" w15:restartNumberingAfterBreak="0">
    <w:nsid w:val="49532F79"/>
    <w:multiLevelType w:val="hybridMultilevel"/>
    <w:tmpl w:val="DE2A870A"/>
    <w:lvl w:ilvl="0" w:tplc="12768D66">
      <w:start w:val="1"/>
      <w:numFmt w:val="bullet"/>
      <w:lvlText w:val=""/>
      <w:lvlJc w:val="left"/>
      <w:pPr>
        <w:ind w:left="720" w:hanging="360"/>
      </w:pPr>
      <w:rPr>
        <w:rFonts w:ascii="Symbol" w:hAnsi="Symbol" w:hint="default"/>
      </w:rPr>
    </w:lvl>
    <w:lvl w:ilvl="1" w:tplc="07D6FE76" w:tentative="1">
      <w:start w:val="1"/>
      <w:numFmt w:val="bullet"/>
      <w:lvlText w:val="o"/>
      <w:lvlJc w:val="left"/>
      <w:pPr>
        <w:ind w:left="1440" w:hanging="360"/>
      </w:pPr>
      <w:rPr>
        <w:rFonts w:ascii="Courier New" w:hAnsi="Courier New" w:cs="Courier New" w:hint="default"/>
      </w:rPr>
    </w:lvl>
    <w:lvl w:ilvl="2" w:tplc="91062FB6" w:tentative="1">
      <w:start w:val="1"/>
      <w:numFmt w:val="bullet"/>
      <w:lvlText w:val=""/>
      <w:lvlJc w:val="left"/>
      <w:pPr>
        <w:ind w:left="2160" w:hanging="360"/>
      </w:pPr>
      <w:rPr>
        <w:rFonts w:ascii="Wingdings" w:hAnsi="Wingdings" w:hint="default"/>
      </w:rPr>
    </w:lvl>
    <w:lvl w:ilvl="3" w:tplc="B61849EE" w:tentative="1">
      <w:start w:val="1"/>
      <w:numFmt w:val="bullet"/>
      <w:lvlText w:val=""/>
      <w:lvlJc w:val="left"/>
      <w:pPr>
        <w:ind w:left="2880" w:hanging="360"/>
      </w:pPr>
      <w:rPr>
        <w:rFonts w:ascii="Symbol" w:hAnsi="Symbol" w:hint="default"/>
      </w:rPr>
    </w:lvl>
    <w:lvl w:ilvl="4" w:tplc="92DECC34" w:tentative="1">
      <w:start w:val="1"/>
      <w:numFmt w:val="bullet"/>
      <w:lvlText w:val="o"/>
      <w:lvlJc w:val="left"/>
      <w:pPr>
        <w:ind w:left="3600" w:hanging="360"/>
      </w:pPr>
      <w:rPr>
        <w:rFonts w:ascii="Courier New" w:hAnsi="Courier New" w:cs="Courier New" w:hint="default"/>
      </w:rPr>
    </w:lvl>
    <w:lvl w:ilvl="5" w:tplc="834C728C" w:tentative="1">
      <w:start w:val="1"/>
      <w:numFmt w:val="bullet"/>
      <w:lvlText w:val=""/>
      <w:lvlJc w:val="left"/>
      <w:pPr>
        <w:ind w:left="4320" w:hanging="360"/>
      </w:pPr>
      <w:rPr>
        <w:rFonts w:ascii="Wingdings" w:hAnsi="Wingdings" w:hint="default"/>
      </w:rPr>
    </w:lvl>
    <w:lvl w:ilvl="6" w:tplc="0262CBB6" w:tentative="1">
      <w:start w:val="1"/>
      <w:numFmt w:val="bullet"/>
      <w:lvlText w:val=""/>
      <w:lvlJc w:val="left"/>
      <w:pPr>
        <w:ind w:left="5040" w:hanging="360"/>
      </w:pPr>
      <w:rPr>
        <w:rFonts w:ascii="Symbol" w:hAnsi="Symbol" w:hint="default"/>
      </w:rPr>
    </w:lvl>
    <w:lvl w:ilvl="7" w:tplc="C324C0B2" w:tentative="1">
      <w:start w:val="1"/>
      <w:numFmt w:val="bullet"/>
      <w:lvlText w:val="o"/>
      <w:lvlJc w:val="left"/>
      <w:pPr>
        <w:ind w:left="5760" w:hanging="360"/>
      </w:pPr>
      <w:rPr>
        <w:rFonts w:ascii="Courier New" w:hAnsi="Courier New" w:cs="Courier New" w:hint="default"/>
      </w:rPr>
    </w:lvl>
    <w:lvl w:ilvl="8" w:tplc="215620E8"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0D7E0F08">
      <w:start w:val="1"/>
      <w:numFmt w:val="bullet"/>
      <w:lvlText w:val=""/>
      <w:lvlJc w:val="left"/>
      <w:pPr>
        <w:ind w:left="720" w:hanging="360"/>
      </w:pPr>
      <w:rPr>
        <w:rFonts w:ascii="Symbol" w:hAnsi="Symbol" w:hint="default"/>
      </w:rPr>
    </w:lvl>
    <w:lvl w:ilvl="1" w:tplc="0C4AF64E" w:tentative="1">
      <w:start w:val="1"/>
      <w:numFmt w:val="bullet"/>
      <w:lvlText w:val="o"/>
      <w:lvlJc w:val="left"/>
      <w:pPr>
        <w:ind w:left="1440" w:hanging="360"/>
      </w:pPr>
      <w:rPr>
        <w:rFonts w:ascii="Courier New" w:hAnsi="Courier New" w:cs="Courier New" w:hint="default"/>
      </w:rPr>
    </w:lvl>
    <w:lvl w:ilvl="2" w:tplc="ABCC4FB2" w:tentative="1">
      <w:start w:val="1"/>
      <w:numFmt w:val="bullet"/>
      <w:lvlText w:val=""/>
      <w:lvlJc w:val="left"/>
      <w:pPr>
        <w:ind w:left="2160" w:hanging="360"/>
      </w:pPr>
      <w:rPr>
        <w:rFonts w:ascii="Wingdings" w:hAnsi="Wingdings" w:hint="default"/>
      </w:rPr>
    </w:lvl>
    <w:lvl w:ilvl="3" w:tplc="F34E7DC6" w:tentative="1">
      <w:start w:val="1"/>
      <w:numFmt w:val="bullet"/>
      <w:lvlText w:val=""/>
      <w:lvlJc w:val="left"/>
      <w:pPr>
        <w:ind w:left="2880" w:hanging="360"/>
      </w:pPr>
      <w:rPr>
        <w:rFonts w:ascii="Symbol" w:hAnsi="Symbol" w:hint="default"/>
      </w:rPr>
    </w:lvl>
    <w:lvl w:ilvl="4" w:tplc="9E8CE964" w:tentative="1">
      <w:start w:val="1"/>
      <w:numFmt w:val="bullet"/>
      <w:lvlText w:val="o"/>
      <w:lvlJc w:val="left"/>
      <w:pPr>
        <w:ind w:left="3600" w:hanging="360"/>
      </w:pPr>
      <w:rPr>
        <w:rFonts w:ascii="Courier New" w:hAnsi="Courier New" w:cs="Courier New" w:hint="default"/>
      </w:rPr>
    </w:lvl>
    <w:lvl w:ilvl="5" w:tplc="2D3E0630" w:tentative="1">
      <w:start w:val="1"/>
      <w:numFmt w:val="bullet"/>
      <w:lvlText w:val=""/>
      <w:lvlJc w:val="left"/>
      <w:pPr>
        <w:ind w:left="4320" w:hanging="360"/>
      </w:pPr>
      <w:rPr>
        <w:rFonts w:ascii="Wingdings" w:hAnsi="Wingdings" w:hint="default"/>
      </w:rPr>
    </w:lvl>
    <w:lvl w:ilvl="6" w:tplc="AADEB418" w:tentative="1">
      <w:start w:val="1"/>
      <w:numFmt w:val="bullet"/>
      <w:lvlText w:val=""/>
      <w:lvlJc w:val="left"/>
      <w:pPr>
        <w:ind w:left="5040" w:hanging="360"/>
      </w:pPr>
      <w:rPr>
        <w:rFonts w:ascii="Symbol" w:hAnsi="Symbol" w:hint="default"/>
      </w:rPr>
    </w:lvl>
    <w:lvl w:ilvl="7" w:tplc="8620EB1E" w:tentative="1">
      <w:start w:val="1"/>
      <w:numFmt w:val="bullet"/>
      <w:lvlText w:val="o"/>
      <w:lvlJc w:val="left"/>
      <w:pPr>
        <w:ind w:left="5760" w:hanging="360"/>
      </w:pPr>
      <w:rPr>
        <w:rFonts w:ascii="Courier New" w:hAnsi="Courier New" w:cs="Courier New" w:hint="default"/>
      </w:rPr>
    </w:lvl>
    <w:lvl w:ilvl="8" w:tplc="86340766"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F098B112">
      <w:start w:val="1"/>
      <w:numFmt w:val="bullet"/>
      <w:lvlText w:val=""/>
      <w:lvlJc w:val="left"/>
      <w:pPr>
        <w:ind w:left="720" w:hanging="360"/>
      </w:pPr>
      <w:rPr>
        <w:rFonts w:ascii="Symbol" w:hAnsi="Symbol" w:hint="default"/>
      </w:rPr>
    </w:lvl>
    <w:lvl w:ilvl="1" w:tplc="8152BAEA" w:tentative="1">
      <w:start w:val="1"/>
      <w:numFmt w:val="bullet"/>
      <w:lvlText w:val="o"/>
      <w:lvlJc w:val="left"/>
      <w:pPr>
        <w:ind w:left="1440" w:hanging="360"/>
      </w:pPr>
      <w:rPr>
        <w:rFonts w:ascii="Courier New" w:hAnsi="Courier New" w:cs="Courier New" w:hint="default"/>
      </w:rPr>
    </w:lvl>
    <w:lvl w:ilvl="2" w:tplc="15083324" w:tentative="1">
      <w:start w:val="1"/>
      <w:numFmt w:val="bullet"/>
      <w:lvlText w:val=""/>
      <w:lvlJc w:val="left"/>
      <w:pPr>
        <w:ind w:left="2160" w:hanging="360"/>
      </w:pPr>
      <w:rPr>
        <w:rFonts w:ascii="Wingdings" w:hAnsi="Wingdings" w:hint="default"/>
      </w:rPr>
    </w:lvl>
    <w:lvl w:ilvl="3" w:tplc="72FEEE18" w:tentative="1">
      <w:start w:val="1"/>
      <w:numFmt w:val="bullet"/>
      <w:lvlText w:val=""/>
      <w:lvlJc w:val="left"/>
      <w:pPr>
        <w:ind w:left="2880" w:hanging="360"/>
      </w:pPr>
      <w:rPr>
        <w:rFonts w:ascii="Symbol" w:hAnsi="Symbol" w:hint="default"/>
      </w:rPr>
    </w:lvl>
    <w:lvl w:ilvl="4" w:tplc="93C090D2" w:tentative="1">
      <w:start w:val="1"/>
      <w:numFmt w:val="bullet"/>
      <w:lvlText w:val="o"/>
      <w:lvlJc w:val="left"/>
      <w:pPr>
        <w:ind w:left="3600" w:hanging="360"/>
      </w:pPr>
      <w:rPr>
        <w:rFonts w:ascii="Courier New" w:hAnsi="Courier New" w:cs="Courier New" w:hint="default"/>
      </w:rPr>
    </w:lvl>
    <w:lvl w:ilvl="5" w:tplc="52A616F2" w:tentative="1">
      <w:start w:val="1"/>
      <w:numFmt w:val="bullet"/>
      <w:lvlText w:val=""/>
      <w:lvlJc w:val="left"/>
      <w:pPr>
        <w:ind w:left="4320" w:hanging="360"/>
      </w:pPr>
      <w:rPr>
        <w:rFonts w:ascii="Wingdings" w:hAnsi="Wingdings" w:hint="default"/>
      </w:rPr>
    </w:lvl>
    <w:lvl w:ilvl="6" w:tplc="BD2A9486" w:tentative="1">
      <w:start w:val="1"/>
      <w:numFmt w:val="bullet"/>
      <w:lvlText w:val=""/>
      <w:lvlJc w:val="left"/>
      <w:pPr>
        <w:ind w:left="5040" w:hanging="360"/>
      </w:pPr>
      <w:rPr>
        <w:rFonts w:ascii="Symbol" w:hAnsi="Symbol" w:hint="default"/>
      </w:rPr>
    </w:lvl>
    <w:lvl w:ilvl="7" w:tplc="86D8717C" w:tentative="1">
      <w:start w:val="1"/>
      <w:numFmt w:val="bullet"/>
      <w:lvlText w:val="o"/>
      <w:lvlJc w:val="left"/>
      <w:pPr>
        <w:ind w:left="5760" w:hanging="360"/>
      </w:pPr>
      <w:rPr>
        <w:rFonts w:ascii="Courier New" w:hAnsi="Courier New" w:cs="Courier New" w:hint="default"/>
      </w:rPr>
    </w:lvl>
    <w:lvl w:ilvl="8" w:tplc="3EACB8A4"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98E2A4E6">
      <w:start w:val="1"/>
      <w:numFmt w:val="bullet"/>
      <w:pStyle w:val="Tablebullet"/>
      <w:lvlText w:val=""/>
      <w:lvlJc w:val="left"/>
      <w:pPr>
        <w:tabs>
          <w:tab w:val="num" w:pos="397"/>
        </w:tabs>
        <w:ind w:left="113" w:firstLine="0"/>
      </w:pPr>
      <w:rPr>
        <w:rFonts w:ascii="Symbol" w:hAnsi="Symbol" w:hint="default"/>
      </w:rPr>
    </w:lvl>
    <w:lvl w:ilvl="1" w:tplc="B8C273B6" w:tentative="1">
      <w:start w:val="1"/>
      <w:numFmt w:val="bullet"/>
      <w:lvlText w:val="o"/>
      <w:lvlJc w:val="left"/>
      <w:pPr>
        <w:ind w:left="1440" w:hanging="360"/>
      </w:pPr>
      <w:rPr>
        <w:rFonts w:ascii="Courier New" w:hAnsi="Courier New" w:cs="Courier New" w:hint="default"/>
      </w:rPr>
    </w:lvl>
    <w:lvl w:ilvl="2" w:tplc="B200276A" w:tentative="1">
      <w:start w:val="1"/>
      <w:numFmt w:val="bullet"/>
      <w:lvlText w:val=""/>
      <w:lvlJc w:val="left"/>
      <w:pPr>
        <w:ind w:left="2160" w:hanging="360"/>
      </w:pPr>
      <w:rPr>
        <w:rFonts w:ascii="Wingdings" w:hAnsi="Wingdings" w:hint="default"/>
      </w:rPr>
    </w:lvl>
    <w:lvl w:ilvl="3" w:tplc="7518755C" w:tentative="1">
      <w:start w:val="1"/>
      <w:numFmt w:val="bullet"/>
      <w:lvlText w:val=""/>
      <w:lvlJc w:val="left"/>
      <w:pPr>
        <w:ind w:left="2880" w:hanging="360"/>
      </w:pPr>
      <w:rPr>
        <w:rFonts w:ascii="Symbol" w:hAnsi="Symbol" w:hint="default"/>
      </w:rPr>
    </w:lvl>
    <w:lvl w:ilvl="4" w:tplc="E55228C8" w:tentative="1">
      <w:start w:val="1"/>
      <w:numFmt w:val="bullet"/>
      <w:lvlText w:val="o"/>
      <w:lvlJc w:val="left"/>
      <w:pPr>
        <w:ind w:left="3600" w:hanging="360"/>
      </w:pPr>
      <w:rPr>
        <w:rFonts w:ascii="Courier New" w:hAnsi="Courier New" w:cs="Courier New" w:hint="default"/>
      </w:rPr>
    </w:lvl>
    <w:lvl w:ilvl="5" w:tplc="F9D28B58" w:tentative="1">
      <w:start w:val="1"/>
      <w:numFmt w:val="bullet"/>
      <w:lvlText w:val=""/>
      <w:lvlJc w:val="left"/>
      <w:pPr>
        <w:ind w:left="4320" w:hanging="360"/>
      </w:pPr>
      <w:rPr>
        <w:rFonts w:ascii="Wingdings" w:hAnsi="Wingdings" w:hint="default"/>
      </w:rPr>
    </w:lvl>
    <w:lvl w:ilvl="6" w:tplc="24CA9FB2" w:tentative="1">
      <w:start w:val="1"/>
      <w:numFmt w:val="bullet"/>
      <w:lvlText w:val=""/>
      <w:lvlJc w:val="left"/>
      <w:pPr>
        <w:ind w:left="5040" w:hanging="360"/>
      </w:pPr>
      <w:rPr>
        <w:rFonts w:ascii="Symbol" w:hAnsi="Symbol" w:hint="default"/>
      </w:rPr>
    </w:lvl>
    <w:lvl w:ilvl="7" w:tplc="F4CE0726" w:tentative="1">
      <w:start w:val="1"/>
      <w:numFmt w:val="bullet"/>
      <w:lvlText w:val="o"/>
      <w:lvlJc w:val="left"/>
      <w:pPr>
        <w:ind w:left="5760" w:hanging="360"/>
      </w:pPr>
      <w:rPr>
        <w:rFonts w:ascii="Courier New" w:hAnsi="Courier New" w:cs="Courier New" w:hint="default"/>
      </w:rPr>
    </w:lvl>
    <w:lvl w:ilvl="8" w:tplc="A948A496"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3DA2C44A">
      <w:start w:val="1"/>
      <w:numFmt w:val="bullet"/>
      <w:lvlText w:val=""/>
      <w:lvlJc w:val="left"/>
      <w:pPr>
        <w:ind w:left="720" w:hanging="360"/>
      </w:pPr>
      <w:rPr>
        <w:rFonts w:ascii="Symbol" w:hAnsi="Symbol" w:hint="default"/>
      </w:rPr>
    </w:lvl>
    <w:lvl w:ilvl="1" w:tplc="05201D8E" w:tentative="1">
      <w:start w:val="1"/>
      <w:numFmt w:val="bullet"/>
      <w:lvlText w:val="o"/>
      <w:lvlJc w:val="left"/>
      <w:pPr>
        <w:ind w:left="1440" w:hanging="360"/>
      </w:pPr>
      <w:rPr>
        <w:rFonts w:ascii="Courier New" w:hAnsi="Courier New" w:cs="Courier New" w:hint="default"/>
      </w:rPr>
    </w:lvl>
    <w:lvl w:ilvl="2" w:tplc="4F2A5C94" w:tentative="1">
      <w:start w:val="1"/>
      <w:numFmt w:val="bullet"/>
      <w:lvlText w:val=""/>
      <w:lvlJc w:val="left"/>
      <w:pPr>
        <w:ind w:left="2160" w:hanging="360"/>
      </w:pPr>
      <w:rPr>
        <w:rFonts w:ascii="Wingdings" w:hAnsi="Wingdings" w:hint="default"/>
      </w:rPr>
    </w:lvl>
    <w:lvl w:ilvl="3" w:tplc="1BC4AF9A" w:tentative="1">
      <w:start w:val="1"/>
      <w:numFmt w:val="bullet"/>
      <w:lvlText w:val=""/>
      <w:lvlJc w:val="left"/>
      <w:pPr>
        <w:ind w:left="2880" w:hanging="360"/>
      </w:pPr>
      <w:rPr>
        <w:rFonts w:ascii="Symbol" w:hAnsi="Symbol" w:hint="default"/>
      </w:rPr>
    </w:lvl>
    <w:lvl w:ilvl="4" w:tplc="29B8FA48" w:tentative="1">
      <w:start w:val="1"/>
      <w:numFmt w:val="bullet"/>
      <w:lvlText w:val="o"/>
      <w:lvlJc w:val="left"/>
      <w:pPr>
        <w:ind w:left="3600" w:hanging="360"/>
      </w:pPr>
      <w:rPr>
        <w:rFonts w:ascii="Courier New" w:hAnsi="Courier New" w:cs="Courier New" w:hint="default"/>
      </w:rPr>
    </w:lvl>
    <w:lvl w:ilvl="5" w:tplc="6060AFDE" w:tentative="1">
      <w:start w:val="1"/>
      <w:numFmt w:val="bullet"/>
      <w:lvlText w:val=""/>
      <w:lvlJc w:val="left"/>
      <w:pPr>
        <w:ind w:left="4320" w:hanging="360"/>
      </w:pPr>
      <w:rPr>
        <w:rFonts w:ascii="Wingdings" w:hAnsi="Wingdings" w:hint="default"/>
      </w:rPr>
    </w:lvl>
    <w:lvl w:ilvl="6" w:tplc="7AE63E22" w:tentative="1">
      <w:start w:val="1"/>
      <w:numFmt w:val="bullet"/>
      <w:lvlText w:val=""/>
      <w:lvlJc w:val="left"/>
      <w:pPr>
        <w:ind w:left="5040" w:hanging="360"/>
      </w:pPr>
      <w:rPr>
        <w:rFonts w:ascii="Symbol" w:hAnsi="Symbol" w:hint="default"/>
      </w:rPr>
    </w:lvl>
    <w:lvl w:ilvl="7" w:tplc="F71C86E6" w:tentative="1">
      <w:start w:val="1"/>
      <w:numFmt w:val="bullet"/>
      <w:lvlText w:val="o"/>
      <w:lvlJc w:val="left"/>
      <w:pPr>
        <w:ind w:left="5760" w:hanging="360"/>
      </w:pPr>
      <w:rPr>
        <w:rFonts w:ascii="Courier New" w:hAnsi="Courier New" w:cs="Courier New" w:hint="default"/>
      </w:rPr>
    </w:lvl>
    <w:lvl w:ilvl="8" w:tplc="93C46C34"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D822284E">
      <w:start w:val="25"/>
      <w:numFmt w:val="decimal"/>
      <w:lvlText w:val="%1."/>
      <w:lvlJc w:val="left"/>
      <w:pPr>
        <w:ind w:left="720" w:hanging="360"/>
      </w:pPr>
      <w:rPr>
        <w:rFonts w:hint="default"/>
        <w:b w:val="0"/>
        <w:bCs w:val="0"/>
      </w:rPr>
    </w:lvl>
    <w:lvl w:ilvl="1" w:tplc="A76EC5C6">
      <w:start w:val="1"/>
      <w:numFmt w:val="lowerLetter"/>
      <w:lvlText w:val="%2."/>
      <w:lvlJc w:val="left"/>
      <w:pPr>
        <w:ind w:left="1440" w:hanging="360"/>
      </w:pPr>
    </w:lvl>
    <w:lvl w:ilvl="2" w:tplc="C910DD4E">
      <w:start w:val="1"/>
      <w:numFmt w:val="lowerRoman"/>
      <w:lvlText w:val="%3."/>
      <w:lvlJc w:val="right"/>
      <w:pPr>
        <w:ind w:left="2160" w:hanging="180"/>
      </w:pPr>
    </w:lvl>
    <w:lvl w:ilvl="3" w:tplc="96884D1E">
      <w:start w:val="1"/>
      <w:numFmt w:val="decimal"/>
      <w:lvlText w:val="%4."/>
      <w:lvlJc w:val="left"/>
      <w:pPr>
        <w:ind w:left="2880" w:hanging="360"/>
      </w:pPr>
    </w:lvl>
    <w:lvl w:ilvl="4" w:tplc="DE2CB8B4">
      <w:start w:val="1"/>
      <w:numFmt w:val="lowerLetter"/>
      <w:lvlText w:val="%5."/>
      <w:lvlJc w:val="left"/>
      <w:pPr>
        <w:ind w:left="3600" w:hanging="360"/>
      </w:pPr>
    </w:lvl>
    <w:lvl w:ilvl="5" w:tplc="64186508">
      <w:start w:val="1"/>
      <w:numFmt w:val="lowerRoman"/>
      <w:lvlText w:val="%6."/>
      <w:lvlJc w:val="right"/>
      <w:pPr>
        <w:ind w:left="4320" w:hanging="180"/>
      </w:pPr>
    </w:lvl>
    <w:lvl w:ilvl="6" w:tplc="724C38C0">
      <w:start w:val="1"/>
      <w:numFmt w:val="decimal"/>
      <w:lvlText w:val="%7."/>
      <w:lvlJc w:val="left"/>
      <w:pPr>
        <w:ind w:left="5040" w:hanging="360"/>
      </w:pPr>
    </w:lvl>
    <w:lvl w:ilvl="7" w:tplc="9C781CC2">
      <w:start w:val="1"/>
      <w:numFmt w:val="lowerLetter"/>
      <w:lvlText w:val="%8."/>
      <w:lvlJc w:val="left"/>
      <w:pPr>
        <w:ind w:left="5760" w:hanging="360"/>
      </w:pPr>
    </w:lvl>
    <w:lvl w:ilvl="8" w:tplc="B34E546E">
      <w:start w:val="1"/>
      <w:numFmt w:val="lowerRoman"/>
      <w:lvlText w:val="%9."/>
      <w:lvlJc w:val="right"/>
      <w:pPr>
        <w:ind w:left="6480" w:hanging="180"/>
      </w:pPr>
    </w:lvl>
  </w:abstractNum>
  <w:abstractNum w:abstractNumId="31" w15:restartNumberingAfterBreak="0">
    <w:nsid w:val="543E0CE6"/>
    <w:multiLevelType w:val="hybridMultilevel"/>
    <w:tmpl w:val="007CCC94"/>
    <w:lvl w:ilvl="0" w:tplc="667642DA">
      <w:start w:val="1"/>
      <w:numFmt w:val="bullet"/>
      <w:lvlText w:val=""/>
      <w:lvlJc w:val="left"/>
      <w:pPr>
        <w:ind w:left="720" w:hanging="360"/>
      </w:pPr>
      <w:rPr>
        <w:rFonts w:ascii="Symbol" w:hAnsi="Symbol" w:hint="default"/>
      </w:rPr>
    </w:lvl>
    <w:lvl w:ilvl="1" w:tplc="F4983084" w:tentative="1">
      <w:start w:val="1"/>
      <w:numFmt w:val="bullet"/>
      <w:lvlText w:val="o"/>
      <w:lvlJc w:val="left"/>
      <w:pPr>
        <w:ind w:left="1440" w:hanging="360"/>
      </w:pPr>
      <w:rPr>
        <w:rFonts w:ascii="Courier New" w:hAnsi="Courier New" w:cs="Courier New" w:hint="default"/>
      </w:rPr>
    </w:lvl>
    <w:lvl w:ilvl="2" w:tplc="B0B23066" w:tentative="1">
      <w:start w:val="1"/>
      <w:numFmt w:val="bullet"/>
      <w:lvlText w:val=""/>
      <w:lvlJc w:val="left"/>
      <w:pPr>
        <w:ind w:left="2160" w:hanging="360"/>
      </w:pPr>
      <w:rPr>
        <w:rFonts w:ascii="Wingdings" w:hAnsi="Wingdings" w:hint="default"/>
      </w:rPr>
    </w:lvl>
    <w:lvl w:ilvl="3" w:tplc="29F4EDD0" w:tentative="1">
      <w:start w:val="1"/>
      <w:numFmt w:val="bullet"/>
      <w:lvlText w:val=""/>
      <w:lvlJc w:val="left"/>
      <w:pPr>
        <w:ind w:left="2880" w:hanging="360"/>
      </w:pPr>
      <w:rPr>
        <w:rFonts w:ascii="Symbol" w:hAnsi="Symbol" w:hint="default"/>
      </w:rPr>
    </w:lvl>
    <w:lvl w:ilvl="4" w:tplc="CA1E86DA" w:tentative="1">
      <w:start w:val="1"/>
      <w:numFmt w:val="bullet"/>
      <w:lvlText w:val="o"/>
      <w:lvlJc w:val="left"/>
      <w:pPr>
        <w:ind w:left="3600" w:hanging="360"/>
      </w:pPr>
      <w:rPr>
        <w:rFonts w:ascii="Courier New" w:hAnsi="Courier New" w:cs="Courier New" w:hint="default"/>
      </w:rPr>
    </w:lvl>
    <w:lvl w:ilvl="5" w:tplc="ED3CBA30" w:tentative="1">
      <w:start w:val="1"/>
      <w:numFmt w:val="bullet"/>
      <w:lvlText w:val=""/>
      <w:lvlJc w:val="left"/>
      <w:pPr>
        <w:ind w:left="4320" w:hanging="360"/>
      </w:pPr>
      <w:rPr>
        <w:rFonts w:ascii="Wingdings" w:hAnsi="Wingdings" w:hint="default"/>
      </w:rPr>
    </w:lvl>
    <w:lvl w:ilvl="6" w:tplc="65D4F730" w:tentative="1">
      <w:start w:val="1"/>
      <w:numFmt w:val="bullet"/>
      <w:lvlText w:val=""/>
      <w:lvlJc w:val="left"/>
      <w:pPr>
        <w:ind w:left="5040" w:hanging="360"/>
      </w:pPr>
      <w:rPr>
        <w:rFonts w:ascii="Symbol" w:hAnsi="Symbol" w:hint="default"/>
      </w:rPr>
    </w:lvl>
    <w:lvl w:ilvl="7" w:tplc="7AFCB7C0" w:tentative="1">
      <w:start w:val="1"/>
      <w:numFmt w:val="bullet"/>
      <w:lvlText w:val="o"/>
      <w:lvlJc w:val="left"/>
      <w:pPr>
        <w:ind w:left="5760" w:hanging="360"/>
      </w:pPr>
      <w:rPr>
        <w:rFonts w:ascii="Courier New" w:hAnsi="Courier New" w:cs="Courier New" w:hint="default"/>
      </w:rPr>
    </w:lvl>
    <w:lvl w:ilvl="8" w:tplc="D2023D38"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2F8A14FA">
      <w:start w:val="1"/>
      <w:numFmt w:val="bullet"/>
      <w:lvlText w:val=""/>
      <w:lvlJc w:val="left"/>
      <w:pPr>
        <w:ind w:left="720" w:hanging="360"/>
      </w:pPr>
      <w:rPr>
        <w:rFonts w:ascii="Symbol" w:hAnsi="Symbol" w:hint="default"/>
      </w:rPr>
    </w:lvl>
    <w:lvl w:ilvl="1" w:tplc="3E7C9490" w:tentative="1">
      <w:start w:val="1"/>
      <w:numFmt w:val="bullet"/>
      <w:lvlText w:val="o"/>
      <w:lvlJc w:val="left"/>
      <w:pPr>
        <w:ind w:left="1440" w:hanging="360"/>
      </w:pPr>
      <w:rPr>
        <w:rFonts w:ascii="Courier New" w:hAnsi="Courier New" w:cs="Courier New" w:hint="default"/>
      </w:rPr>
    </w:lvl>
    <w:lvl w:ilvl="2" w:tplc="FAF2A6C0" w:tentative="1">
      <w:start w:val="1"/>
      <w:numFmt w:val="bullet"/>
      <w:lvlText w:val=""/>
      <w:lvlJc w:val="left"/>
      <w:pPr>
        <w:ind w:left="2160" w:hanging="360"/>
      </w:pPr>
      <w:rPr>
        <w:rFonts w:ascii="Wingdings" w:hAnsi="Wingdings" w:hint="default"/>
      </w:rPr>
    </w:lvl>
    <w:lvl w:ilvl="3" w:tplc="86D2A1F2" w:tentative="1">
      <w:start w:val="1"/>
      <w:numFmt w:val="bullet"/>
      <w:lvlText w:val=""/>
      <w:lvlJc w:val="left"/>
      <w:pPr>
        <w:ind w:left="2880" w:hanging="360"/>
      </w:pPr>
      <w:rPr>
        <w:rFonts w:ascii="Symbol" w:hAnsi="Symbol" w:hint="default"/>
      </w:rPr>
    </w:lvl>
    <w:lvl w:ilvl="4" w:tplc="3A94AA28" w:tentative="1">
      <w:start w:val="1"/>
      <w:numFmt w:val="bullet"/>
      <w:lvlText w:val="o"/>
      <w:lvlJc w:val="left"/>
      <w:pPr>
        <w:ind w:left="3600" w:hanging="360"/>
      </w:pPr>
      <w:rPr>
        <w:rFonts w:ascii="Courier New" w:hAnsi="Courier New" w:cs="Courier New" w:hint="default"/>
      </w:rPr>
    </w:lvl>
    <w:lvl w:ilvl="5" w:tplc="58C04F72" w:tentative="1">
      <w:start w:val="1"/>
      <w:numFmt w:val="bullet"/>
      <w:lvlText w:val=""/>
      <w:lvlJc w:val="left"/>
      <w:pPr>
        <w:ind w:left="4320" w:hanging="360"/>
      </w:pPr>
      <w:rPr>
        <w:rFonts w:ascii="Wingdings" w:hAnsi="Wingdings" w:hint="default"/>
      </w:rPr>
    </w:lvl>
    <w:lvl w:ilvl="6" w:tplc="3A24C64C" w:tentative="1">
      <w:start w:val="1"/>
      <w:numFmt w:val="bullet"/>
      <w:lvlText w:val=""/>
      <w:lvlJc w:val="left"/>
      <w:pPr>
        <w:ind w:left="5040" w:hanging="360"/>
      </w:pPr>
      <w:rPr>
        <w:rFonts w:ascii="Symbol" w:hAnsi="Symbol" w:hint="default"/>
      </w:rPr>
    </w:lvl>
    <w:lvl w:ilvl="7" w:tplc="D48A431C" w:tentative="1">
      <w:start w:val="1"/>
      <w:numFmt w:val="bullet"/>
      <w:lvlText w:val="o"/>
      <w:lvlJc w:val="left"/>
      <w:pPr>
        <w:ind w:left="5760" w:hanging="360"/>
      </w:pPr>
      <w:rPr>
        <w:rFonts w:ascii="Courier New" w:hAnsi="Courier New" w:cs="Courier New" w:hint="default"/>
      </w:rPr>
    </w:lvl>
    <w:lvl w:ilvl="8" w:tplc="EFA42C4E"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557CE80C">
      <w:start w:val="1"/>
      <w:numFmt w:val="decimal"/>
      <w:lvlText w:val="%1."/>
      <w:lvlJc w:val="left"/>
      <w:pPr>
        <w:ind w:left="720" w:hanging="360"/>
      </w:pPr>
    </w:lvl>
    <w:lvl w:ilvl="1" w:tplc="D9400796">
      <w:start w:val="1"/>
      <w:numFmt w:val="lowerLetter"/>
      <w:lvlText w:val="%2."/>
      <w:lvlJc w:val="left"/>
      <w:pPr>
        <w:ind w:left="1440" w:hanging="360"/>
      </w:pPr>
    </w:lvl>
    <w:lvl w:ilvl="2" w:tplc="6746661E">
      <w:start w:val="1"/>
      <w:numFmt w:val="lowerRoman"/>
      <w:lvlText w:val="%3."/>
      <w:lvlJc w:val="right"/>
      <w:pPr>
        <w:ind w:left="2160" w:hanging="180"/>
      </w:pPr>
    </w:lvl>
    <w:lvl w:ilvl="3" w:tplc="200610AE">
      <w:start w:val="1"/>
      <w:numFmt w:val="decimal"/>
      <w:lvlText w:val="%4."/>
      <w:lvlJc w:val="left"/>
      <w:pPr>
        <w:ind w:left="2880" w:hanging="360"/>
      </w:pPr>
    </w:lvl>
    <w:lvl w:ilvl="4" w:tplc="2F681D48">
      <w:start w:val="1"/>
      <w:numFmt w:val="lowerLetter"/>
      <w:lvlText w:val="%5."/>
      <w:lvlJc w:val="left"/>
      <w:pPr>
        <w:ind w:left="3600" w:hanging="360"/>
      </w:pPr>
    </w:lvl>
    <w:lvl w:ilvl="5" w:tplc="CA081832">
      <w:start w:val="1"/>
      <w:numFmt w:val="lowerRoman"/>
      <w:lvlText w:val="%6."/>
      <w:lvlJc w:val="right"/>
      <w:pPr>
        <w:ind w:left="4320" w:hanging="180"/>
      </w:pPr>
    </w:lvl>
    <w:lvl w:ilvl="6" w:tplc="77B8358A">
      <w:start w:val="1"/>
      <w:numFmt w:val="decimal"/>
      <w:lvlText w:val="%7."/>
      <w:lvlJc w:val="left"/>
      <w:pPr>
        <w:ind w:left="5040" w:hanging="360"/>
      </w:pPr>
    </w:lvl>
    <w:lvl w:ilvl="7" w:tplc="46D60B48">
      <w:start w:val="1"/>
      <w:numFmt w:val="lowerLetter"/>
      <w:lvlText w:val="%8."/>
      <w:lvlJc w:val="left"/>
      <w:pPr>
        <w:ind w:left="5760" w:hanging="360"/>
      </w:pPr>
    </w:lvl>
    <w:lvl w:ilvl="8" w:tplc="0D747284">
      <w:start w:val="1"/>
      <w:numFmt w:val="lowerRoman"/>
      <w:lvlText w:val="%9."/>
      <w:lvlJc w:val="right"/>
      <w:pPr>
        <w:ind w:left="6480" w:hanging="180"/>
      </w:pPr>
    </w:lvl>
  </w:abstractNum>
  <w:abstractNum w:abstractNumId="34" w15:restartNumberingAfterBreak="0">
    <w:nsid w:val="641A1325"/>
    <w:multiLevelType w:val="hybridMultilevel"/>
    <w:tmpl w:val="290CFD36"/>
    <w:lvl w:ilvl="0" w:tplc="D57A3FD4">
      <w:start w:val="1"/>
      <w:numFmt w:val="bullet"/>
      <w:lvlText w:val=""/>
      <w:lvlJc w:val="left"/>
      <w:pPr>
        <w:ind w:left="720" w:hanging="360"/>
      </w:pPr>
      <w:rPr>
        <w:rFonts w:ascii="Symbol" w:hAnsi="Symbol" w:hint="default"/>
      </w:rPr>
    </w:lvl>
    <w:lvl w:ilvl="1" w:tplc="078E30D8" w:tentative="1">
      <w:start w:val="1"/>
      <w:numFmt w:val="bullet"/>
      <w:lvlText w:val="o"/>
      <w:lvlJc w:val="left"/>
      <w:pPr>
        <w:ind w:left="1440" w:hanging="360"/>
      </w:pPr>
      <w:rPr>
        <w:rFonts w:ascii="Courier New" w:hAnsi="Courier New" w:cs="Courier New" w:hint="default"/>
      </w:rPr>
    </w:lvl>
    <w:lvl w:ilvl="2" w:tplc="406E40B8" w:tentative="1">
      <w:start w:val="1"/>
      <w:numFmt w:val="bullet"/>
      <w:lvlText w:val=""/>
      <w:lvlJc w:val="left"/>
      <w:pPr>
        <w:ind w:left="2160" w:hanging="360"/>
      </w:pPr>
      <w:rPr>
        <w:rFonts w:ascii="Wingdings" w:hAnsi="Wingdings" w:hint="default"/>
      </w:rPr>
    </w:lvl>
    <w:lvl w:ilvl="3" w:tplc="43CEBFC6" w:tentative="1">
      <w:start w:val="1"/>
      <w:numFmt w:val="bullet"/>
      <w:lvlText w:val=""/>
      <w:lvlJc w:val="left"/>
      <w:pPr>
        <w:ind w:left="2880" w:hanging="360"/>
      </w:pPr>
      <w:rPr>
        <w:rFonts w:ascii="Symbol" w:hAnsi="Symbol" w:hint="default"/>
      </w:rPr>
    </w:lvl>
    <w:lvl w:ilvl="4" w:tplc="AAEA7F42" w:tentative="1">
      <w:start w:val="1"/>
      <w:numFmt w:val="bullet"/>
      <w:lvlText w:val="o"/>
      <w:lvlJc w:val="left"/>
      <w:pPr>
        <w:ind w:left="3600" w:hanging="360"/>
      </w:pPr>
      <w:rPr>
        <w:rFonts w:ascii="Courier New" w:hAnsi="Courier New" w:cs="Courier New" w:hint="default"/>
      </w:rPr>
    </w:lvl>
    <w:lvl w:ilvl="5" w:tplc="9CFA9A62" w:tentative="1">
      <w:start w:val="1"/>
      <w:numFmt w:val="bullet"/>
      <w:lvlText w:val=""/>
      <w:lvlJc w:val="left"/>
      <w:pPr>
        <w:ind w:left="4320" w:hanging="360"/>
      </w:pPr>
      <w:rPr>
        <w:rFonts w:ascii="Wingdings" w:hAnsi="Wingdings" w:hint="default"/>
      </w:rPr>
    </w:lvl>
    <w:lvl w:ilvl="6" w:tplc="3B42B9AC" w:tentative="1">
      <w:start w:val="1"/>
      <w:numFmt w:val="bullet"/>
      <w:lvlText w:val=""/>
      <w:lvlJc w:val="left"/>
      <w:pPr>
        <w:ind w:left="5040" w:hanging="360"/>
      </w:pPr>
      <w:rPr>
        <w:rFonts w:ascii="Symbol" w:hAnsi="Symbol" w:hint="default"/>
      </w:rPr>
    </w:lvl>
    <w:lvl w:ilvl="7" w:tplc="B1081088" w:tentative="1">
      <w:start w:val="1"/>
      <w:numFmt w:val="bullet"/>
      <w:lvlText w:val="o"/>
      <w:lvlJc w:val="left"/>
      <w:pPr>
        <w:ind w:left="5760" w:hanging="360"/>
      </w:pPr>
      <w:rPr>
        <w:rFonts w:ascii="Courier New" w:hAnsi="Courier New" w:cs="Courier New" w:hint="default"/>
      </w:rPr>
    </w:lvl>
    <w:lvl w:ilvl="8" w:tplc="9A8201E8"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7CEE196C">
      <w:start w:val="16"/>
      <w:numFmt w:val="decimal"/>
      <w:lvlText w:val="%1."/>
      <w:lvlJc w:val="left"/>
      <w:pPr>
        <w:ind w:left="720" w:hanging="360"/>
      </w:pPr>
      <w:rPr>
        <w:rFonts w:hint="default"/>
      </w:rPr>
    </w:lvl>
    <w:lvl w:ilvl="1" w:tplc="A31E57CE">
      <w:start w:val="1"/>
      <w:numFmt w:val="lowerLetter"/>
      <w:lvlText w:val="%2."/>
      <w:lvlJc w:val="left"/>
      <w:pPr>
        <w:ind w:left="1440" w:hanging="360"/>
      </w:pPr>
    </w:lvl>
    <w:lvl w:ilvl="2" w:tplc="FC0CDC6C">
      <w:start w:val="1"/>
      <w:numFmt w:val="lowerRoman"/>
      <w:lvlText w:val="%3."/>
      <w:lvlJc w:val="right"/>
      <w:pPr>
        <w:ind w:left="2160" w:hanging="180"/>
      </w:pPr>
    </w:lvl>
    <w:lvl w:ilvl="3" w:tplc="C18A61A0">
      <w:start w:val="1"/>
      <w:numFmt w:val="decimal"/>
      <w:lvlText w:val="%4."/>
      <w:lvlJc w:val="left"/>
      <w:pPr>
        <w:ind w:left="2880" w:hanging="360"/>
      </w:pPr>
    </w:lvl>
    <w:lvl w:ilvl="4" w:tplc="A2ECE6A2">
      <w:start w:val="1"/>
      <w:numFmt w:val="lowerLetter"/>
      <w:lvlText w:val="%5."/>
      <w:lvlJc w:val="left"/>
      <w:pPr>
        <w:ind w:left="3600" w:hanging="360"/>
      </w:pPr>
    </w:lvl>
    <w:lvl w:ilvl="5" w:tplc="6B32FB74">
      <w:start w:val="1"/>
      <w:numFmt w:val="lowerRoman"/>
      <w:lvlText w:val="%6."/>
      <w:lvlJc w:val="right"/>
      <w:pPr>
        <w:ind w:left="4320" w:hanging="180"/>
      </w:pPr>
    </w:lvl>
    <w:lvl w:ilvl="6" w:tplc="4294A7E0">
      <w:start w:val="1"/>
      <w:numFmt w:val="decimal"/>
      <w:lvlText w:val="%7."/>
      <w:lvlJc w:val="left"/>
      <w:pPr>
        <w:ind w:left="5040" w:hanging="360"/>
      </w:pPr>
    </w:lvl>
    <w:lvl w:ilvl="7" w:tplc="D516594E">
      <w:start w:val="1"/>
      <w:numFmt w:val="lowerLetter"/>
      <w:lvlText w:val="%8."/>
      <w:lvlJc w:val="left"/>
      <w:pPr>
        <w:ind w:left="5760" w:hanging="360"/>
      </w:pPr>
    </w:lvl>
    <w:lvl w:ilvl="8" w:tplc="66D69728">
      <w:start w:val="1"/>
      <w:numFmt w:val="lowerRoman"/>
      <w:lvlText w:val="%9."/>
      <w:lvlJc w:val="right"/>
      <w:pPr>
        <w:ind w:left="6480" w:hanging="180"/>
      </w:pPr>
    </w:lvl>
  </w:abstractNum>
  <w:abstractNum w:abstractNumId="36" w15:restartNumberingAfterBreak="0">
    <w:nsid w:val="6799298B"/>
    <w:multiLevelType w:val="hybridMultilevel"/>
    <w:tmpl w:val="4B20987C"/>
    <w:lvl w:ilvl="0" w:tplc="B73025D4">
      <w:start w:val="13"/>
      <w:numFmt w:val="decimal"/>
      <w:lvlText w:val="%1."/>
      <w:lvlJc w:val="left"/>
      <w:pPr>
        <w:ind w:left="720" w:hanging="360"/>
      </w:pPr>
      <w:rPr>
        <w:rFonts w:hint="default"/>
      </w:rPr>
    </w:lvl>
    <w:lvl w:ilvl="1" w:tplc="B0B0EB80">
      <w:start w:val="1"/>
      <w:numFmt w:val="lowerLetter"/>
      <w:lvlText w:val="%2."/>
      <w:lvlJc w:val="left"/>
      <w:pPr>
        <w:ind w:left="1440" w:hanging="360"/>
      </w:pPr>
    </w:lvl>
    <w:lvl w:ilvl="2" w:tplc="1B68A558">
      <w:start w:val="1"/>
      <w:numFmt w:val="lowerRoman"/>
      <w:lvlText w:val="%3."/>
      <w:lvlJc w:val="right"/>
      <w:pPr>
        <w:ind w:left="2160" w:hanging="180"/>
      </w:pPr>
    </w:lvl>
    <w:lvl w:ilvl="3" w:tplc="CD56F97E">
      <w:start w:val="1"/>
      <w:numFmt w:val="decimal"/>
      <w:lvlText w:val="%4."/>
      <w:lvlJc w:val="left"/>
      <w:pPr>
        <w:ind w:left="2880" w:hanging="360"/>
      </w:pPr>
    </w:lvl>
    <w:lvl w:ilvl="4" w:tplc="F0A0C428">
      <w:start w:val="1"/>
      <w:numFmt w:val="lowerLetter"/>
      <w:lvlText w:val="%5."/>
      <w:lvlJc w:val="left"/>
      <w:pPr>
        <w:ind w:left="3600" w:hanging="360"/>
      </w:pPr>
    </w:lvl>
    <w:lvl w:ilvl="5" w:tplc="ED78B788">
      <w:start w:val="1"/>
      <w:numFmt w:val="lowerRoman"/>
      <w:lvlText w:val="%6."/>
      <w:lvlJc w:val="right"/>
      <w:pPr>
        <w:ind w:left="4320" w:hanging="180"/>
      </w:pPr>
    </w:lvl>
    <w:lvl w:ilvl="6" w:tplc="8AA69414">
      <w:start w:val="1"/>
      <w:numFmt w:val="decimal"/>
      <w:lvlText w:val="%7."/>
      <w:lvlJc w:val="left"/>
      <w:pPr>
        <w:ind w:left="5040" w:hanging="360"/>
      </w:pPr>
    </w:lvl>
    <w:lvl w:ilvl="7" w:tplc="5504CB2E">
      <w:start w:val="1"/>
      <w:numFmt w:val="lowerLetter"/>
      <w:lvlText w:val="%8."/>
      <w:lvlJc w:val="left"/>
      <w:pPr>
        <w:ind w:left="5760" w:hanging="360"/>
      </w:pPr>
    </w:lvl>
    <w:lvl w:ilvl="8" w:tplc="2F2E70F8">
      <w:start w:val="1"/>
      <w:numFmt w:val="lowerRoman"/>
      <w:lvlText w:val="%9."/>
      <w:lvlJc w:val="right"/>
      <w:pPr>
        <w:ind w:left="6480" w:hanging="180"/>
      </w:pPr>
    </w:lvl>
  </w:abstractNum>
  <w:abstractNum w:abstractNumId="37" w15:restartNumberingAfterBreak="0">
    <w:nsid w:val="69105A9A"/>
    <w:multiLevelType w:val="hybridMultilevel"/>
    <w:tmpl w:val="778CC460"/>
    <w:lvl w:ilvl="0" w:tplc="9C1C61EE">
      <w:start w:val="6"/>
      <w:numFmt w:val="decimal"/>
      <w:lvlText w:val="%1."/>
      <w:lvlJc w:val="left"/>
      <w:pPr>
        <w:ind w:left="720" w:hanging="360"/>
      </w:pPr>
      <w:rPr>
        <w:rFonts w:hint="default"/>
      </w:rPr>
    </w:lvl>
    <w:lvl w:ilvl="1" w:tplc="51AA3D42">
      <w:start w:val="1"/>
      <w:numFmt w:val="lowerLetter"/>
      <w:lvlText w:val="%2."/>
      <w:lvlJc w:val="left"/>
      <w:pPr>
        <w:ind w:left="1440" w:hanging="360"/>
      </w:pPr>
    </w:lvl>
    <w:lvl w:ilvl="2" w:tplc="7A685A88">
      <w:start w:val="1"/>
      <w:numFmt w:val="lowerRoman"/>
      <w:lvlText w:val="%3."/>
      <w:lvlJc w:val="right"/>
      <w:pPr>
        <w:ind w:left="2160" w:hanging="180"/>
      </w:pPr>
    </w:lvl>
    <w:lvl w:ilvl="3" w:tplc="96327452">
      <w:start w:val="1"/>
      <w:numFmt w:val="decimal"/>
      <w:lvlText w:val="%4."/>
      <w:lvlJc w:val="left"/>
      <w:pPr>
        <w:ind w:left="2880" w:hanging="360"/>
      </w:pPr>
    </w:lvl>
    <w:lvl w:ilvl="4" w:tplc="DDF240F0">
      <w:start w:val="1"/>
      <w:numFmt w:val="lowerLetter"/>
      <w:lvlText w:val="%5."/>
      <w:lvlJc w:val="left"/>
      <w:pPr>
        <w:ind w:left="3600" w:hanging="360"/>
      </w:pPr>
    </w:lvl>
    <w:lvl w:ilvl="5" w:tplc="9FD66B5E">
      <w:start w:val="1"/>
      <w:numFmt w:val="lowerRoman"/>
      <w:lvlText w:val="%6."/>
      <w:lvlJc w:val="right"/>
      <w:pPr>
        <w:ind w:left="4320" w:hanging="180"/>
      </w:pPr>
    </w:lvl>
    <w:lvl w:ilvl="6" w:tplc="64EC22C8">
      <w:start w:val="1"/>
      <w:numFmt w:val="decimal"/>
      <w:lvlText w:val="%7."/>
      <w:lvlJc w:val="left"/>
      <w:pPr>
        <w:ind w:left="5040" w:hanging="360"/>
      </w:pPr>
    </w:lvl>
    <w:lvl w:ilvl="7" w:tplc="9B1E727A">
      <w:start w:val="1"/>
      <w:numFmt w:val="lowerLetter"/>
      <w:lvlText w:val="%8."/>
      <w:lvlJc w:val="left"/>
      <w:pPr>
        <w:ind w:left="5760" w:hanging="360"/>
      </w:pPr>
    </w:lvl>
    <w:lvl w:ilvl="8" w:tplc="38187EB8">
      <w:start w:val="1"/>
      <w:numFmt w:val="lowerRoman"/>
      <w:lvlText w:val="%9."/>
      <w:lvlJc w:val="right"/>
      <w:pPr>
        <w:ind w:left="6480" w:hanging="180"/>
      </w:pPr>
    </w:lvl>
  </w:abstractNum>
  <w:abstractNum w:abstractNumId="38" w15:restartNumberingAfterBreak="0">
    <w:nsid w:val="692BFE69"/>
    <w:multiLevelType w:val="hybridMultilevel"/>
    <w:tmpl w:val="FFFFFFFF"/>
    <w:lvl w:ilvl="0" w:tplc="114265B8">
      <w:start w:val="1"/>
      <w:numFmt w:val="bullet"/>
      <w:lvlText w:val=""/>
      <w:lvlJc w:val="left"/>
      <w:pPr>
        <w:ind w:left="720" w:hanging="360"/>
      </w:pPr>
      <w:rPr>
        <w:rFonts w:ascii="Symbol" w:hAnsi="Symbol" w:hint="default"/>
      </w:rPr>
    </w:lvl>
    <w:lvl w:ilvl="1" w:tplc="B2387D76">
      <w:start w:val="1"/>
      <w:numFmt w:val="bullet"/>
      <w:lvlText w:val="o"/>
      <w:lvlJc w:val="left"/>
      <w:pPr>
        <w:ind w:left="1440" w:hanging="360"/>
      </w:pPr>
      <w:rPr>
        <w:rFonts w:ascii="Courier New" w:hAnsi="Courier New" w:hint="default"/>
      </w:rPr>
    </w:lvl>
    <w:lvl w:ilvl="2" w:tplc="B65ED984">
      <w:start w:val="1"/>
      <w:numFmt w:val="bullet"/>
      <w:lvlText w:val=""/>
      <w:lvlJc w:val="left"/>
      <w:pPr>
        <w:ind w:left="2160" w:hanging="360"/>
      </w:pPr>
      <w:rPr>
        <w:rFonts w:ascii="Wingdings" w:hAnsi="Wingdings" w:hint="default"/>
      </w:rPr>
    </w:lvl>
    <w:lvl w:ilvl="3" w:tplc="5A062A70">
      <w:start w:val="1"/>
      <w:numFmt w:val="bullet"/>
      <w:lvlText w:val=""/>
      <w:lvlJc w:val="left"/>
      <w:pPr>
        <w:ind w:left="2880" w:hanging="360"/>
      </w:pPr>
      <w:rPr>
        <w:rFonts w:ascii="Symbol" w:hAnsi="Symbol" w:hint="default"/>
      </w:rPr>
    </w:lvl>
    <w:lvl w:ilvl="4" w:tplc="96AE07C0">
      <w:start w:val="1"/>
      <w:numFmt w:val="bullet"/>
      <w:lvlText w:val="o"/>
      <w:lvlJc w:val="left"/>
      <w:pPr>
        <w:ind w:left="3600" w:hanging="360"/>
      </w:pPr>
      <w:rPr>
        <w:rFonts w:ascii="Courier New" w:hAnsi="Courier New" w:hint="default"/>
      </w:rPr>
    </w:lvl>
    <w:lvl w:ilvl="5" w:tplc="95DEE9A8">
      <w:start w:val="1"/>
      <w:numFmt w:val="bullet"/>
      <w:lvlText w:val=""/>
      <w:lvlJc w:val="left"/>
      <w:pPr>
        <w:ind w:left="4320" w:hanging="360"/>
      </w:pPr>
      <w:rPr>
        <w:rFonts w:ascii="Wingdings" w:hAnsi="Wingdings" w:hint="default"/>
      </w:rPr>
    </w:lvl>
    <w:lvl w:ilvl="6" w:tplc="97C283FA">
      <w:start w:val="1"/>
      <w:numFmt w:val="bullet"/>
      <w:lvlText w:val=""/>
      <w:lvlJc w:val="left"/>
      <w:pPr>
        <w:ind w:left="5040" w:hanging="360"/>
      </w:pPr>
      <w:rPr>
        <w:rFonts w:ascii="Symbol" w:hAnsi="Symbol" w:hint="default"/>
      </w:rPr>
    </w:lvl>
    <w:lvl w:ilvl="7" w:tplc="86D0605C">
      <w:start w:val="1"/>
      <w:numFmt w:val="bullet"/>
      <w:lvlText w:val="o"/>
      <w:lvlJc w:val="left"/>
      <w:pPr>
        <w:ind w:left="5760" w:hanging="360"/>
      </w:pPr>
      <w:rPr>
        <w:rFonts w:ascii="Courier New" w:hAnsi="Courier New" w:hint="default"/>
      </w:rPr>
    </w:lvl>
    <w:lvl w:ilvl="8" w:tplc="0218C49E">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036A4536">
      <w:start w:val="1"/>
      <w:numFmt w:val="decimal"/>
      <w:lvlText w:val="%1."/>
      <w:lvlJc w:val="left"/>
      <w:pPr>
        <w:ind w:left="720" w:hanging="360"/>
      </w:pPr>
      <w:rPr>
        <w:b/>
        <w:bCs/>
      </w:rPr>
    </w:lvl>
    <w:lvl w:ilvl="1" w:tplc="BF66637C" w:tentative="1">
      <w:start w:val="1"/>
      <w:numFmt w:val="lowerLetter"/>
      <w:lvlText w:val="%2."/>
      <w:lvlJc w:val="left"/>
      <w:pPr>
        <w:ind w:left="1440" w:hanging="360"/>
      </w:pPr>
    </w:lvl>
    <w:lvl w:ilvl="2" w:tplc="29D09F38" w:tentative="1">
      <w:start w:val="1"/>
      <w:numFmt w:val="lowerRoman"/>
      <w:lvlText w:val="%3."/>
      <w:lvlJc w:val="right"/>
      <w:pPr>
        <w:ind w:left="2160" w:hanging="180"/>
      </w:pPr>
    </w:lvl>
    <w:lvl w:ilvl="3" w:tplc="AB38292C" w:tentative="1">
      <w:start w:val="1"/>
      <w:numFmt w:val="decimal"/>
      <w:lvlText w:val="%4."/>
      <w:lvlJc w:val="left"/>
      <w:pPr>
        <w:ind w:left="2880" w:hanging="360"/>
      </w:pPr>
    </w:lvl>
    <w:lvl w:ilvl="4" w:tplc="C1BE31B4" w:tentative="1">
      <w:start w:val="1"/>
      <w:numFmt w:val="lowerLetter"/>
      <w:lvlText w:val="%5."/>
      <w:lvlJc w:val="left"/>
      <w:pPr>
        <w:ind w:left="3600" w:hanging="360"/>
      </w:pPr>
    </w:lvl>
    <w:lvl w:ilvl="5" w:tplc="21BEDCBC" w:tentative="1">
      <w:start w:val="1"/>
      <w:numFmt w:val="lowerRoman"/>
      <w:lvlText w:val="%6."/>
      <w:lvlJc w:val="right"/>
      <w:pPr>
        <w:ind w:left="4320" w:hanging="180"/>
      </w:pPr>
    </w:lvl>
    <w:lvl w:ilvl="6" w:tplc="DC369BE6" w:tentative="1">
      <w:start w:val="1"/>
      <w:numFmt w:val="decimal"/>
      <w:lvlText w:val="%7."/>
      <w:lvlJc w:val="left"/>
      <w:pPr>
        <w:ind w:left="5040" w:hanging="360"/>
      </w:pPr>
    </w:lvl>
    <w:lvl w:ilvl="7" w:tplc="372C2630" w:tentative="1">
      <w:start w:val="1"/>
      <w:numFmt w:val="lowerLetter"/>
      <w:lvlText w:val="%8."/>
      <w:lvlJc w:val="left"/>
      <w:pPr>
        <w:ind w:left="5760" w:hanging="360"/>
      </w:pPr>
    </w:lvl>
    <w:lvl w:ilvl="8" w:tplc="73F29910"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E1925092">
      <w:start w:val="1"/>
      <w:numFmt w:val="bullet"/>
      <w:lvlText w:val=""/>
      <w:lvlJc w:val="left"/>
      <w:pPr>
        <w:ind w:left="780" w:hanging="360"/>
      </w:pPr>
      <w:rPr>
        <w:rFonts w:ascii="Symbol" w:hAnsi="Symbol" w:hint="default"/>
      </w:rPr>
    </w:lvl>
    <w:lvl w:ilvl="1" w:tplc="41FE199C" w:tentative="1">
      <w:start w:val="1"/>
      <w:numFmt w:val="bullet"/>
      <w:lvlText w:val="o"/>
      <w:lvlJc w:val="left"/>
      <w:pPr>
        <w:ind w:left="1500" w:hanging="360"/>
      </w:pPr>
      <w:rPr>
        <w:rFonts w:ascii="Courier New" w:hAnsi="Courier New" w:cs="Courier New" w:hint="default"/>
      </w:rPr>
    </w:lvl>
    <w:lvl w:ilvl="2" w:tplc="DD64029E" w:tentative="1">
      <w:start w:val="1"/>
      <w:numFmt w:val="bullet"/>
      <w:lvlText w:val=""/>
      <w:lvlJc w:val="left"/>
      <w:pPr>
        <w:ind w:left="2220" w:hanging="360"/>
      </w:pPr>
      <w:rPr>
        <w:rFonts w:ascii="Wingdings" w:hAnsi="Wingdings" w:hint="default"/>
      </w:rPr>
    </w:lvl>
    <w:lvl w:ilvl="3" w:tplc="9F749A38" w:tentative="1">
      <w:start w:val="1"/>
      <w:numFmt w:val="bullet"/>
      <w:lvlText w:val=""/>
      <w:lvlJc w:val="left"/>
      <w:pPr>
        <w:ind w:left="2940" w:hanging="360"/>
      </w:pPr>
      <w:rPr>
        <w:rFonts w:ascii="Symbol" w:hAnsi="Symbol" w:hint="default"/>
      </w:rPr>
    </w:lvl>
    <w:lvl w:ilvl="4" w:tplc="C1F08A0A" w:tentative="1">
      <w:start w:val="1"/>
      <w:numFmt w:val="bullet"/>
      <w:lvlText w:val="o"/>
      <w:lvlJc w:val="left"/>
      <w:pPr>
        <w:ind w:left="3660" w:hanging="360"/>
      </w:pPr>
      <w:rPr>
        <w:rFonts w:ascii="Courier New" w:hAnsi="Courier New" w:cs="Courier New" w:hint="default"/>
      </w:rPr>
    </w:lvl>
    <w:lvl w:ilvl="5" w:tplc="1DD603CA" w:tentative="1">
      <w:start w:val="1"/>
      <w:numFmt w:val="bullet"/>
      <w:lvlText w:val=""/>
      <w:lvlJc w:val="left"/>
      <w:pPr>
        <w:ind w:left="4380" w:hanging="360"/>
      </w:pPr>
      <w:rPr>
        <w:rFonts w:ascii="Wingdings" w:hAnsi="Wingdings" w:hint="default"/>
      </w:rPr>
    </w:lvl>
    <w:lvl w:ilvl="6" w:tplc="B7C0C818" w:tentative="1">
      <w:start w:val="1"/>
      <w:numFmt w:val="bullet"/>
      <w:lvlText w:val=""/>
      <w:lvlJc w:val="left"/>
      <w:pPr>
        <w:ind w:left="5100" w:hanging="360"/>
      </w:pPr>
      <w:rPr>
        <w:rFonts w:ascii="Symbol" w:hAnsi="Symbol" w:hint="default"/>
      </w:rPr>
    </w:lvl>
    <w:lvl w:ilvl="7" w:tplc="BCD480D8" w:tentative="1">
      <w:start w:val="1"/>
      <w:numFmt w:val="bullet"/>
      <w:lvlText w:val="o"/>
      <w:lvlJc w:val="left"/>
      <w:pPr>
        <w:ind w:left="5820" w:hanging="360"/>
      </w:pPr>
      <w:rPr>
        <w:rFonts w:ascii="Courier New" w:hAnsi="Courier New" w:cs="Courier New" w:hint="default"/>
      </w:rPr>
    </w:lvl>
    <w:lvl w:ilvl="8" w:tplc="6E567612"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AFC6BAD8">
      <w:start w:val="9"/>
      <w:numFmt w:val="decimal"/>
      <w:lvlText w:val="%1."/>
      <w:lvlJc w:val="left"/>
      <w:pPr>
        <w:ind w:left="720" w:hanging="360"/>
      </w:pPr>
      <w:rPr>
        <w:rFonts w:hint="default"/>
      </w:rPr>
    </w:lvl>
    <w:lvl w:ilvl="1" w:tplc="A0242C3C" w:tentative="1">
      <w:start w:val="1"/>
      <w:numFmt w:val="lowerLetter"/>
      <w:lvlText w:val="%2."/>
      <w:lvlJc w:val="left"/>
      <w:pPr>
        <w:ind w:left="1440" w:hanging="360"/>
      </w:pPr>
    </w:lvl>
    <w:lvl w:ilvl="2" w:tplc="84C85878" w:tentative="1">
      <w:start w:val="1"/>
      <w:numFmt w:val="lowerRoman"/>
      <w:lvlText w:val="%3."/>
      <w:lvlJc w:val="right"/>
      <w:pPr>
        <w:ind w:left="2160" w:hanging="180"/>
      </w:pPr>
    </w:lvl>
    <w:lvl w:ilvl="3" w:tplc="4D66D580" w:tentative="1">
      <w:start w:val="1"/>
      <w:numFmt w:val="decimal"/>
      <w:lvlText w:val="%4."/>
      <w:lvlJc w:val="left"/>
      <w:pPr>
        <w:ind w:left="2880" w:hanging="360"/>
      </w:pPr>
    </w:lvl>
    <w:lvl w:ilvl="4" w:tplc="35F2CF9E" w:tentative="1">
      <w:start w:val="1"/>
      <w:numFmt w:val="lowerLetter"/>
      <w:lvlText w:val="%5."/>
      <w:lvlJc w:val="left"/>
      <w:pPr>
        <w:ind w:left="3600" w:hanging="360"/>
      </w:pPr>
    </w:lvl>
    <w:lvl w:ilvl="5" w:tplc="56B014CE" w:tentative="1">
      <w:start w:val="1"/>
      <w:numFmt w:val="lowerRoman"/>
      <w:lvlText w:val="%6."/>
      <w:lvlJc w:val="right"/>
      <w:pPr>
        <w:ind w:left="4320" w:hanging="180"/>
      </w:pPr>
    </w:lvl>
    <w:lvl w:ilvl="6" w:tplc="8924A566" w:tentative="1">
      <w:start w:val="1"/>
      <w:numFmt w:val="decimal"/>
      <w:lvlText w:val="%7."/>
      <w:lvlJc w:val="left"/>
      <w:pPr>
        <w:ind w:left="5040" w:hanging="360"/>
      </w:pPr>
    </w:lvl>
    <w:lvl w:ilvl="7" w:tplc="A3240D70" w:tentative="1">
      <w:start w:val="1"/>
      <w:numFmt w:val="lowerLetter"/>
      <w:lvlText w:val="%8."/>
      <w:lvlJc w:val="left"/>
      <w:pPr>
        <w:ind w:left="5760" w:hanging="360"/>
      </w:pPr>
    </w:lvl>
    <w:lvl w:ilvl="8" w:tplc="C5EEBDE8"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B892610C">
      <w:start w:val="26"/>
      <w:numFmt w:val="decimal"/>
      <w:lvlText w:val="%1."/>
      <w:lvlJc w:val="left"/>
      <w:pPr>
        <w:ind w:left="720" w:hanging="360"/>
      </w:pPr>
      <w:rPr>
        <w:rFonts w:hint="default"/>
      </w:rPr>
    </w:lvl>
    <w:lvl w:ilvl="1" w:tplc="90DA75F8" w:tentative="1">
      <w:start w:val="1"/>
      <w:numFmt w:val="lowerLetter"/>
      <w:lvlText w:val="%2."/>
      <w:lvlJc w:val="left"/>
      <w:pPr>
        <w:ind w:left="1440" w:hanging="360"/>
      </w:pPr>
    </w:lvl>
    <w:lvl w:ilvl="2" w:tplc="2626D77E" w:tentative="1">
      <w:start w:val="1"/>
      <w:numFmt w:val="lowerRoman"/>
      <w:lvlText w:val="%3."/>
      <w:lvlJc w:val="right"/>
      <w:pPr>
        <w:ind w:left="2160" w:hanging="180"/>
      </w:pPr>
    </w:lvl>
    <w:lvl w:ilvl="3" w:tplc="90AA5242" w:tentative="1">
      <w:start w:val="1"/>
      <w:numFmt w:val="decimal"/>
      <w:lvlText w:val="%4."/>
      <w:lvlJc w:val="left"/>
      <w:pPr>
        <w:ind w:left="2880" w:hanging="360"/>
      </w:pPr>
    </w:lvl>
    <w:lvl w:ilvl="4" w:tplc="2BDE2732" w:tentative="1">
      <w:start w:val="1"/>
      <w:numFmt w:val="lowerLetter"/>
      <w:lvlText w:val="%5."/>
      <w:lvlJc w:val="left"/>
      <w:pPr>
        <w:ind w:left="3600" w:hanging="360"/>
      </w:pPr>
    </w:lvl>
    <w:lvl w:ilvl="5" w:tplc="2D16FBA2" w:tentative="1">
      <w:start w:val="1"/>
      <w:numFmt w:val="lowerRoman"/>
      <w:lvlText w:val="%6."/>
      <w:lvlJc w:val="right"/>
      <w:pPr>
        <w:ind w:left="4320" w:hanging="180"/>
      </w:pPr>
    </w:lvl>
    <w:lvl w:ilvl="6" w:tplc="3B2426AA" w:tentative="1">
      <w:start w:val="1"/>
      <w:numFmt w:val="decimal"/>
      <w:lvlText w:val="%7."/>
      <w:lvlJc w:val="left"/>
      <w:pPr>
        <w:ind w:left="5040" w:hanging="360"/>
      </w:pPr>
    </w:lvl>
    <w:lvl w:ilvl="7" w:tplc="95401CF8" w:tentative="1">
      <w:start w:val="1"/>
      <w:numFmt w:val="lowerLetter"/>
      <w:lvlText w:val="%8."/>
      <w:lvlJc w:val="left"/>
      <w:pPr>
        <w:ind w:left="5760" w:hanging="360"/>
      </w:pPr>
    </w:lvl>
    <w:lvl w:ilvl="8" w:tplc="DD72E2D6"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53E86354">
      <w:start w:val="1"/>
      <w:numFmt w:val="bullet"/>
      <w:lvlText w:val=""/>
      <w:lvlJc w:val="left"/>
      <w:pPr>
        <w:ind w:left="720" w:hanging="360"/>
      </w:pPr>
      <w:rPr>
        <w:rFonts w:ascii="Symbol" w:hAnsi="Symbol" w:hint="default"/>
      </w:rPr>
    </w:lvl>
    <w:lvl w:ilvl="1" w:tplc="FE106226" w:tentative="1">
      <w:start w:val="1"/>
      <w:numFmt w:val="bullet"/>
      <w:lvlText w:val="o"/>
      <w:lvlJc w:val="left"/>
      <w:pPr>
        <w:ind w:left="1440" w:hanging="360"/>
      </w:pPr>
      <w:rPr>
        <w:rFonts w:ascii="Courier New" w:hAnsi="Courier New" w:cs="Courier New" w:hint="default"/>
      </w:rPr>
    </w:lvl>
    <w:lvl w:ilvl="2" w:tplc="B63CADDC" w:tentative="1">
      <w:start w:val="1"/>
      <w:numFmt w:val="bullet"/>
      <w:lvlText w:val=""/>
      <w:lvlJc w:val="left"/>
      <w:pPr>
        <w:ind w:left="2160" w:hanging="360"/>
      </w:pPr>
      <w:rPr>
        <w:rFonts w:ascii="Wingdings" w:hAnsi="Wingdings" w:hint="default"/>
      </w:rPr>
    </w:lvl>
    <w:lvl w:ilvl="3" w:tplc="800A61D2" w:tentative="1">
      <w:start w:val="1"/>
      <w:numFmt w:val="bullet"/>
      <w:lvlText w:val=""/>
      <w:lvlJc w:val="left"/>
      <w:pPr>
        <w:ind w:left="2880" w:hanging="360"/>
      </w:pPr>
      <w:rPr>
        <w:rFonts w:ascii="Symbol" w:hAnsi="Symbol" w:hint="default"/>
      </w:rPr>
    </w:lvl>
    <w:lvl w:ilvl="4" w:tplc="0E32D6CA" w:tentative="1">
      <w:start w:val="1"/>
      <w:numFmt w:val="bullet"/>
      <w:lvlText w:val="o"/>
      <w:lvlJc w:val="left"/>
      <w:pPr>
        <w:ind w:left="3600" w:hanging="360"/>
      </w:pPr>
      <w:rPr>
        <w:rFonts w:ascii="Courier New" w:hAnsi="Courier New" w:cs="Courier New" w:hint="default"/>
      </w:rPr>
    </w:lvl>
    <w:lvl w:ilvl="5" w:tplc="9B0E12FA" w:tentative="1">
      <w:start w:val="1"/>
      <w:numFmt w:val="bullet"/>
      <w:lvlText w:val=""/>
      <w:lvlJc w:val="left"/>
      <w:pPr>
        <w:ind w:left="4320" w:hanging="360"/>
      </w:pPr>
      <w:rPr>
        <w:rFonts w:ascii="Wingdings" w:hAnsi="Wingdings" w:hint="default"/>
      </w:rPr>
    </w:lvl>
    <w:lvl w:ilvl="6" w:tplc="85F6D23A" w:tentative="1">
      <w:start w:val="1"/>
      <w:numFmt w:val="bullet"/>
      <w:lvlText w:val=""/>
      <w:lvlJc w:val="left"/>
      <w:pPr>
        <w:ind w:left="5040" w:hanging="360"/>
      </w:pPr>
      <w:rPr>
        <w:rFonts w:ascii="Symbol" w:hAnsi="Symbol" w:hint="default"/>
      </w:rPr>
    </w:lvl>
    <w:lvl w:ilvl="7" w:tplc="9A96EE06" w:tentative="1">
      <w:start w:val="1"/>
      <w:numFmt w:val="bullet"/>
      <w:lvlText w:val="o"/>
      <w:lvlJc w:val="left"/>
      <w:pPr>
        <w:ind w:left="5760" w:hanging="360"/>
      </w:pPr>
      <w:rPr>
        <w:rFonts w:ascii="Courier New" w:hAnsi="Courier New" w:cs="Courier New" w:hint="default"/>
      </w:rPr>
    </w:lvl>
    <w:lvl w:ilvl="8" w:tplc="DA1874DA"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9562730A">
      <w:start w:val="1"/>
      <w:numFmt w:val="bullet"/>
      <w:lvlText w:val=""/>
      <w:lvlJc w:val="left"/>
      <w:pPr>
        <w:ind w:left="720" w:hanging="360"/>
      </w:pPr>
      <w:rPr>
        <w:rFonts w:ascii="Symbol" w:hAnsi="Symbol" w:hint="default"/>
      </w:rPr>
    </w:lvl>
    <w:lvl w:ilvl="1" w:tplc="D0E8FAF0">
      <w:start w:val="1"/>
      <w:numFmt w:val="bullet"/>
      <w:lvlText w:val="o"/>
      <w:lvlJc w:val="left"/>
      <w:pPr>
        <w:ind w:left="1440" w:hanging="360"/>
      </w:pPr>
      <w:rPr>
        <w:rFonts w:ascii="Courier New" w:hAnsi="Courier New" w:cs="Courier New" w:hint="default"/>
      </w:rPr>
    </w:lvl>
    <w:lvl w:ilvl="2" w:tplc="6F16FFEC" w:tentative="1">
      <w:start w:val="1"/>
      <w:numFmt w:val="bullet"/>
      <w:lvlText w:val=""/>
      <w:lvlJc w:val="left"/>
      <w:pPr>
        <w:ind w:left="2160" w:hanging="360"/>
      </w:pPr>
      <w:rPr>
        <w:rFonts w:ascii="Wingdings" w:hAnsi="Wingdings" w:hint="default"/>
      </w:rPr>
    </w:lvl>
    <w:lvl w:ilvl="3" w:tplc="B5ECBC36" w:tentative="1">
      <w:start w:val="1"/>
      <w:numFmt w:val="bullet"/>
      <w:lvlText w:val=""/>
      <w:lvlJc w:val="left"/>
      <w:pPr>
        <w:ind w:left="2880" w:hanging="360"/>
      </w:pPr>
      <w:rPr>
        <w:rFonts w:ascii="Symbol" w:hAnsi="Symbol" w:hint="default"/>
      </w:rPr>
    </w:lvl>
    <w:lvl w:ilvl="4" w:tplc="18140C14" w:tentative="1">
      <w:start w:val="1"/>
      <w:numFmt w:val="bullet"/>
      <w:lvlText w:val="o"/>
      <w:lvlJc w:val="left"/>
      <w:pPr>
        <w:ind w:left="3600" w:hanging="360"/>
      </w:pPr>
      <w:rPr>
        <w:rFonts w:ascii="Courier New" w:hAnsi="Courier New" w:cs="Courier New" w:hint="default"/>
      </w:rPr>
    </w:lvl>
    <w:lvl w:ilvl="5" w:tplc="A84851E2" w:tentative="1">
      <w:start w:val="1"/>
      <w:numFmt w:val="bullet"/>
      <w:lvlText w:val=""/>
      <w:lvlJc w:val="left"/>
      <w:pPr>
        <w:ind w:left="4320" w:hanging="360"/>
      </w:pPr>
      <w:rPr>
        <w:rFonts w:ascii="Wingdings" w:hAnsi="Wingdings" w:hint="default"/>
      </w:rPr>
    </w:lvl>
    <w:lvl w:ilvl="6" w:tplc="CCF0C646" w:tentative="1">
      <w:start w:val="1"/>
      <w:numFmt w:val="bullet"/>
      <w:lvlText w:val=""/>
      <w:lvlJc w:val="left"/>
      <w:pPr>
        <w:ind w:left="5040" w:hanging="360"/>
      </w:pPr>
      <w:rPr>
        <w:rFonts w:ascii="Symbol" w:hAnsi="Symbol" w:hint="default"/>
      </w:rPr>
    </w:lvl>
    <w:lvl w:ilvl="7" w:tplc="F808EFC4" w:tentative="1">
      <w:start w:val="1"/>
      <w:numFmt w:val="bullet"/>
      <w:lvlText w:val="o"/>
      <w:lvlJc w:val="left"/>
      <w:pPr>
        <w:ind w:left="5760" w:hanging="360"/>
      </w:pPr>
      <w:rPr>
        <w:rFonts w:ascii="Courier New" w:hAnsi="Courier New" w:cs="Courier New" w:hint="default"/>
      </w:rPr>
    </w:lvl>
    <w:lvl w:ilvl="8" w:tplc="F08E0308"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7E3402F6">
      <w:start w:val="1"/>
      <w:numFmt w:val="bullet"/>
      <w:lvlText w:val=""/>
      <w:lvlJc w:val="left"/>
      <w:pPr>
        <w:ind w:left="720" w:hanging="360"/>
      </w:pPr>
      <w:rPr>
        <w:rFonts w:ascii="Symbol" w:hAnsi="Symbol" w:hint="default"/>
      </w:rPr>
    </w:lvl>
    <w:lvl w:ilvl="1" w:tplc="15907EAA" w:tentative="1">
      <w:start w:val="1"/>
      <w:numFmt w:val="bullet"/>
      <w:lvlText w:val="o"/>
      <w:lvlJc w:val="left"/>
      <w:pPr>
        <w:ind w:left="1440" w:hanging="360"/>
      </w:pPr>
      <w:rPr>
        <w:rFonts w:ascii="Courier New" w:hAnsi="Courier New" w:cs="Courier New" w:hint="default"/>
      </w:rPr>
    </w:lvl>
    <w:lvl w:ilvl="2" w:tplc="DB1EA5FE" w:tentative="1">
      <w:start w:val="1"/>
      <w:numFmt w:val="bullet"/>
      <w:lvlText w:val=""/>
      <w:lvlJc w:val="left"/>
      <w:pPr>
        <w:ind w:left="2160" w:hanging="360"/>
      </w:pPr>
      <w:rPr>
        <w:rFonts w:ascii="Wingdings" w:hAnsi="Wingdings" w:hint="default"/>
      </w:rPr>
    </w:lvl>
    <w:lvl w:ilvl="3" w:tplc="A82E72B6" w:tentative="1">
      <w:start w:val="1"/>
      <w:numFmt w:val="bullet"/>
      <w:lvlText w:val=""/>
      <w:lvlJc w:val="left"/>
      <w:pPr>
        <w:ind w:left="2880" w:hanging="360"/>
      </w:pPr>
      <w:rPr>
        <w:rFonts w:ascii="Symbol" w:hAnsi="Symbol" w:hint="default"/>
      </w:rPr>
    </w:lvl>
    <w:lvl w:ilvl="4" w:tplc="3FE80126" w:tentative="1">
      <w:start w:val="1"/>
      <w:numFmt w:val="bullet"/>
      <w:lvlText w:val="o"/>
      <w:lvlJc w:val="left"/>
      <w:pPr>
        <w:ind w:left="3600" w:hanging="360"/>
      </w:pPr>
      <w:rPr>
        <w:rFonts w:ascii="Courier New" w:hAnsi="Courier New" w:cs="Courier New" w:hint="default"/>
      </w:rPr>
    </w:lvl>
    <w:lvl w:ilvl="5" w:tplc="4F08747E" w:tentative="1">
      <w:start w:val="1"/>
      <w:numFmt w:val="bullet"/>
      <w:lvlText w:val=""/>
      <w:lvlJc w:val="left"/>
      <w:pPr>
        <w:ind w:left="4320" w:hanging="360"/>
      </w:pPr>
      <w:rPr>
        <w:rFonts w:ascii="Wingdings" w:hAnsi="Wingdings" w:hint="default"/>
      </w:rPr>
    </w:lvl>
    <w:lvl w:ilvl="6" w:tplc="9A6A59DC" w:tentative="1">
      <w:start w:val="1"/>
      <w:numFmt w:val="bullet"/>
      <w:lvlText w:val=""/>
      <w:lvlJc w:val="left"/>
      <w:pPr>
        <w:ind w:left="5040" w:hanging="360"/>
      </w:pPr>
      <w:rPr>
        <w:rFonts w:ascii="Symbol" w:hAnsi="Symbol" w:hint="default"/>
      </w:rPr>
    </w:lvl>
    <w:lvl w:ilvl="7" w:tplc="D9320064" w:tentative="1">
      <w:start w:val="1"/>
      <w:numFmt w:val="bullet"/>
      <w:lvlText w:val="o"/>
      <w:lvlJc w:val="left"/>
      <w:pPr>
        <w:ind w:left="5760" w:hanging="360"/>
      </w:pPr>
      <w:rPr>
        <w:rFonts w:ascii="Courier New" w:hAnsi="Courier New" w:cs="Courier New" w:hint="default"/>
      </w:rPr>
    </w:lvl>
    <w:lvl w:ilvl="8" w:tplc="687E09BC"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64D6DBD2">
      <w:start w:val="1"/>
      <w:numFmt w:val="bullet"/>
      <w:lvlText w:val=""/>
      <w:lvlJc w:val="left"/>
      <w:pPr>
        <w:ind w:left="780" w:hanging="360"/>
      </w:pPr>
      <w:rPr>
        <w:rFonts w:ascii="Symbol" w:hAnsi="Symbol" w:hint="default"/>
      </w:rPr>
    </w:lvl>
    <w:lvl w:ilvl="1" w:tplc="8F844E3E" w:tentative="1">
      <w:start w:val="1"/>
      <w:numFmt w:val="bullet"/>
      <w:lvlText w:val="o"/>
      <w:lvlJc w:val="left"/>
      <w:pPr>
        <w:ind w:left="1500" w:hanging="360"/>
      </w:pPr>
      <w:rPr>
        <w:rFonts w:ascii="Courier New" w:hAnsi="Courier New" w:cs="Courier New" w:hint="default"/>
      </w:rPr>
    </w:lvl>
    <w:lvl w:ilvl="2" w:tplc="04F8DF8E" w:tentative="1">
      <w:start w:val="1"/>
      <w:numFmt w:val="bullet"/>
      <w:lvlText w:val=""/>
      <w:lvlJc w:val="left"/>
      <w:pPr>
        <w:ind w:left="2220" w:hanging="360"/>
      </w:pPr>
      <w:rPr>
        <w:rFonts w:ascii="Wingdings" w:hAnsi="Wingdings" w:hint="default"/>
      </w:rPr>
    </w:lvl>
    <w:lvl w:ilvl="3" w:tplc="FD94A964" w:tentative="1">
      <w:start w:val="1"/>
      <w:numFmt w:val="bullet"/>
      <w:lvlText w:val=""/>
      <w:lvlJc w:val="left"/>
      <w:pPr>
        <w:ind w:left="2940" w:hanging="360"/>
      </w:pPr>
      <w:rPr>
        <w:rFonts w:ascii="Symbol" w:hAnsi="Symbol" w:hint="default"/>
      </w:rPr>
    </w:lvl>
    <w:lvl w:ilvl="4" w:tplc="09649148" w:tentative="1">
      <w:start w:val="1"/>
      <w:numFmt w:val="bullet"/>
      <w:lvlText w:val="o"/>
      <w:lvlJc w:val="left"/>
      <w:pPr>
        <w:ind w:left="3660" w:hanging="360"/>
      </w:pPr>
      <w:rPr>
        <w:rFonts w:ascii="Courier New" w:hAnsi="Courier New" w:cs="Courier New" w:hint="default"/>
      </w:rPr>
    </w:lvl>
    <w:lvl w:ilvl="5" w:tplc="E200C1DA" w:tentative="1">
      <w:start w:val="1"/>
      <w:numFmt w:val="bullet"/>
      <w:lvlText w:val=""/>
      <w:lvlJc w:val="left"/>
      <w:pPr>
        <w:ind w:left="4380" w:hanging="360"/>
      </w:pPr>
      <w:rPr>
        <w:rFonts w:ascii="Wingdings" w:hAnsi="Wingdings" w:hint="default"/>
      </w:rPr>
    </w:lvl>
    <w:lvl w:ilvl="6" w:tplc="66985064" w:tentative="1">
      <w:start w:val="1"/>
      <w:numFmt w:val="bullet"/>
      <w:lvlText w:val=""/>
      <w:lvlJc w:val="left"/>
      <w:pPr>
        <w:ind w:left="5100" w:hanging="360"/>
      </w:pPr>
      <w:rPr>
        <w:rFonts w:ascii="Symbol" w:hAnsi="Symbol" w:hint="default"/>
      </w:rPr>
    </w:lvl>
    <w:lvl w:ilvl="7" w:tplc="90CC611C" w:tentative="1">
      <w:start w:val="1"/>
      <w:numFmt w:val="bullet"/>
      <w:lvlText w:val="o"/>
      <w:lvlJc w:val="left"/>
      <w:pPr>
        <w:ind w:left="5820" w:hanging="360"/>
      </w:pPr>
      <w:rPr>
        <w:rFonts w:ascii="Courier New" w:hAnsi="Courier New" w:cs="Courier New" w:hint="default"/>
      </w:rPr>
    </w:lvl>
    <w:lvl w:ilvl="8" w:tplc="063C8BA8"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70D874A6">
      <w:start w:val="1"/>
      <w:numFmt w:val="bullet"/>
      <w:lvlText w:val=""/>
      <w:lvlJc w:val="left"/>
      <w:pPr>
        <w:ind w:left="720" w:hanging="360"/>
      </w:pPr>
      <w:rPr>
        <w:rFonts w:ascii="Symbol" w:hAnsi="Symbol" w:hint="default"/>
      </w:rPr>
    </w:lvl>
    <w:lvl w:ilvl="1" w:tplc="73A02174" w:tentative="1">
      <w:start w:val="1"/>
      <w:numFmt w:val="bullet"/>
      <w:lvlText w:val="o"/>
      <w:lvlJc w:val="left"/>
      <w:pPr>
        <w:ind w:left="1440" w:hanging="360"/>
      </w:pPr>
      <w:rPr>
        <w:rFonts w:ascii="Courier New" w:hAnsi="Courier New" w:cs="Courier New" w:hint="default"/>
      </w:rPr>
    </w:lvl>
    <w:lvl w:ilvl="2" w:tplc="E97CE062" w:tentative="1">
      <w:start w:val="1"/>
      <w:numFmt w:val="bullet"/>
      <w:lvlText w:val=""/>
      <w:lvlJc w:val="left"/>
      <w:pPr>
        <w:ind w:left="2160" w:hanging="360"/>
      </w:pPr>
      <w:rPr>
        <w:rFonts w:ascii="Wingdings" w:hAnsi="Wingdings" w:hint="default"/>
      </w:rPr>
    </w:lvl>
    <w:lvl w:ilvl="3" w:tplc="96AEF89E" w:tentative="1">
      <w:start w:val="1"/>
      <w:numFmt w:val="bullet"/>
      <w:lvlText w:val=""/>
      <w:lvlJc w:val="left"/>
      <w:pPr>
        <w:ind w:left="2880" w:hanging="360"/>
      </w:pPr>
      <w:rPr>
        <w:rFonts w:ascii="Symbol" w:hAnsi="Symbol" w:hint="default"/>
      </w:rPr>
    </w:lvl>
    <w:lvl w:ilvl="4" w:tplc="735E45E0" w:tentative="1">
      <w:start w:val="1"/>
      <w:numFmt w:val="bullet"/>
      <w:lvlText w:val="o"/>
      <w:lvlJc w:val="left"/>
      <w:pPr>
        <w:ind w:left="3600" w:hanging="360"/>
      </w:pPr>
      <w:rPr>
        <w:rFonts w:ascii="Courier New" w:hAnsi="Courier New" w:cs="Courier New" w:hint="default"/>
      </w:rPr>
    </w:lvl>
    <w:lvl w:ilvl="5" w:tplc="0A9A3B7E" w:tentative="1">
      <w:start w:val="1"/>
      <w:numFmt w:val="bullet"/>
      <w:lvlText w:val=""/>
      <w:lvlJc w:val="left"/>
      <w:pPr>
        <w:ind w:left="4320" w:hanging="360"/>
      </w:pPr>
      <w:rPr>
        <w:rFonts w:ascii="Wingdings" w:hAnsi="Wingdings" w:hint="default"/>
      </w:rPr>
    </w:lvl>
    <w:lvl w:ilvl="6" w:tplc="AA8652F0" w:tentative="1">
      <w:start w:val="1"/>
      <w:numFmt w:val="bullet"/>
      <w:lvlText w:val=""/>
      <w:lvlJc w:val="left"/>
      <w:pPr>
        <w:ind w:left="5040" w:hanging="360"/>
      </w:pPr>
      <w:rPr>
        <w:rFonts w:ascii="Symbol" w:hAnsi="Symbol" w:hint="default"/>
      </w:rPr>
    </w:lvl>
    <w:lvl w:ilvl="7" w:tplc="2C74B8FA" w:tentative="1">
      <w:start w:val="1"/>
      <w:numFmt w:val="bullet"/>
      <w:lvlText w:val="o"/>
      <w:lvlJc w:val="left"/>
      <w:pPr>
        <w:ind w:left="5760" w:hanging="360"/>
      </w:pPr>
      <w:rPr>
        <w:rFonts w:ascii="Courier New" w:hAnsi="Courier New" w:cs="Courier New" w:hint="default"/>
      </w:rPr>
    </w:lvl>
    <w:lvl w:ilvl="8" w:tplc="F9027436"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F6B06242">
      <w:start w:val="1"/>
      <w:numFmt w:val="bullet"/>
      <w:lvlText w:val=""/>
      <w:lvlJc w:val="left"/>
      <w:pPr>
        <w:ind w:left="720" w:hanging="360"/>
      </w:pPr>
      <w:rPr>
        <w:rFonts w:ascii="Symbol" w:hAnsi="Symbol" w:hint="default"/>
      </w:rPr>
    </w:lvl>
    <w:lvl w:ilvl="1" w:tplc="F3B043DA" w:tentative="1">
      <w:start w:val="1"/>
      <w:numFmt w:val="bullet"/>
      <w:lvlText w:val="o"/>
      <w:lvlJc w:val="left"/>
      <w:pPr>
        <w:ind w:left="1440" w:hanging="360"/>
      </w:pPr>
      <w:rPr>
        <w:rFonts w:ascii="Courier New" w:hAnsi="Courier New" w:cs="Courier New" w:hint="default"/>
      </w:rPr>
    </w:lvl>
    <w:lvl w:ilvl="2" w:tplc="97E487D8" w:tentative="1">
      <w:start w:val="1"/>
      <w:numFmt w:val="bullet"/>
      <w:lvlText w:val=""/>
      <w:lvlJc w:val="left"/>
      <w:pPr>
        <w:ind w:left="2160" w:hanging="360"/>
      </w:pPr>
      <w:rPr>
        <w:rFonts w:ascii="Wingdings" w:hAnsi="Wingdings" w:hint="default"/>
      </w:rPr>
    </w:lvl>
    <w:lvl w:ilvl="3" w:tplc="F5FA1178" w:tentative="1">
      <w:start w:val="1"/>
      <w:numFmt w:val="bullet"/>
      <w:lvlText w:val=""/>
      <w:lvlJc w:val="left"/>
      <w:pPr>
        <w:ind w:left="2880" w:hanging="360"/>
      </w:pPr>
      <w:rPr>
        <w:rFonts w:ascii="Symbol" w:hAnsi="Symbol" w:hint="default"/>
      </w:rPr>
    </w:lvl>
    <w:lvl w:ilvl="4" w:tplc="678A819A" w:tentative="1">
      <w:start w:val="1"/>
      <w:numFmt w:val="bullet"/>
      <w:lvlText w:val="o"/>
      <w:lvlJc w:val="left"/>
      <w:pPr>
        <w:ind w:left="3600" w:hanging="360"/>
      </w:pPr>
      <w:rPr>
        <w:rFonts w:ascii="Courier New" w:hAnsi="Courier New" w:cs="Courier New" w:hint="default"/>
      </w:rPr>
    </w:lvl>
    <w:lvl w:ilvl="5" w:tplc="59266C64" w:tentative="1">
      <w:start w:val="1"/>
      <w:numFmt w:val="bullet"/>
      <w:lvlText w:val=""/>
      <w:lvlJc w:val="left"/>
      <w:pPr>
        <w:ind w:left="4320" w:hanging="360"/>
      </w:pPr>
      <w:rPr>
        <w:rFonts w:ascii="Wingdings" w:hAnsi="Wingdings" w:hint="default"/>
      </w:rPr>
    </w:lvl>
    <w:lvl w:ilvl="6" w:tplc="93C22660" w:tentative="1">
      <w:start w:val="1"/>
      <w:numFmt w:val="bullet"/>
      <w:lvlText w:val=""/>
      <w:lvlJc w:val="left"/>
      <w:pPr>
        <w:ind w:left="5040" w:hanging="360"/>
      </w:pPr>
      <w:rPr>
        <w:rFonts w:ascii="Symbol" w:hAnsi="Symbol" w:hint="default"/>
      </w:rPr>
    </w:lvl>
    <w:lvl w:ilvl="7" w:tplc="97AC3064" w:tentative="1">
      <w:start w:val="1"/>
      <w:numFmt w:val="bullet"/>
      <w:lvlText w:val="o"/>
      <w:lvlJc w:val="left"/>
      <w:pPr>
        <w:ind w:left="5760" w:hanging="360"/>
      </w:pPr>
      <w:rPr>
        <w:rFonts w:ascii="Courier New" w:hAnsi="Courier New" w:cs="Courier New" w:hint="default"/>
      </w:rPr>
    </w:lvl>
    <w:lvl w:ilvl="8" w:tplc="DAE8B8A8"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3134F2D2">
      <w:start w:val="1"/>
      <w:numFmt w:val="bullet"/>
      <w:lvlText w:val=""/>
      <w:lvlJc w:val="left"/>
      <w:pPr>
        <w:ind w:left="780" w:hanging="360"/>
      </w:pPr>
      <w:rPr>
        <w:rFonts w:ascii="Symbol" w:hAnsi="Symbol" w:hint="default"/>
      </w:rPr>
    </w:lvl>
    <w:lvl w:ilvl="1" w:tplc="0B96B3C6" w:tentative="1">
      <w:start w:val="1"/>
      <w:numFmt w:val="bullet"/>
      <w:lvlText w:val="o"/>
      <w:lvlJc w:val="left"/>
      <w:pPr>
        <w:ind w:left="1500" w:hanging="360"/>
      </w:pPr>
      <w:rPr>
        <w:rFonts w:ascii="Courier New" w:hAnsi="Courier New" w:cs="Courier New" w:hint="default"/>
      </w:rPr>
    </w:lvl>
    <w:lvl w:ilvl="2" w:tplc="467A410E" w:tentative="1">
      <w:start w:val="1"/>
      <w:numFmt w:val="bullet"/>
      <w:lvlText w:val=""/>
      <w:lvlJc w:val="left"/>
      <w:pPr>
        <w:ind w:left="2220" w:hanging="360"/>
      </w:pPr>
      <w:rPr>
        <w:rFonts w:ascii="Wingdings" w:hAnsi="Wingdings" w:hint="default"/>
      </w:rPr>
    </w:lvl>
    <w:lvl w:ilvl="3" w:tplc="22323012" w:tentative="1">
      <w:start w:val="1"/>
      <w:numFmt w:val="bullet"/>
      <w:lvlText w:val=""/>
      <w:lvlJc w:val="left"/>
      <w:pPr>
        <w:ind w:left="2940" w:hanging="360"/>
      </w:pPr>
      <w:rPr>
        <w:rFonts w:ascii="Symbol" w:hAnsi="Symbol" w:hint="default"/>
      </w:rPr>
    </w:lvl>
    <w:lvl w:ilvl="4" w:tplc="78FE2B58" w:tentative="1">
      <w:start w:val="1"/>
      <w:numFmt w:val="bullet"/>
      <w:lvlText w:val="o"/>
      <w:lvlJc w:val="left"/>
      <w:pPr>
        <w:ind w:left="3660" w:hanging="360"/>
      </w:pPr>
      <w:rPr>
        <w:rFonts w:ascii="Courier New" w:hAnsi="Courier New" w:cs="Courier New" w:hint="default"/>
      </w:rPr>
    </w:lvl>
    <w:lvl w:ilvl="5" w:tplc="37B0A1C8" w:tentative="1">
      <w:start w:val="1"/>
      <w:numFmt w:val="bullet"/>
      <w:lvlText w:val=""/>
      <w:lvlJc w:val="left"/>
      <w:pPr>
        <w:ind w:left="4380" w:hanging="360"/>
      </w:pPr>
      <w:rPr>
        <w:rFonts w:ascii="Wingdings" w:hAnsi="Wingdings" w:hint="default"/>
      </w:rPr>
    </w:lvl>
    <w:lvl w:ilvl="6" w:tplc="16341E78" w:tentative="1">
      <w:start w:val="1"/>
      <w:numFmt w:val="bullet"/>
      <w:lvlText w:val=""/>
      <w:lvlJc w:val="left"/>
      <w:pPr>
        <w:ind w:left="5100" w:hanging="360"/>
      </w:pPr>
      <w:rPr>
        <w:rFonts w:ascii="Symbol" w:hAnsi="Symbol" w:hint="default"/>
      </w:rPr>
    </w:lvl>
    <w:lvl w:ilvl="7" w:tplc="586806C8" w:tentative="1">
      <w:start w:val="1"/>
      <w:numFmt w:val="bullet"/>
      <w:lvlText w:val="o"/>
      <w:lvlJc w:val="left"/>
      <w:pPr>
        <w:ind w:left="5820" w:hanging="360"/>
      </w:pPr>
      <w:rPr>
        <w:rFonts w:ascii="Courier New" w:hAnsi="Courier New" w:cs="Courier New" w:hint="default"/>
      </w:rPr>
    </w:lvl>
    <w:lvl w:ilvl="8" w:tplc="61A46ACC"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07C0A2C8">
      <w:start w:val="1"/>
      <w:numFmt w:val="bullet"/>
      <w:lvlText w:val=""/>
      <w:lvlJc w:val="left"/>
      <w:pPr>
        <w:ind w:left="783" w:hanging="360"/>
      </w:pPr>
      <w:rPr>
        <w:rFonts w:ascii="Symbol" w:hAnsi="Symbol" w:hint="default"/>
      </w:rPr>
    </w:lvl>
    <w:lvl w:ilvl="1" w:tplc="4A3AE2A0" w:tentative="1">
      <w:start w:val="1"/>
      <w:numFmt w:val="bullet"/>
      <w:lvlText w:val="o"/>
      <w:lvlJc w:val="left"/>
      <w:pPr>
        <w:ind w:left="1503" w:hanging="360"/>
      </w:pPr>
      <w:rPr>
        <w:rFonts w:ascii="Courier New" w:hAnsi="Courier New" w:cs="Courier New" w:hint="default"/>
      </w:rPr>
    </w:lvl>
    <w:lvl w:ilvl="2" w:tplc="931053F8" w:tentative="1">
      <w:start w:val="1"/>
      <w:numFmt w:val="bullet"/>
      <w:lvlText w:val=""/>
      <w:lvlJc w:val="left"/>
      <w:pPr>
        <w:ind w:left="2223" w:hanging="360"/>
      </w:pPr>
      <w:rPr>
        <w:rFonts w:ascii="Wingdings" w:hAnsi="Wingdings" w:hint="default"/>
      </w:rPr>
    </w:lvl>
    <w:lvl w:ilvl="3" w:tplc="C74895A6" w:tentative="1">
      <w:start w:val="1"/>
      <w:numFmt w:val="bullet"/>
      <w:lvlText w:val=""/>
      <w:lvlJc w:val="left"/>
      <w:pPr>
        <w:ind w:left="2943" w:hanging="360"/>
      </w:pPr>
      <w:rPr>
        <w:rFonts w:ascii="Symbol" w:hAnsi="Symbol" w:hint="default"/>
      </w:rPr>
    </w:lvl>
    <w:lvl w:ilvl="4" w:tplc="955C85EE" w:tentative="1">
      <w:start w:val="1"/>
      <w:numFmt w:val="bullet"/>
      <w:lvlText w:val="o"/>
      <w:lvlJc w:val="left"/>
      <w:pPr>
        <w:ind w:left="3663" w:hanging="360"/>
      </w:pPr>
      <w:rPr>
        <w:rFonts w:ascii="Courier New" w:hAnsi="Courier New" w:cs="Courier New" w:hint="default"/>
      </w:rPr>
    </w:lvl>
    <w:lvl w:ilvl="5" w:tplc="759A2444" w:tentative="1">
      <w:start w:val="1"/>
      <w:numFmt w:val="bullet"/>
      <w:lvlText w:val=""/>
      <w:lvlJc w:val="left"/>
      <w:pPr>
        <w:ind w:left="4383" w:hanging="360"/>
      </w:pPr>
      <w:rPr>
        <w:rFonts w:ascii="Wingdings" w:hAnsi="Wingdings" w:hint="default"/>
      </w:rPr>
    </w:lvl>
    <w:lvl w:ilvl="6" w:tplc="CA663DA8" w:tentative="1">
      <w:start w:val="1"/>
      <w:numFmt w:val="bullet"/>
      <w:lvlText w:val=""/>
      <w:lvlJc w:val="left"/>
      <w:pPr>
        <w:ind w:left="5103" w:hanging="360"/>
      </w:pPr>
      <w:rPr>
        <w:rFonts w:ascii="Symbol" w:hAnsi="Symbol" w:hint="default"/>
      </w:rPr>
    </w:lvl>
    <w:lvl w:ilvl="7" w:tplc="D64A63FA" w:tentative="1">
      <w:start w:val="1"/>
      <w:numFmt w:val="bullet"/>
      <w:lvlText w:val="o"/>
      <w:lvlJc w:val="left"/>
      <w:pPr>
        <w:ind w:left="5823" w:hanging="360"/>
      </w:pPr>
      <w:rPr>
        <w:rFonts w:ascii="Courier New" w:hAnsi="Courier New" w:cs="Courier New" w:hint="default"/>
      </w:rPr>
    </w:lvl>
    <w:lvl w:ilvl="8" w:tplc="F768072E"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4E1607BA"/>
    <w:lvl w:ilvl="0" w:tplc="DBD8847A">
      <w:start w:val="22"/>
      <w:numFmt w:val="decimal"/>
      <w:lvlText w:val="%1."/>
      <w:lvlJc w:val="left"/>
      <w:pPr>
        <w:ind w:left="720" w:hanging="360"/>
      </w:pPr>
      <w:rPr>
        <w:rFonts w:hint="default"/>
        <w:bCs w:val="0"/>
      </w:rPr>
    </w:lvl>
    <w:lvl w:ilvl="1" w:tplc="6628A8A6">
      <w:start w:val="1"/>
      <w:numFmt w:val="lowerLetter"/>
      <w:lvlText w:val="%2."/>
      <w:lvlJc w:val="left"/>
      <w:pPr>
        <w:ind w:left="1440" w:hanging="360"/>
      </w:pPr>
    </w:lvl>
    <w:lvl w:ilvl="2" w:tplc="8A28917A">
      <w:start w:val="1"/>
      <w:numFmt w:val="lowerRoman"/>
      <w:lvlText w:val="%3."/>
      <w:lvlJc w:val="right"/>
      <w:pPr>
        <w:ind w:left="2160" w:hanging="180"/>
      </w:pPr>
    </w:lvl>
    <w:lvl w:ilvl="3" w:tplc="80B4F26E">
      <w:start w:val="1"/>
      <w:numFmt w:val="decimal"/>
      <w:lvlText w:val="%4."/>
      <w:lvlJc w:val="left"/>
      <w:pPr>
        <w:ind w:left="2880" w:hanging="360"/>
      </w:pPr>
    </w:lvl>
    <w:lvl w:ilvl="4" w:tplc="1A0A53EC">
      <w:start w:val="1"/>
      <w:numFmt w:val="lowerLetter"/>
      <w:lvlText w:val="%5."/>
      <w:lvlJc w:val="left"/>
      <w:pPr>
        <w:ind w:left="3600" w:hanging="360"/>
      </w:pPr>
    </w:lvl>
    <w:lvl w:ilvl="5" w:tplc="167ACEA4">
      <w:start w:val="1"/>
      <w:numFmt w:val="lowerRoman"/>
      <w:lvlText w:val="%6."/>
      <w:lvlJc w:val="right"/>
      <w:pPr>
        <w:ind w:left="4320" w:hanging="180"/>
      </w:pPr>
    </w:lvl>
    <w:lvl w:ilvl="6" w:tplc="FCBEB94A">
      <w:start w:val="1"/>
      <w:numFmt w:val="decimal"/>
      <w:lvlText w:val="%7."/>
      <w:lvlJc w:val="left"/>
      <w:pPr>
        <w:ind w:left="5040" w:hanging="360"/>
      </w:pPr>
    </w:lvl>
    <w:lvl w:ilvl="7" w:tplc="C2B07478">
      <w:start w:val="1"/>
      <w:numFmt w:val="lowerLetter"/>
      <w:lvlText w:val="%8."/>
      <w:lvlJc w:val="left"/>
      <w:pPr>
        <w:ind w:left="5760" w:hanging="360"/>
      </w:pPr>
    </w:lvl>
    <w:lvl w:ilvl="8" w:tplc="C1E4C1C0">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74CA0F2C">
      <w:start w:val="1"/>
      <w:numFmt w:val="decimal"/>
      <w:lvlText w:val="%1."/>
      <w:lvlJc w:val="left"/>
      <w:pPr>
        <w:ind w:left="720" w:hanging="360"/>
      </w:pPr>
    </w:lvl>
    <w:lvl w:ilvl="1" w:tplc="6B3C496A">
      <w:start w:val="1"/>
      <w:numFmt w:val="lowerLetter"/>
      <w:lvlText w:val="%2."/>
      <w:lvlJc w:val="left"/>
      <w:pPr>
        <w:ind w:left="1440" w:hanging="360"/>
      </w:pPr>
    </w:lvl>
    <w:lvl w:ilvl="2" w:tplc="CED674EC">
      <w:start w:val="1"/>
      <w:numFmt w:val="lowerRoman"/>
      <w:lvlText w:val="%3."/>
      <w:lvlJc w:val="right"/>
      <w:pPr>
        <w:ind w:left="2160" w:hanging="180"/>
      </w:pPr>
    </w:lvl>
    <w:lvl w:ilvl="3" w:tplc="FD72A5E8">
      <w:start w:val="1"/>
      <w:numFmt w:val="decimal"/>
      <w:lvlText w:val="%4."/>
      <w:lvlJc w:val="left"/>
      <w:pPr>
        <w:ind w:left="2880" w:hanging="360"/>
      </w:pPr>
    </w:lvl>
    <w:lvl w:ilvl="4" w:tplc="33C80388">
      <w:start w:val="1"/>
      <w:numFmt w:val="lowerLetter"/>
      <w:lvlText w:val="%5."/>
      <w:lvlJc w:val="left"/>
      <w:pPr>
        <w:ind w:left="3600" w:hanging="360"/>
      </w:pPr>
    </w:lvl>
    <w:lvl w:ilvl="5" w:tplc="B378795A">
      <w:start w:val="1"/>
      <w:numFmt w:val="lowerRoman"/>
      <w:lvlText w:val="%6."/>
      <w:lvlJc w:val="right"/>
      <w:pPr>
        <w:ind w:left="4320" w:hanging="180"/>
      </w:pPr>
    </w:lvl>
    <w:lvl w:ilvl="6" w:tplc="ECF04434">
      <w:start w:val="1"/>
      <w:numFmt w:val="decimal"/>
      <w:lvlText w:val="%7."/>
      <w:lvlJc w:val="left"/>
      <w:pPr>
        <w:ind w:left="5040" w:hanging="360"/>
      </w:pPr>
    </w:lvl>
    <w:lvl w:ilvl="7" w:tplc="E5A21664">
      <w:start w:val="1"/>
      <w:numFmt w:val="lowerLetter"/>
      <w:lvlText w:val="%8."/>
      <w:lvlJc w:val="left"/>
      <w:pPr>
        <w:ind w:left="5760" w:hanging="360"/>
      </w:pPr>
    </w:lvl>
    <w:lvl w:ilvl="8" w:tplc="7A941308">
      <w:start w:val="1"/>
      <w:numFmt w:val="lowerRoman"/>
      <w:lvlText w:val="%9."/>
      <w:lvlJc w:val="right"/>
      <w:pPr>
        <w:ind w:left="6480" w:hanging="180"/>
      </w:pPr>
    </w:lvl>
  </w:abstractNum>
  <w:abstractNum w:abstractNumId="54" w15:restartNumberingAfterBreak="0">
    <w:nsid w:val="7EA731C5"/>
    <w:multiLevelType w:val="hybridMultilevel"/>
    <w:tmpl w:val="015C87A8"/>
    <w:lvl w:ilvl="0" w:tplc="F2F673C4">
      <w:start w:val="1"/>
      <w:numFmt w:val="bullet"/>
      <w:lvlText w:val=""/>
      <w:lvlJc w:val="left"/>
      <w:pPr>
        <w:ind w:left="720" w:hanging="360"/>
      </w:pPr>
      <w:rPr>
        <w:rFonts w:ascii="Symbol" w:hAnsi="Symbol" w:hint="default"/>
      </w:rPr>
    </w:lvl>
    <w:lvl w:ilvl="1" w:tplc="A6129AEE" w:tentative="1">
      <w:start w:val="1"/>
      <w:numFmt w:val="bullet"/>
      <w:lvlText w:val="o"/>
      <w:lvlJc w:val="left"/>
      <w:pPr>
        <w:ind w:left="1440" w:hanging="360"/>
      </w:pPr>
      <w:rPr>
        <w:rFonts w:ascii="Courier New" w:hAnsi="Courier New" w:cs="Courier New" w:hint="default"/>
      </w:rPr>
    </w:lvl>
    <w:lvl w:ilvl="2" w:tplc="1FF8C178" w:tentative="1">
      <w:start w:val="1"/>
      <w:numFmt w:val="bullet"/>
      <w:lvlText w:val=""/>
      <w:lvlJc w:val="left"/>
      <w:pPr>
        <w:ind w:left="2160" w:hanging="360"/>
      </w:pPr>
      <w:rPr>
        <w:rFonts w:ascii="Wingdings" w:hAnsi="Wingdings" w:hint="default"/>
      </w:rPr>
    </w:lvl>
    <w:lvl w:ilvl="3" w:tplc="9CF4E576" w:tentative="1">
      <w:start w:val="1"/>
      <w:numFmt w:val="bullet"/>
      <w:lvlText w:val=""/>
      <w:lvlJc w:val="left"/>
      <w:pPr>
        <w:ind w:left="2880" w:hanging="360"/>
      </w:pPr>
      <w:rPr>
        <w:rFonts w:ascii="Symbol" w:hAnsi="Symbol" w:hint="default"/>
      </w:rPr>
    </w:lvl>
    <w:lvl w:ilvl="4" w:tplc="9B3A6DC8" w:tentative="1">
      <w:start w:val="1"/>
      <w:numFmt w:val="bullet"/>
      <w:lvlText w:val="o"/>
      <w:lvlJc w:val="left"/>
      <w:pPr>
        <w:ind w:left="3600" w:hanging="360"/>
      </w:pPr>
      <w:rPr>
        <w:rFonts w:ascii="Courier New" w:hAnsi="Courier New" w:cs="Courier New" w:hint="default"/>
      </w:rPr>
    </w:lvl>
    <w:lvl w:ilvl="5" w:tplc="05E6BE58" w:tentative="1">
      <w:start w:val="1"/>
      <w:numFmt w:val="bullet"/>
      <w:lvlText w:val=""/>
      <w:lvlJc w:val="left"/>
      <w:pPr>
        <w:ind w:left="4320" w:hanging="360"/>
      </w:pPr>
      <w:rPr>
        <w:rFonts w:ascii="Wingdings" w:hAnsi="Wingdings" w:hint="default"/>
      </w:rPr>
    </w:lvl>
    <w:lvl w:ilvl="6" w:tplc="DE3EAB62" w:tentative="1">
      <w:start w:val="1"/>
      <w:numFmt w:val="bullet"/>
      <w:lvlText w:val=""/>
      <w:lvlJc w:val="left"/>
      <w:pPr>
        <w:ind w:left="5040" w:hanging="360"/>
      </w:pPr>
      <w:rPr>
        <w:rFonts w:ascii="Symbol" w:hAnsi="Symbol" w:hint="default"/>
      </w:rPr>
    </w:lvl>
    <w:lvl w:ilvl="7" w:tplc="82F2187A" w:tentative="1">
      <w:start w:val="1"/>
      <w:numFmt w:val="bullet"/>
      <w:lvlText w:val="o"/>
      <w:lvlJc w:val="left"/>
      <w:pPr>
        <w:ind w:left="5760" w:hanging="360"/>
      </w:pPr>
      <w:rPr>
        <w:rFonts w:ascii="Courier New" w:hAnsi="Courier New" w:cs="Courier New" w:hint="default"/>
      </w:rPr>
    </w:lvl>
    <w:lvl w:ilvl="8" w:tplc="5C5CD010" w:tentative="1">
      <w:start w:val="1"/>
      <w:numFmt w:val="bullet"/>
      <w:lvlText w:val=""/>
      <w:lvlJc w:val="left"/>
      <w:pPr>
        <w:ind w:left="6480" w:hanging="360"/>
      </w:pPr>
      <w:rPr>
        <w:rFonts w:ascii="Wingdings" w:hAnsi="Wingdings" w:hint="default"/>
      </w:rPr>
    </w:lvl>
  </w:abstractNum>
  <w:num w:numId="1" w16cid:durableId="2117629310">
    <w:abstractNumId w:val="22"/>
  </w:num>
  <w:num w:numId="2" w16cid:durableId="320548470">
    <w:abstractNumId w:val="11"/>
  </w:num>
  <w:num w:numId="3" w16cid:durableId="560094070">
    <w:abstractNumId w:val="16"/>
  </w:num>
  <w:num w:numId="4" w16cid:durableId="2137020248">
    <w:abstractNumId w:val="28"/>
  </w:num>
  <w:num w:numId="5" w16cid:durableId="2145388525">
    <w:abstractNumId w:val="52"/>
  </w:num>
  <w:num w:numId="6" w16cid:durableId="509871940">
    <w:abstractNumId w:val="18"/>
  </w:num>
  <w:num w:numId="7" w16cid:durableId="719597929">
    <w:abstractNumId w:val="14"/>
  </w:num>
  <w:num w:numId="8" w16cid:durableId="1185899954">
    <w:abstractNumId w:val="29"/>
  </w:num>
  <w:num w:numId="9" w16cid:durableId="785732669">
    <w:abstractNumId w:val="27"/>
  </w:num>
  <w:num w:numId="10" w16cid:durableId="2088187815">
    <w:abstractNumId w:val="15"/>
  </w:num>
  <w:num w:numId="11" w16cid:durableId="1041518458">
    <w:abstractNumId w:val="47"/>
  </w:num>
  <w:num w:numId="12" w16cid:durableId="744454945">
    <w:abstractNumId w:val="7"/>
  </w:num>
  <w:num w:numId="13" w16cid:durableId="897932633">
    <w:abstractNumId w:val="2"/>
  </w:num>
  <w:num w:numId="14" w16cid:durableId="1178890600">
    <w:abstractNumId w:val="44"/>
  </w:num>
  <w:num w:numId="15" w16cid:durableId="839194139">
    <w:abstractNumId w:val="21"/>
  </w:num>
  <w:num w:numId="16" w16cid:durableId="439372299">
    <w:abstractNumId w:val="5"/>
  </w:num>
  <w:num w:numId="17" w16cid:durableId="307440619">
    <w:abstractNumId w:val="54"/>
  </w:num>
  <w:num w:numId="18" w16cid:durableId="2146660631">
    <w:abstractNumId w:val="32"/>
  </w:num>
  <w:num w:numId="19" w16cid:durableId="1244025785">
    <w:abstractNumId w:val="50"/>
  </w:num>
  <w:num w:numId="20" w16cid:durableId="1720742991">
    <w:abstractNumId w:val="48"/>
  </w:num>
  <w:num w:numId="21" w16cid:durableId="840973606">
    <w:abstractNumId w:val="31"/>
  </w:num>
  <w:num w:numId="22" w16cid:durableId="626544358">
    <w:abstractNumId w:val="45"/>
  </w:num>
  <w:num w:numId="23" w16cid:durableId="1240597037">
    <w:abstractNumId w:val="34"/>
  </w:num>
  <w:num w:numId="24" w16cid:durableId="752630976">
    <w:abstractNumId w:val="0"/>
  </w:num>
  <w:num w:numId="25" w16cid:durableId="179826110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2807705">
    <w:abstractNumId w:val="9"/>
  </w:num>
  <w:num w:numId="27" w16cid:durableId="461464631">
    <w:abstractNumId w:val="12"/>
  </w:num>
  <w:num w:numId="28" w16cid:durableId="784887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0866304">
    <w:abstractNumId w:val="33"/>
  </w:num>
  <w:num w:numId="30" w16cid:durableId="688412758">
    <w:abstractNumId w:val="36"/>
  </w:num>
  <w:num w:numId="31" w16cid:durableId="706417194">
    <w:abstractNumId w:val="35"/>
  </w:num>
  <w:num w:numId="32" w16cid:durableId="111706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468880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92337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6753754">
    <w:abstractNumId w:val="30"/>
  </w:num>
  <w:num w:numId="36" w16cid:durableId="772558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238998">
    <w:abstractNumId w:val="37"/>
  </w:num>
  <w:num w:numId="38" w16cid:durableId="2098940610">
    <w:abstractNumId w:val="39"/>
  </w:num>
  <w:num w:numId="39" w16cid:durableId="1448432692">
    <w:abstractNumId w:val="43"/>
  </w:num>
  <w:num w:numId="40" w16cid:durableId="305932370">
    <w:abstractNumId w:val="26"/>
  </w:num>
  <w:num w:numId="41" w16cid:durableId="679963932">
    <w:abstractNumId w:val="8"/>
  </w:num>
  <w:num w:numId="42" w16cid:durableId="1075203776">
    <w:abstractNumId w:val="20"/>
  </w:num>
  <w:num w:numId="43" w16cid:durableId="1164933270">
    <w:abstractNumId w:val="17"/>
  </w:num>
  <w:num w:numId="44" w16cid:durableId="280960432">
    <w:abstractNumId w:val="19"/>
  </w:num>
  <w:num w:numId="45" w16cid:durableId="1324237722">
    <w:abstractNumId w:val="1"/>
  </w:num>
  <w:num w:numId="46" w16cid:durableId="1444685087">
    <w:abstractNumId w:val="46"/>
  </w:num>
  <w:num w:numId="47" w16cid:durableId="1582056244">
    <w:abstractNumId w:val="49"/>
  </w:num>
  <w:num w:numId="48" w16cid:durableId="1241256525">
    <w:abstractNumId w:val="6"/>
  </w:num>
  <w:num w:numId="49" w16cid:durableId="1165627419">
    <w:abstractNumId w:val="40"/>
  </w:num>
  <w:num w:numId="50" w16cid:durableId="269706816">
    <w:abstractNumId w:val="25"/>
  </w:num>
  <w:num w:numId="51" w16cid:durableId="456997433">
    <w:abstractNumId w:val="38"/>
  </w:num>
  <w:num w:numId="52" w16cid:durableId="1993488230">
    <w:abstractNumId w:val="53"/>
  </w:num>
  <w:num w:numId="53" w16cid:durableId="50274125">
    <w:abstractNumId w:val="3"/>
  </w:num>
  <w:num w:numId="54" w16cid:durableId="341705475">
    <w:abstractNumId w:val="41"/>
  </w:num>
  <w:num w:numId="55" w16cid:durableId="583270740">
    <w:abstractNumId w:val="51"/>
  </w:num>
  <w:num w:numId="56" w16cid:durableId="1090662272">
    <w:abstractNumId w:val="23"/>
  </w:num>
  <w:num w:numId="57" w16cid:durableId="189489381">
    <w:abstractNumId w:val="4"/>
  </w:num>
  <w:num w:numId="58" w16cid:durableId="382217503">
    <w:abstractNumId w:val="42"/>
  </w:num>
  <w:num w:numId="59" w16cid:durableId="82497455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468"/>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15C"/>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0EDE"/>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5A5C"/>
    <w:rsid w:val="00316696"/>
    <w:rsid w:val="003200C2"/>
    <w:rsid w:val="0032076B"/>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BEF"/>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7A9"/>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E2"/>
    <w:rsid w:val="005054C5"/>
    <w:rsid w:val="00505EF3"/>
    <w:rsid w:val="00506928"/>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6B4E"/>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71B"/>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05CC"/>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4BA"/>
    <w:rsid w:val="0071167F"/>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1B6B"/>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6F87"/>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4C8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38B9"/>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3BC6"/>
    <w:rsid w:val="00A4414F"/>
    <w:rsid w:val="00A44597"/>
    <w:rsid w:val="00A447EA"/>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204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A4D"/>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E11"/>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17E3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52"/>
    <w:rsid w:val="00E1379D"/>
    <w:rsid w:val="00E14460"/>
    <w:rsid w:val="00E14D60"/>
    <w:rsid w:val="00E16259"/>
    <w:rsid w:val="00E16449"/>
    <w:rsid w:val="00E16B99"/>
    <w:rsid w:val="00E170A1"/>
    <w:rsid w:val="00E17592"/>
    <w:rsid w:val="00E175F8"/>
    <w:rsid w:val="00E17C10"/>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418A"/>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15D6"/>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39B2"/>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183"/>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7A43"/>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816F87"/>
    <w:pPr>
      <w:tabs>
        <w:tab w:val="left" w:pos="521"/>
        <w:tab w:val="right" w:pos="9016"/>
        <w:tab w:val="right" w:pos="10206"/>
      </w:tabs>
      <w:bidi/>
      <w:spacing w:after="100"/>
      <w:ind w:left="220"/>
    </w:pPr>
  </w:style>
  <w:style w:type="paragraph" w:styleId="TOC3">
    <w:name w:val="toc 3"/>
    <w:basedOn w:val="Normal"/>
    <w:next w:val="Normal"/>
    <w:autoRedefine/>
    <w:uiPriority w:val="39"/>
    <w:unhideWhenUsed/>
    <w:qFormat/>
    <w:rsid w:val="00816F87"/>
    <w:pPr>
      <w:tabs>
        <w:tab w:val="right" w:pos="9016"/>
      </w:tabs>
      <w:bidi/>
      <w:spacing w:after="100"/>
      <w:ind w:left="804"/>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character" w:styleId="UnresolvedMention">
    <w:name w:val="Unresolved Mention"/>
    <w:basedOn w:val="DefaultParagraphFont"/>
    <w:uiPriority w:val="99"/>
    <w:rsid w:val="00F439B2"/>
    <w:rPr>
      <w:color w:val="605E5C"/>
      <w:shd w:val="clear" w:color="auto" w:fill="E1DFDD"/>
    </w:rPr>
  </w:style>
  <w:style w:type="paragraph" w:customStyle="1" w:styleId="Datatable">
    <w:name w:val="Data table"/>
    <w:basedOn w:val="Normal"/>
    <w:link w:val="DatatableChar"/>
    <w:qFormat/>
    <w:rsid w:val="00FA7183"/>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FA7183"/>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FD514FC4-2370-4837-95A2-7B382DFD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200</TotalTime>
  <Pages>36</Pages>
  <Words>5971</Words>
  <Characters>34041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استراتجی تنوع فرهنگی و لسانی 2024-2028</vt:lpstr>
    </vt:vector>
  </TitlesOfParts>
  <Company/>
  <LinksUpToDate>false</LinksUpToDate>
  <CharactersWithSpaces>39933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استراتجی تنوع فرهنگی و لسانی 2024-2028</dc:title>
  <dc:creator>National Disability Insurance Agency</dc:creator>
  <cp:lastModifiedBy>Thomas Kiorgaard</cp:lastModifiedBy>
  <cp:revision>22</cp:revision>
  <cp:lastPrinted>2021-12-28T03:32:00Z</cp:lastPrinted>
  <dcterms:created xsi:type="dcterms:W3CDTF">2024-01-02T05:11:00Z</dcterms:created>
  <dcterms:modified xsi:type="dcterms:W3CDTF">2024-03-10T08:53:00Z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