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01F26" w14:textId="35BE741D" w:rsidR="00E94B15" w:rsidRPr="001A3810" w:rsidRDefault="0022236B" w:rsidP="00FE2006">
      <w:pPr>
        <w:pStyle w:val="Heading1"/>
        <w:spacing w:before="2520"/>
        <w:rPr>
          <w:sz w:val="40"/>
          <w:szCs w:val="40"/>
        </w:rPr>
      </w:pPr>
      <w:bookmarkStart w:id="0" w:name="_Toc122689909"/>
      <w:r>
        <w:rPr>
          <w:sz w:val="40"/>
          <w:szCs w:val="40"/>
        </w:rPr>
        <w:t>Audit</w:t>
      </w:r>
      <w:r w:rsidR="001A3810" w:rsidRPr="001A3810">
        <w:rPr>
          <w:sz w:val="40"/>
          <w:szCs w:val="40"/>
        </w:rPr>
        <w:t xml:space="preserve"> Committee Charter</w:t>
      </w:r>
    </w:p>
    <w:bookmarkEnd w:id="0"/>
    <w:p w14:paraId="3D85965E" w14:textId="78A95B85" w:rsidR="001A3810" w:rsidRPr="00CA5DEB" w:rsidRDefault="003C019A" w:rsidP="0056088B">
      <w:pPr>
        <w:pStyle w:val="Heading3"/>
        <w:numPr>
          <w:ilvl w:val="0"/>
          <w:numId w:val="37"/>
        </w:numPr>
        <w:spacing w:before="360"/>
        <w:ind w:left="357" w:hanging="357"/>
      </w:pPr>
      <w:r w:rsidRPr="00CA5DEB">
        <w:t>Overview</w:t>
      </w:r>
      <w:r w:rsidR="001A3810" w:rsidRPr="00CA5DEB">
        <w:t xml:space="preserve"> </w:t>
      </w:r>
    </w:p>
    <w:p w14:paraId="69FE5549" w14:textId="30262203" w:rsidR="00CB71B4" w:rsidRPr="00CB71B4" w:rsidRDefault="7B3EB56D" w:rsidP="00CB71B4">
      <w:pPr>
        <w:rPr>
          <w:sz w:val="21"/>
          <w:szCs w:val="21"/>
          <w:shd w:val="clear" w:color="auto" w:fill="FFFFFF"/>
          <w:lang w:val="en-AU"/>
        </w:rPr>
      </w:pPr>
      <w:r w:rsidRPr="00CB71B4">
        <w:rPr>
          <w:sz w:val="21"/>
          <w:szCs w:val="21"/>
          <w:shd w:val="clear" w:color="auto" w:fill="FFFFFF"/>
          <w:lang w:val="en-AU"/>
        </w:rPr>
        <w:t>The National Disability Insurance Agency (</w:t>
      </w:r>
      <w:r w:rsidR="6A3C380F" w:rsidRPr="00CB71B4">
        <w:rPr>
          <w:sz w:val="21"/>
          <w:szCs w:val="21"/>
          <w:shd w:val="clear" w:color="auto" w:fill="FFFFFF"/>
          <w:lang w:val="en-AU"/>
        </w:rPr>
        <w:t xml:space="preserve">the NDIA or </w:t>
      </w:r>
      <w:r w:rsidRPr="00CB71B4">
        <w:rPr>
          <w:sz w:val="21"/>
          <w:szCs w:val="21"/>
          <w:shd w:val="clear" w:color="auto" w:fill="FFFFFF"/>
          <w:lang w:val="en-AU"/>
        </w:rPr>
        <w:t>Agency) Board (</w:t>
      </w:r>
      <w:r w:rsidR="2AFC92B9" w:rsidRPr="00CB71B4">
        <w:rPr>
          <w:sz w:val="21"/>
          <w:szCs w:val="21"/>
          <w:shd w:val="clear" w:color="auto" w:fill="FFFFFF"/>
          <w:lang w:val="en-AU"/>
        </w:rPr>
        <w:t xml:space="preserve">the </w:t>
      </w:r>
      <w:r w:rsidRPr="00CB71B4">
        <w:rPr>
          <w:sz w:val="21"/>
          <w:szCs w:val="21"/>
          <w:shd w:val="clear" w:color="auto" w:fill="FFFFFF"/>
          <w:lang w:val="en-AU"/>
        </w:rPr>
        <w:t>Board) has established the Audit Committee (</w:t>
      </w:r>
      <w:r w:rsidR="0E061CEA" w:rsidRPr="00CB71B4">
        <w:rPr>
          <w:sz w:val="21"/>
          <w:szCs w:val="21"/>
          <w:shd w:val="clear" w:color="auto" w:fill="FFFFFF"/>
          <w:lang w:val="en-AU"/>
        </w:rPr>
        <w:t xml:space="preserve">the </w:t>
      </w:r>
      <w:r w:rsidRPr="00CB71B4">
        <w:rPr>
          <w:sz w:val="21"/>
          <w:szCs w:val="21"/>
          <w:shd w:val="clear" w:color="auto" w:fill="FFFFFF"/>
          <w:lang w:val="en-AU"/>
        </w:rPr>
        <w:t xml:space="preserve">Committee) to provide independent advice and assurance to the Board, as the Agency’s accountable authority, in accordance with section 45 of the </w:t>
      </w:r>
      <w:r w:rsidRPr="00CC2F4B">
        <w:rPr>
          <w:i/>
          <w:iCs/>
          <w:sz w:val="21"/>
          <w:szCs w:val="21"/>
          <w:shd w:val="clear" w:color="auto" w:fill="FFFFFF"/>
          <w:lang w:val="en-AU"/>
        </w:rPr>
        <w:t xml:space="preserve">Public Governance, Performance and Accountability Act 2013 </w:t>
      </w:r>
      <w:r w:rsidRPr="6310CCDB">
        <w:rPr>
          <w:sz w:val="21"/>
          <w:szCs w:val="21"/>
          <w:shd w:val="clear" w:color="auto" w:fill="FFFFFF"/>
          <w:lang w:val="en-AU"/>
        </w:rPr>
        <w:t>(</w:t>
      </w:r>
      <w:r w:rsidR="40213544" w:rsidRPr="6310CCDB">
        <w:rPr>
          <w:sz w:val="21"/>
          <w:szCs w:val="21"/>
          <w:shd w:val="clear" w:color="auto" w:fill="FFFFFF"/>
          <w:lang w:val="en-AU"/>
        </w:rPr>
        <w:t xml:space="preserve">the </w:t>
      </w:r>
      <w:r w:rsidRPr="00CC2F4B">
        <w:rPr>
          <w:sz w:val="21"/>
          <w:szCs w:val="21"/>
          <w:shd w:val="clear" w:color="auto" w:fill="FFFFFF"/>
          <w:lang w:val="en-AU"/>
        </w:rPr>
        <w:t>PGPA Act)</w:t>
      </w:r>
      <w:r w:rsidRPr="6310CCDB">
        <w:rPr>
          <w:sz w:val="21"/>
          <w:szCs w:val="21"/>
          <w:shd w:val="clear" w:color="auto" w:fill="FFFFFF"/>
          <w:lang w:val="en-AU"/>
        </w:rPr>
        <w:t xml:space="preserve"> and section 17 of the Public Governance, Performance and Accountability Rule 2014 (</w:t>
      </w:r>
      <w:r w:rsidR="2941F386" w:rsidRPr="6310CCDB">
        <w:rPr>
          <w:sz w:val="21"/>
          <w:szCs w:val="21"/>
          <w:shd w:val="clear" w:color="auto" w:fill="FFFFFF"/>
          <w:lang w:val="en-AU"/>
        </w:rPr>
        <w:t xml:space="preserve">the </w:t>
      </w:r>
      <w:r w:rsidRPr="6310CCDB">
        <w:rPr>
          <w:sz w:val="21"/>
          <w:szCs w:val="21"/>
          <w:shd w:val="clear" w:color="auto" w:fill="FFFFFF"/>
          <w:lang w:val="en-AU"/>
        </w:rPr>
        <w:t xml:space="preserve">PGPA Rules). </w:t>
      </w:r>
    </w:p>
    <w:p w14:paraId="5D1ACD00" w14:textId="57AD4F85" w:rsidR="00CB71B4" w:rsidRPr="00CB71B4" w:rsidRDefault="7B3EB56D" w:rsidP="00CB71B4">
      <w:pPr>
        <w:rPr>
          <w:sz w:val="21"/>
          <w:szCs w:val="21"/>
          <w:shd w:val="clear" w:color="auto" w:fill="FFFFFF"/>
          <w:lang w:val="en-AU"/>
        </w:rPr>
      </w:pPr>
      <w:r w:rsidRPr="00CB71B4">
        <w:rPr>
          <w:sz w:val="21"/>
          <w:szCs w:val="21"/>
          <w:shd w:val="clear" w:color="auto" w:fill="FFFFFF"/>
          <w:lang w:val="en-AU"/>
        </w:rPr>
        <w:t>The Committee will assist the Board to ensure the proper, efficient and effective performance of the Agency’s functions and, in doing so, deliver the National Disability Insurance Scheme (</w:t>
      </w:r>
      <w:r w:rsidR="68911AE8" w:rsidRPr="00CB71B4">
        <w:rPr>
          <w:sz w:val="21"/>
          <w:szCs w:val="21"/>
          <w:shd w:val="clear" w:color="auto" w:fill="FFFFFF"/>
          <w:lang w:val="en-AU"/>
        </w:rPr>
        <w:t xml:space="preserve">the </w:t>
      </w:r>
      <w:r w:rsidRPr="00CB71B4">
        <w:rPr>
          <w:sz w:val="21"/>
          <w:szCs w:val="21"/>
          <w:shd w:val="clear" w:color="auto" w:fill="FFFFFF"/>
          <w:lang w:val="en-AU"/>
        </w:rPr>
        <w:t>NDIS</w:t>
      </w:r>
      <w:r w:rsidR="084246AD" w:rsidRPr="00CB71B4">
        <w:rPr>
          <w:sz w:val="21"/>
          <w:szCs w:val="21"/>
          <w:shd w:val="clear" w:color="auto" w:fill="FFFFFF"/>
          <w:lang w:val="en-AU"/>
        </w:rPr>
        <w:t xml:space="preserve"> or Scheme</w:t>
      </w:r>
      <w:r w:rsidRPr="00CB71B4">
        <w:rPr>
          <w:sz w:val="21"/>
          <w:szCs w:val="21"/>
          <w:shd w:val="clear" w:color="auto" w:fill="FFFFFF"/>
          <w:lang w:val="en-AU"/>
        </w:rPr>
        <w:t xml:space="preserve">) to support the independence and social and economic participation of people with disability.  </w:t>
      </w:r>
    </w:p>
    <w:p w14:paraId="1F49B701" w14:textId="224C0A96" w:rsidR="00CB71B4" w:rsidRPr="00CA5DEB" w:rsidRDefault="00CB71B4" w:rsidP="004B456D">
      <w:pPr>
        <w:rPr>
          <w:sz w:val="21"/>
          <w:szCs w:val="21"/>
          <w:shd w:val="clear" w:color="auto" w:fill="FFFFFF"/>
          <w:lang w:val="en-AU"/>
        </w:rPr>
      </w:pPr>
      <w:r w:rsidRPr="00CB71B4">
        <w:rPr>
          <w:sz w:val="21"/>
          <w:szCs w:val="21"/>
          <w:shd w:val="clear" w:color="auto" w:fill="FFFFFF"/>
          <w:lang w:val="en-AU"/>
        </w:rPr>
        <w:t>The Board has adopted this Charter to describe the role and functions of the Committee and to outline the way they will be discharged. This Charter provides a framework for the operation of the Committee.</w:t>
      </w:r>
    </w:p>
    <w:p w14:paraId="26C455A8" w14:textId="289466C3" w:rsidR="001A3810" w:rsidRPr="001A3810" w:rsidRDefault="001A3810" w:rsidP="0056088B">
      <w:pPr>
        <w:pStyle w:val="Heading3"/>
        <w:spacing w:before="360"/>
        <w:rPr>
          <w:shd w:val="clear" w:color="auto" w:fill="FFFFFF"/>
        </w:rPr>
      </w:pPr>
      <w:r w:rsidRPr="001A3810">
        <w:rPr>
          <w:shd w:val="clear" w:color="auto" w:fill="FFFFFF"/>
        </w:rPr>
        <w:t>2.</w:t>
      </w:r>
      <w:r w:rsidRPr="001A3810">
        <w:rPr>
          <w:shd w:val="clear" w:color="auto" w:fill="FFFFFF"/>
        </w:rPr>
        <w:tab/>
        <w:t>Role</w:t>
      </w:r>
      <w:r w:rsidR="003C019A">
        <w:rPr>
          <w:shd w:val="clear" w:color="auto" w:fill="FFFFFF"/>
        </w:rPr>
        <w:t xml:space="preserve"> and responsibilities</w:t>
      </w:r>
    </w:p>
    <w:p w14:paraId="259429E0" w14:textId="77777777" w:rsidR="000A0DD8" w:rsidRPr="000A0DD8" w:rsidRDefault="000A0DD8" w:rsidP="000A0DD8">
      <w:pPr>
        <w:rPr>
          <w:sz w:val="21"/>
          <w:szCs w:val="21"/>
          <w:shd w:val="clear" w:color="auto" w:fill="FFFFFF"/>
          <w:lang w:val="en-AU"/>
        </w:rPr>
      </w:pPr>
      <w:r w:rsidRPr="000A0DD8">
        <w:rPr>
          <w:sz w:val="21"/>
          <w:szCs w:val="21"/>
          <w:shd w:val="clear" w:color="auto" w:fill="FFFFFF"/>
          <w:lang w:val="en-AU"/>
        </w:rPr>
        <w:t>The Committee’s role is to review and provide advice to the Board on the appropriateness of the Agency’s:</w:t>
      </w:r>
    </w:p>
    <w:p w14:paraId="40174CF4" w14:textId="77777777" w:rsidR="000A0DD8" w:rsidRPr="002469A9" w:rsidRDefault="000A0DD8" w:rsidP="002469A9">
      <w:pPr>
        <w:pStyle w:val="ListParagraph"/>
        <w:numPr>
          <w:ilvl w:val="0"/>
          <w:numId w:val="42"/>
        </w:numPr>
        <w:rPr>
          <w:sz w:val="21"/>
          <w:szCs w:val="21"/>
          <w:shd w:val="clear" w:color="auto" w:fill="FFFFFF"/>
          <w:lang w:val="en-AU"/>
        </w:rPr>
      </w:pPr>
      <w:r w:rsidRPr="002469A9">
        <w:rPr>
          <w:sz w:val="21"/>
          <w:szCs w:val="21"/>
          <w:shd w:val="clear" w:color="auto" w:fill="FFFFFF"/>
          <w:lang w:val="en-AU"/>
        </w:rPr>
        <w:t xml:space="preserve">financial reporting </w:t>
      </w:r>
    </w:p>
    <w:p w14:paraId="58F01547" w14:textId="77777777" w:rsidR="000A0DD8" w:rsidRPr="002469A9" w:rsidRDefault="000A0DD8" w:rsidP="002469A9">
      <w:pPr>
        <w:pStyle w:val="ListParagraph"/>
        <w:numPr>
          <w:ilvl w:val="0"/>
          <w:numId w:val="42"/>
        </w:numPr>
        <w:rPr>
          <w:sz w:val="21"/>
          <w:szCs w:val="21"/>
          <w:shd w:val="clear" w:color="auto" w:fill="FFFFFF"/>
          <w:lang w:val="en-AU"/>
        </w:rPr>
      </w:pPr>
      <w:r w:rsidRPr="002469A9">
        <w:rPr>
          <w:sz w:val="21"/>
          <w:szCs w:val="21"/>
          <w:shd w:val="clear" w:color="auto" w:fill="FFFFFF"/>
          <w:lang w:val="en-AU"/>
        </w:rPr>
        <w:t xml:space="preserve">performance reporting </w:t>
      </w:r>
    </w:p>
    <w:p w14:paraId="0D6D24DB" w14:textId="77777777" w:rsidR="000A0DD8" w:rsidRPr="002469A9" w:rsidRDefault="000A0DD8" w:rsidP="002469A9">
      <w:pPr>
        <w:pStyle w:val="ListParagraph"/>
        <w:numPr>
          <w:ilvl w:val="0"/>
          <w:numId w:val="42"/>
        </w:numPr>
        <w:rPr>
          <w:sz w:val="21"/>
          <w:szCs w:val="21"/>
          <w:shd w:val="clear" w:color="auto" w:fill="FFFFFF"/>
          <w:lang w:val="en-AU"/>
        </w:rPr>
      </w:pPr>
      <w:r w:rsidRPr="002469A9">
        <w:rPr>
          <w:sz w:val="21"/>
          <w:szCs w:val="21"/>
          <w:shd w:val="clear" w:color="auto" w:fill="FFFFFF"/>
          <w:lang w:val="en-AU"/>
        </w:rPr>
        <w:t xml:space="preserve">systems of risk oversight and management </w:t>
      </w:r>
    </w:p>
    <w:p w14:paraId="2F2B93CA" w14:textId="77777777" w:rsidR="000A0DD8" w:rsidRPr="002469A9" w:rsidRDefault="000A0DD8" w:rsidP="002469A9">
      <w:pPr>
        <w:pStyle w:val="ListParagraph"/>
        <w:numPr>
          <w:ilvl w:val="0"/>
          <w:numId w:val="42"/>
        </w:numPr>
        <w:rPr>
          <w:sz w:val="21"/>
          <w:szCs w:val="21"/>
          <w:shd w:val="clear" w:color="auto" w:fill="FFFFFF"/>
          <w:lang w:val="en-AU"/>
        </w:rPr>
      </w:pPr>
      <w:r w:rsidRPr="002469A9">
        <w:rPr>
          <w:sz w:val="21"/>
          <w:szCs w:val="21"/>
          <w:shd w:val="clear" w:color="auto" w:fill="FFFFFF"/>
          <w:lang w:val="en-AU"/>
        </w:rPr>
        <w:t>systems of internal control.</w:t>
      </w:r>
    </w:p>
    <w:p w14:paraId="35D188FF" w14:textId="77777777" w:rsidR="000A0DD8" w:rsidRPr="000A0DD8" w:rsidRDefault="000A0DD8" w:rsidP="000A0DD8">
      <w:pPr>
        <w:rPr>
          <w:sz w:val="21"/>
          <w:szCs w:val="21"/>
          <w:shd w:val="clear" w:color="auto" w:fill="FFFFFF"/>
          <w:lang w:val="en-AU"/>
        </w:rPr>
      </w:pPr>
      <w:r w:rsidRPr="000A0DD8">
        <w:rPr>
          <w:sz w:val="21"/>
          <w:szCs w:val="21"/>
          <w:shd w:val="clear" w:color="auto" w:fill="FFFFFF"/>
          <w:lang w:val="en-AU"/>
        </w:rPr>
        <w:t>The Committee will work closely with the Risk Committee, which supports the Board to discharge its statutory responsibilities for risk oversight and management.</w:t>
      </w:r>
    </w:p>
    <w:p w14:paraId="347AE3F2" w14:textId="6EF974D5" w:rsidR="00474327" w:rsidRDefault="000A0DD8" w:rsidP="002469A9">
      <w:pPr>
        <w:rPr>
          <w:sz w:val="21"/>
          <w:szCs w:val="21"/>
          <w:shd w:val="clear" w:color="auto" w:fill="FFFFFF"/>
          <w:lang w:val="en-AU"/>
        </w:rPr>
      </w:pPr>
      <w:r w:rsidRPr="000A0DD8">
        <w:rPr>
          <w:sz w:val="21"/>
          <w:szCs w:val="21"/>
          <w:shd w:val="clear" w:color="auto" w:fill="FFFFFF"/>
          <w:lang w:val="en-AU"/>
        </w:rPr>
        <w:t xml:space="preserve">The Committee is not responsible for the executive management of these functions which is the responsibility of the Agency’s Chief Executive Officer (CEO). </w:t>
      </w:r>
    </w:p>
    <w:p w14:paraId="7696AF5F" w14:textId="77777777" w:rsidR="002F18A2" w:rsidRDefault="002F18A2">
      <w:pPr>
        <w:spacing w:after="0" w:line="240" w:lineRule="auto"/>
        <w:rPr>
          <w:b/>
          <w:color w:val="6B2876" w:themeColor="text2"/>
          <w:sz w:val="30"/>
          <w:szCs w:val="30"/>
        </w:rPr>
      </w:pPr>
      <w:r>
        <w:br w:type="page"/>
      </w:r>
    </w:p>
    <w:p w14:paraId="5C380969" w14:textId="472BCE50" w:rsidR="001A3810" w:rsidRPr="000101FF" w:rsidRDefault="001A3810" w:rsidP="0056088B">
      <w:pPr>
        <w:pStyle w:val="Heading3"/>
        <w:spacing w:before="360"/>
        <w:rPr>
          <w:shd w:val="clear" w:color="auto" w:fill="FFFFFF"/>
        </w:rPr>
      </w:pPr>
      <w:r w:rsidRPr="001A3810">
        <w:lastRenderedPageBreak/>
        <w:t>3</w:t>
      </w:r>
      <w:r w:rsidRPr="001A3810">
        <w:rPr>
          <w:shd w:val="clear" w:color="auto" w:fill="FFFFFF"/>
        </w:rPr>
        <w:t>.</w:t>
      </w:r>
      <w:r w:rsidRPr="001A3810">
        <w:rPr>
          <w:shd w:val="clear" w:color="auto" w:fill="FFFFFF"/>
        </w:rPr>
        <w:tab/>
        <w:t>Membership</w:t>
      </w:r>
    </w:p>
    <w:p w14:paraId="4665DF0F" w14:textId="0FD61270" w:rsidR="00624751" w:rsidRPr="00624751" w:rsidRDefault="11BF2485" w:rsidP="00624751">
      <w:pPr>
        <w:rPr>
          <w:sz w:val="21"/>
          <w:szCs w:val="21"/>
          <w:shd w:val="clear" w:color="auto" w:fill="FFFFFF"/>
          <w:lang w:val="en-AU"/>
        </w:rPr>
      </w:pPr>
      <w:r w:rsidRPr="00AF3BB8">
        <w:rPr>
          <w:sz w:val="21"/>
          <w:szCs w:val="21"/>
          <w:shd w:val="clear" w:color="auto" w:fill="FFFFFF"/>
          <w:lang w:val="en-AU"/>
        </w:rPr>
        <w:t xml:space="preserve">The Committee will comprise at least </w:t>
      </w:r>
      <w:r w:rsidR="6000762D" w:rsidRPr="00AF3BB8">
        <w:rPr>
          <w:sz w:val="21"/>
          <w:szCs w:val="21"/>
          <w:shd w:val="clear" w:color="auto" w:fill="FFFFFF"/>
          <w:lang w:val="en-AU"/>
        </w:rPr>
        <w:t>3</w:t>
      </w:r>
      <w:r w:rsidRPr="00AF3BB8">
        <w:rPr>
          <w:sz w:val="21"/>
          <w:szCs w:val="21"/>
          <w:shd w:val="clear" w:color="auto" w:fill="FFFFFF"/>
          <w:lang w:val="en-AU"/>
        </w:rPr>
        <w:t xml:space="preserve"> members</w:t>
      </w:r>
      <w:r w:rsidR="00CC2F4B">
        <w:rPr>
          <w:sz w:val="21"/>
          <w:szCs w:val="21"/>
          <w:shd w:val="clear" w:color="auto" w:fill="FFFFFF"/>
          <w:lang w:val="en-AU"/>
        </w:rPr>
        <w:t xml:space="preserve"> </w:t>
      </w:r>
      <w:r w:rsidR="4A85D4EC" w:rsidRPr="00624751">
        <w:rPr>
          <w:sz w:val="21"/>
          <w:szCs w:val="21"/>
          <w:shd w:val="clear" w:color="auto" w:fill="FFFFFF"/>
          <w:lang w:val="en-AU"/>
        </w:rPr>
        <w:t xml:space="preserve">appointed by the Board, who are not employees of the Agency and who together have appropriate qualifications, knowledge, skills and/or experience to assist the Committee to perform its functions. </w:t>
      </w:r>
    </w:p>
    <w:p w14:paraId="4D2B24D4" w14:textId="77777777" w:rsidR="00624751" w:rsidRPr="00624751" w:rsidRDefault="00624751" w:rsidP="00624751">
      <w:pPr>
        <w:rPr>
          <w:sz w:val="21"/>
          <w:szCs w:val="21"/>
          <w:shd w:val="clear" w:color="auto" w:fill="FFFFFF"/>
          <w:lang w:val="en-AU"/>
        </w:rPr>
      </w:pPr>
      <w:r w:rsidRPr="00624751">
        <w:rPr>
          <w:sz w:val="21"/>
          <w:szCs w:val="21"/>
          <w:shd w:val="clear" w:color="auto" w:fill="FFFFFF"/>
          <w:lang w:val="en-AU"/>
        </w:rPr>
        <w:t xml:space="preserve">The Board will appoint a Chair of the Committee. Consistent with section 17(5)(a) of the PGPA Rule, the Board Chair cannot be the Committee Chair, but may attend meetings. </w:t>
      </w:r>
    </w:p>
    <w:p w14:paraId="682F56B5" w14:textId="4A8F5D30" w:rsidR="00624751" w:rsidRPr="00624751" w:rsidRDefault="00624751" w:rsidP="00624751">
      <w:pPr>
        <w:rPr>
          <w:sz w:val="21"/>
          <w:szCs w:val="21"/>
          <w:shd w:val="clear" w:color="auto" w:fill="FFFFFF"/>
          <w:lang w:val="en-AU"/>
        </w:rPr>
      </w:pPr>
      <w:r w:rsidRPr="00624751">
        <w:rPr>
          <w:sz w:val="21"/>
          <w:szCs w:val="21"/>
          <w:shd w:val="clear" w:color="auto" w:fill="FFFFFF"/>
          <w:lang w:val="en-AU"/>
        </w:rPr>
        <w:t>Membership will be reviewed annually by the Board in accordance with the Board Charter.</w:t>
      </w:r>
    </w:p>
    <w:p w14:paraId="7B1E53EA" w14:textId="77777777" w:rsidR="00624751" w:rsidRPr="00624751" w:rsidRDefault="00624751" w:rsidP="00624751">
      <w:pPr>
        <w:rPr>
          <w:sz w:val="21"/>
          <w:szCs w:val="21"/>
          <w:shd w:val="clear" w:color="auto" w:fill="FFFFFF"/>
          <w:lang w:val="en-AU"/>
        </w:rPr>
      </w:pPr>
      <w:r w:rsidRPr="00624751">
        <w:rPr>
          <w:sz w:val="21"/>
          <w:szCs w:val="21"/>
          <w:shd w:val="clear" w:color="auto" w:fill="FFFFFF"/>
          <w:lang w:val="en-AU"/>
        </w:rPr>
        <w:t xml:space="preserve">Members are required to understand and observe the legal requirements of the PGPA Act and PGPA Rule. </w:t>
      </w:r>
    </w:p>
    <w:p w14:paraId="683B70EF" w14:textId="55862301" w:rsidR="001A3810" w:rsidRPr="00B16588" w:rsidRDefault="001A3810" w:rsidP="000802F6">
      <w:pPr>
        <w:pStyle w:val="Heading3"/>
      </w:pPr>
      <w:r w:rsidRPr="00B16588">
        <w:t>4.</w:t>
      </w:r>
      <w:r w:rsidRPr="00B16588">
        <w:tab/>
        <w:t>Functions</w:t>
      </w:r>
    </w:p>
    <w:p w14:paraId="5D828157" w14:textId="77777777" w:rsidR="00123EE2" w:rsidRPr="00123EE2" w:rsidRDefault="00123EE2" w:rsidP="008F07F8">
      <w:p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Committee is responsible for the following functions:</w:t>
      </w:r>
    </w:p>
    <w:p w14:paraId="72A8CBD5" w14:textId="77777777" w:rsidR="00123EE2" w:rsidRPr="00123EE2" w:rsidRDefault="00123EE2" w:rsidP="002E3049">
      <w:pPr>
        <w:pStyle w:val="Heading5"/>
        <w:rPr>
          <w:lang w:val="en-AU" w:eastAsia="en-US"/>
        </w:rPr>
      </w:pPr>
      <w:r w:rsidRPr="00123EE2">
        <w:rPr>
          <w:lang w:val="en-AU" w:eastAsia="en-US"/>
        </w:rPr>
        <w:t>Financial reporting</w:t>
      </w:r>
    </w:p>
    <w:p w14:paraId="50A0936D" w14:textId="77777777" w:rsidR="00123EE2" w:rsidRPr="00123EE2" w:rsidRDefault="00123EE2" w:rsidP="008F07F8">
      <w:p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Committee will review the Agency’s financial statements and provide advice to the Board on the appropriateness of the Agency’s:</w:t>
      </w:r>
    </w:p>
    <w:p w14:paraId="3B44AFEA" w14:textId="77777777" w:rsidR="00123EE2" w:rsidRPr="00123EE2" w:rsidRDefault="00123EE2" w:rsidP="00123EE2">
      <w:pPr>
        <w:numPr>
          <w:ilvl w:val="0"/>
          <w:numId w:val="49"/>
        </w:numPr>
        <w:spacing w:before="120" w:after="120" w:line="240" w:lineRule="auto"/>
        <w:rPr>
          <w:rFonts w:cs="Arial"/>
          <w:sz w:val="21"/>
          <w:szCs w:val="21"/>
          <w:lang w:val="en-AU" w:eastAsia="en-US"/>
        </w:rPr>
      </w:pPr>
      <w:r w:rsidRPr="00123EE2">
        <w:rPr>
          <w:rFonts w:cs="Arial"/>
          <w:sz w:val="21"/>
          <w:szCs w:val="21"/>
          <w:lang w:val="en-AU" w:eastAsia="en-US"/>
        </w:rPr>
        <w:t>annual financial statements, specifically that they comply with the PGPA Act, PGPA Rules, Accounting Standards and supporting guidance</w:t>
      </w:r>
    </w:p>
    <w:p w14:paraId="551D6C63" w14:textId="73192B37" w:rsidR="00123EE2" w:rsidRPr="00123EE2" w:rsidRDefault="00123EE2" w:rsidP="00123EE2">
      <w:pPr>
        <w:numPr>
          <w:ilvl w:val="0"/>
          <w:numId w:val="49"/>
        </w:numPr>
        <w:spacing w:before="120" w:after="120" w:line="240" w:lineRule="auto"/>
        <w:rPr>
          <w:rFonts w:cs="Arial"/>
          <w:sz w:val="21"/>
          <w:szCs w:val="21"/>
          <w:lang w:val="en-AU" w:eastAsia="en-US"/>
        </w:rPr>
      </w:pPr>
      <w:r w:rsidRPr="00123EE2">
        <w:rPr>
          <w:rFonts w:cs="Arial"/>
          <w:sz w:val="21"/>
          <w:szCs w:val="21"/>
          <w:lang w:val="en-AU" w:eastAsia="en-US"/>
        </w:rPr>
        <w:t>action in response to any issues raised by the external auditor, including financial statements adjustments or revised disclosures</w:t>
      </w:r>
    </w:p>
    <w:p w14:paraId="64D3FDA3" w14:textId="279BDD8F" w:rsidR="00123EE2" w:rsidRPr="00123EE2" w:rsidRDefault="00123EE2" w:rsidP="00123EE2">
      <w:pPr>
        <w:numPr>
          <w:ilvl w:val="0"/>
          <w:numId w:val="49"/>
        </w:numPr>
        <w:spacing w:before="120" w:after="120" w:line="240" w:lineRule="auto"/>
        <w:rPr>
          <w:rFonts w:cs="Arial"/>
          <w:sz w:val="21"/>
          <w:szCs w:val="21"/>
          <w:lang w:val="en-AU" w:eastAsia="en-US"/>
        </w:rPr>
      </w:pPr>
      <w:r w:rsidRPr="00123EE2">
        <w:rPr>
          <w:rFonts w:cs="Arial"/>
          <w:sz w:val="21"/>
          <w:szCs w:val="21"/>
          <w:lang w:val="en-AU" w:eastAsia="en-US"/>
        </w:rPr>
        <w:t>processes to ensure that financial information included in the Agency’s Annual Report is consistent with the signed financial statements</w:t>
      </w:r>
    </w:p>
    <w:p w14:paraId="33B630BB" w14:textId="19F1FB3B" w:rsidR="00123EE2" w:rsidRPr="00123EE2" w:rsidRDefault="1ACDB76C" w:rsidP="00123EE2">
      <w:pPr>
        <w:numPr>
          <w:ilvl w:val="0"/>
          <w:numId w:val="49"/>
        </w:numPr>
        <w:spacing w:before="120" w:after="120" w:line="240" w:lineRule="auto"/>
        <w:rPr>
          <w:rFonts w:cs="Arial"/>
          <w:sz w:val="21"/>
          <w:szCs w:val="21"/>
          <w:lang w:val="en-AU" w:eastAsia="en-US"/>
        </w:rPr>
      </w:pPr>
      <w:r w:rsidRPr="6310CCDB">
        <w:rPr>
          <w:rFonts w:cs="Arial"/>
          <w:sz w:val="21"/>
          <w:szCs w:val="21"/>
          <w:lang w:val="en-AU" w:eastAsia="en-US"/>
        </w:rPr>
        <w:t>financial reporting as a whole, with reference to any specific areas of concern or suggestions for improvement</w:t>
      </w:r>
      <w:r w:rsidR="3F3F6F86" w:rsidRPr="6310CCDB">
        <w:rPr>
          <w:rFonts w:cs="Arial"/>
          <w:sz w:val="21"/>
          <w:szCs w:val="21"/>
          <w:lang w:val="en-AU" w:eastAsia="en-US"/>
        </w:rPr>
        <w:t>,</w:t>
      </w:r>
      <w:r w:rsidRPr="6310CCDB">
        <w:rPr>
          <w:rFonts w:cs="Arial"/>
          <w:sz w:val="21"/>
          <w:szCs w:val="21"/>
          <w:lang w:val="en-AU" w:eastAsia="en-US"/>
        </w:rPr>
        <w:t xml:space="preserve"> and</w:t>
      </w:r>
    </w:p>
    <w:p w14:paraId="6F783997" w14:textId="77777777" w:rsidR="00123EE2" w:rsidRPr="00123EE2" w:rsidRDefault="00123EE2" w:rsidP="00123EE2">
      <w:pPr>
        <w:numPr>
          <w:ilvl w:val="0"/>
          <w:numId w:val="49"/>
        </w:numPr>
        <w:spacing w:before="120" w:after="120" w:line="240" w:lineRule="auto"/>
        <w:rPr>
          <w:rFonts w:cs="Arial"/>
          <w:sz w:val="21"/>
          <w:szCs w:val="21"/>
          <w:lang w:val="en-AU" w:eastAsia="en-US"/>
        </w:rPr>
      </w:pPr>
      <w:r w:rsidRPr="00123EE2">
        <w:rPr>
          <w:rFonts w:cs="Arial"/>
          <w:sz w:val="21"/>
          <w:szCs w:val="21"/>
          <w:lang w:val="en-AU" w:eastAsia="en-US"/>
        </w:rPr>
        <w:t>the impact of any matters raised by the Scheme Actuary which impact on the financial statements of the Agency.</w:t>
      </w:r>
    </w:p>
    <w:p w14:paraId="724656E1" w14:textId="77777777" w:rsidR="00123EE2" w:rsidRPr="00123EE2" w:rsidRDefault="00123EE2" w:rsidP="00660074">
      <w:pPr>
        <w:pStyle w:val="Heading5"/>
        <w:rPr>
          <w:lang w:val="en-AU" w:eastAsia="en-US"/>
        </w:rPr>
      </w:pPr>
      <w:r w:rsidRPr="00123EE2">
        <w:rPr>
          <w:lang w:val="en-AU" w:eastAsia="en-US"/>
        </w:rPr>
        <w:t>Performance reporting</w:t>
      </w:r>
    </w:p>
    <w:p w14:paraId="0F7FEDDA" w14:textId="77777777" w:rsidR="00123EE2" w:rsidRPr="00123EE2" w:rsidRDefault="00123EE2" w:rsidP="00660074">
      <w:p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Committee will review the Agency’s performance statements and provide advice to the Board on the appropriateness of the Agency’s:</w:t>
      </w:r>
    </w:p>
    <w:p w14:paraId="39D47E44" w14:textId="77777777" w:rsidR="00123EE2" w:rsidRPr="00123EE2" w:rsidRDefault="00123EE2" w:rsidP="00123EE2">
      <w:pPr>
        <w:numPr>
          <w:ilvl w:val="0"/>
          <w:numId w:val="45"/>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systems and procedures for assessing, monitoring and reporting the achievement of the Agency’s performance, and determine that:</w:t>
      </w:r>
    </w:p>
    <w:p w14:paraId="27FCC7C7" w14:textId="2D50833E" w:rsidR="00123EE2" w:rsidRPr="00123EE2" w:rsidRDefault="00123EE2" w:rsidP="00123EE2">
      <w:pPr>
        <w:numPr>
          <w:ilvl w:val="1"/>
          <w:numId w:val="45"/>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Portfolio Budget Statements and Corporate Plan contain appropriate details of how the Agency will achieve its purposes and measure and assess its performance</w:t>
      </w:r>
    </w:p>
    <w:p w14:paraId="2788E54D" w14:textId="09AE40AB" w:rsidR="00123EE2" w:rsidRPr="00123EE2" w:rsidRDefault="00123EE2" w:rsidP="00123EE2">
      <w:pPr>
        <w:numPr>
          <w:ilvl w:val="1"/>
          <w:numId w:val="45"/>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approach to measuring performance covers the whole performance reporting lifecycle and is appropriate and in accordance with the Commonwealth performance framework guidance</w:t>
      </w:r>
    </w:p>
    <w:p w14:paraId="49D183CD" w14:textId="7CF399F6" w:rsidR="00123EE2" w:rsidRPr="00123EE2" w:rsidRDefault="00123EE2" w:rsidP="00123EE2">
      <w:pPr>
        <w:numPr>
          <w:ilvl w:val="1"/>
          <w:numId w:val="45"/>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appropriate records are maintained to enable the preparation of the Annual Performance Statements and systems and processes are in place for inclusion of the statements in the Annual Report</w:t>
      </w:r>
      <w:r w:rsidR="006B4027">
        <w:rPr>
          <w:rFonts w:eastAsia="SimSun" w:cs="Arial"/>
          <w:color w:val="000000"/>
          <w:sz w:val="21"/>
          <w:szCs w:val="21"/>
          <w:lang w:val="en-AU" w:eastAsia="en-US"/>
        </w:rPr>
        <w:t>,</w:t>
      </w:r>
      <w:r w:rsidR="006B4027" w:rsidRPr="00123EE2">
        <w:rPr>
          <w:rFonts w:eastAsia="SimSun" w:cs="Arial"/>
          <w:color w:val="000000"/>
          <w:sz w:val="21"/>
          <w:szCs w:val="21"/>
          <w:lang w:val="en-AU" w:eastAsia="en-US"/>
        </w:rPr>
        <w:t xml:space="preserve"> and</w:t>
      </w:r>
    </w:p>
    <w:p w14:paraId="05BA3E98" w14:textId="77777777" w:rsidR="00123EE2" w:rsidRPr="00123EE2" w:rsidRDefault="00123EE2" w:rsidP="00123EE2">
      <w:pPr>
        <w:numPr>
          <w:ilvl w:val="0"/>
          <w:numId w:val="45"/>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lastRenderedPageBreak/>
        <w:t>Annual Performance Statements and performance reporting as a whole, with reference to any specific areas of concern or suggestions for improvement.</w:t>
      </w:r>
    </w:p>
    <w:p w14:paraId="55000F01" w14:textId="77777777" w:rsidR="00123EE2" w:rsidRPr="00123EE2" w:rsidRDefault="00123EE2" w:rsidP="006B4027">
      <w:pPr>
        <w:pStyle w:val="Heading5"/>
        <w:rPr>
          <w:lang w:val="en-AU" w:eastAsia="en-US"/>
        </w:rPr>
      </w:pPr>
      <w:r w:rsidRPr="00123EE2">
        <w:rPr>
          <w:lang w:val="en-AU" w:eastAsia="en-US"/>
        </w:rPr>
        <w:t>Risk oversight and management</w:t>
      </w:r>
    </w:p>
    <w:p w14:paraId="7E4C85A2" w14:textId="77777777" w:rsidR="00123EE2" w:rsidRPr="00123EE2" w:rsidRDefault="00123EE2" w:rsidP="008B6843">
      <w:p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The Committee will review the Agency’s system of risk oversight and management and provide advice to the Board on the appropriateness of the Agency’s:</w:t>
      </w:r>
    </w:p>
    <w:p w14:paraId="58AF83BF" w14:textId="12C3B05F" w:rsidR="00123EE2" w:rsidRPr="00123EE2" w:rsidRDefault="00123EE2" w:rsidP="00123EE2">
      <w:pPr>
        <w:numPr>
          <w:ilvl w:val="0"/>
          <w:numId w:val="44"/>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enterprise risk management policy framework and the necessary internal controls for the identification and management of the Agency’s key risks, including emerging risks and risks associated with significant projects and program implementation activities, in accordance with the Commonwealth Risk Management Policy</w:t>
      </w:r>
    </w:p>
    <w:p w14:paraId="605E25CE" w14:textId="7832FCC5" w:rsidR="00123EE2" w:rsidRPr="00123EE2" w:rsidRDefault="00123EE2" w:rsidP="00123EE2">
      <w:pPr>
        <w:numPr>
          <w:ilvl w:val="0"/>
          <w:numId w:val="44"/>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risk management capability and whether key roles, responsibilities and authorities relating to risk management are clearly articulated and adhered to</w:t>
      </w:r>
    </w:p>
    <w:p w14:paraId="16DD2D80" w14:textId="4E77A674" w:rsidR="00123EE2" w:rsidRPr="00123EE2" w:rsidRDefault="00123EE2" w:rsidP="00123EE2">
      <w:pPr>
        <w:numPr>
          <w:ilvl w:val="0"/>
          <w:numId w:val="44"/>
        </w:num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approach for reporting on the management of risks to support the Board’s role in oversight of risk management</w:t>
      </w:r>
    </w:p>
    <w:p w14:paraId="3E273CED" w14:textId="21C2EC74" w:rsidR="00123EE2" w:rsidRPr="00123EE2" w:rsidRDefault="1ACDB76C" w:rsidP="00123EE2">
      <w:pPr>
        <w:numPr>
          <w:ilvl w:val="0"/>
          <w:numId w:val="44"/>
        </w:numPr>
        <w:spacing w:before="120" w:after="120" w:line="240" w:lineRule="auto"/>
        <w:rPr>
          <w:rFonts w:eastAsia="SimSun" w:cs="Arial"/>
          <w:color w:val="000000"/>
          <w:sz w:val="21"/>
          <w:szCs w:val="21"/>
          <w:lang w:val="en-AU" w:eastAsia="en-US"/>
        </w:rPr>
      </w:pPr>
      <w:r w:rsidRPr="6310CCDB">
        <w:rPr>
          <w:rFonts w:eastAsia="SimSun" w:cs="Arial"/>
          <w:color w:val="000000" w:themeColor="accent6"/>
          <w:sz w:val="21"/>
          <w:szCs w:val="21"/>
          <w:lang w:val="en-AU" w:eastAsia="en-US"/>
        </w:rPr>
        <w:t>processes for developing and implementing the Agency’s fraud control arrangements, including detecting, capturing and responding to fraud risk, in accordance with the Commonwealth Fraud Control Framewor</w:t>
      </w:r>
      <w:r w:rsidR="514E6EA0" w:rsidRPr="6310CCDB">
        <w:rPr>
          <w:rFonts w:eastAsia="SimSun" w:cs="Arial"/>
          <w:color w:val="000000" w:themeColor="accent6"/>
          <w:sz w:val="21"/>
          <w:szCs w:val="21"/>
          <w:lang w:val="en-AU" w:eastAsia="en-US"/>
        </w:rPr>
        <w:t>k,</w:t>
      </w:r>
      <w:r w:rsidRPr="6310CCDB">
        <w:rPr>
          <w:rFonts w:eastAsia="SimSun" w:cs="Arial"/>
          <w:color w:val="000000" w:themeColor="accent6"/>
          <w:sz w:val="21"/>
          <w:szCs w:val="21"/>
          <w:lang w:val="en-AU" w:eastAsia="en-US"/>
        </w:rPr>
        <w:t xml:space="preserve"> and</w:t>
      </w:r>
    </w:p>
    <w:p w14:paraId="48FFB2A3" w14:textId="2FD81623" w:rsidR="6310CCDB" w:rsidRPr="00CC2F4B" w:rsidRDefault="1ACDB76C" w:rsidP="00CC2F4B">
      <w:pPr>
        <w:numPr>
          <w:ilvl w:val="0"/>
          <w:numId w:val="44"/>
        </w:numPr>
        <w:spacing w:before="120" w:after="120" w:line="240" w:lineRule="auto"/>
        <w:rPr>
          <w:rFonts w:eastAsia="SimSun" w:cs="Arial"/>
          <w:color w:val="000000"/>
          <w:sz w:val="21"/>
          <w:szCs w:val="21"/>
          <w:lang w:val="en-AU" w:eastAsia="en-US"/>
        </w:rPr>
      </w:pPr>
      <w:r w:rsidRPr="6310CCDB">
        <w:rPr>
          <w:rFonts w:eastAsia="SimSun" w:cs="Arial"/>
          <w:color w:val="000000" w:themeColor="accent6"/>
          <w:sz w:val="21"/>
          <w:szCs w:val="21"/>
          <w:lang w:val="en-AU" w:eastAsia="en-US"/>
        </w:rPr>
        <w:t>systems for risk oversight and risk management as a whole, with reference to the Commonwealth Risk Management Policy any specific areas of concern or suggestions for improvement.</w:t>
      </w:r>
    </w:p>
    <w:p w14:paraId="2ED92E52" w14:textId="77777777" w:rsidR="00123EE2" w:rsidRPr="00123EE2" w:rsidRDefault="00123EE2" w:rsidP="008B6843">
      <w:pPr>
        <w:pStyle w:val="Heading5"/>
        <w:rPr>
          <w:lang w:val="en-AU" w:eastAsia="en-US"/>
        </w:rPr>
      </w:pPr>
      <w:r w:rsidRPr="00123EE2">
        <w:rPr>
          <w:lang w:val="en-AU" w:eastAsia="en-US"/>
        </w:rPr>
        <w:t>Systems of internal control</w:t>
      </w:r>
    </w:p>
    <w:p w14:paraId="5CD2D7C1" w14:textId="77777777" w:rsidR="00123EE2" w:rsidRPr="00123EE2" w:rsidRDefault="00123EE2" w:rsidP="008B6843">
      <w:pPr>
        <w:spacing w:before="120" w:after="120" w:line="240" w:lineRule="auto"/>
        <w:rPr>
          <w:rFonts w:eastAsia="SimSun" w:cs="Arial"/>
          <w:b/>
          <w:color w:val="000000"/>
          <w:sz w:val="21"/>
          <w:szCs w:val="21"/>
          <w:lang w:val="en-AU" w:eastAsia="en-US"/>
        </w:rPr>
      </w:pPr>
      <w:r w:rsidRPr="00123EE2">
        <w:rPr>
          <w:rFonts w:eastAsia="SimSun" w:cs="Arial"/>
          <w:color w:val="000000"/>
          <w:sz w:val="21"/>
          <w:szCs w:val="21"/>
          <w:lang w:val="en-AU" w:eastAsia="en-US"/>
        </w:rPr>
        <w:t>The Committee will review the Agency’s internal control framework and provide advice to the Board on the appropriateness of the Agency’s:</w:t>
      </w:r>
    </w:p>
    <w:p w14:paraId="1FAC0166" w14:textId="63C604BD" w:rsidR="00123EE2" w:rsidRPr="00123EE2" w:rsidRDefault="00123EE2" w:rsidP="00123EE2">
      <w:pPr>
        <w:numPr>
          <w:ilvl w:val="0"/>
          <w:numId w:val="48"/>
        </w:numPr>
        <w:spacing w:before="120" w:after="120" w:line="240" w:lineRule="auto"/>
        <w:rPr>
          <w:rFonts w:cs="Arial"/>
          <w:sz w:val="21"/>
          <w:szCs w:val="21"/>
          <w:lang w:val="en-AU" w:eastAsia="en-US"/>
        </w:rPr>
      </w:pPr>
      <w:r w:rsidRPr="00123EE2">
        <w:rPr>
          <w:rFonts w:cs="Arial"/>
          <w:sz w:val="21"/>
          <w:szCs w:val="21"/>
          <w:lang w:val="en-AU" w:eastAsia="en-US"/>
        </w:rPr>
        <w:t>approach to maintaining an effective internal control framework</w:t>
      </w:r>
    </w:p>
    <w:p w14:paraId="24BE6A51" w14:textId="1DBE89FD" w:rsidR="00123EE2" w:rsidRPr="00123EE2" w:rsidRDefault="00123EE2" w:rsidP="00123EE2">
      <w:pPr>
        <w:numPr>
          <w:ilvl w:val="0"/>
          <w:numId w:val="48"/>
        </w:numPr>
        <w:spacing w:before="120" w:after="120" w:line="240" w:lineRule="auto"/>
        <w:rPr>
          <w:rFonts w:cs="Arial"/>
          <w:sz w:val="21"/>
          <w:szCs w:val="21"/>
          <w:lang w:val="en-AU" w:eastAsia="en-US"/>
        </w:rPr>
      </w:pPr>
      <w:r w:rsidRPr="00123EE2">
        <w:rPr>
          <w:rFonts w:cs="Arial"/>
          <w:sz w:val="21"/>
          <w:szCs w:val="21"/>
          <w:lang w:val="en-AU" w:eastAsia="en-US"/>
        </w:rPr>
        <w:t>processes for ensuring relevant policies and procedures - such as accountable authority instructions, delegations and other key policies - are reviewed regularly and kept up to date</w:t>
      </w:r>
    </w:p>
    <w:p w14:paraId="38016B1C" w14:textId="31C06190" w:rsidR="00123EE2" w:rsidRPr="00123EE2" w:rsidRDefault="00123EE2" w:rsidP="00123EE2">
      <w:pPr>
        <w:numPr>
          <w:ilvl w:val="0"/>
          <w:numId w:val="48"/>
        </w:numPr>
        <w:spacing w:before="120" w:after="120" w:line="240" w:lineRule="auto"/>
        <w:rPr>
          <w:rFonts w:cs="Arial"/>
          <w:sz w:val="21"/>
          <w:szCs w:val="21"/>
          <w:lang w:val="en-AU" w:eastAsia="en-US"/>
        </w:rPr>
      </w:pPr>
      <w:r w:rsidRPr="00123EE2">
        <w:rPr>
          <w:rFonts w:cs="Arial"/>
          <w:sz w:val="21"/>
          <w:szCs w:val="21"/>
          <w:lang w:val="en-AU" w:eastAsia="en-US"/>
        </w:rPr>
        <w:t>approach to implementing controls and systems to ensure compliance with, as well as monitoring compliance performance in relation to, enabling legislation, regulations and Government policies</w:t>
      </w:r>
    </w:p>
    <w:p w14:paraId="2976E82A" w14:textId="085B56D0" w:rsidR="00123EE2" w:rsidRPr="00123EE2" w:rsidRDefault="00123EE2" w:rsidP="00123EE2">
      <w:pPr>
        <w:numPr>
          <w:ilvl w:val="0"/>
          <w:numId w:val="48"/>
        </w:numPr>
        <w:spacing w:before="120" w:after="120" w:line="240" w:lineRule="auto"/>
        <w:rPr>
          <w:rFonts w:cs="Arial"/>
          <w:sz w:val="21"/>
          <w:szCs w:val="21"/>
          <w:lang w:val="en-AU" w:eastAsia="en-US"/>
        </w:rPr>
      </w:pPr>
      <w:r w:rsidRPr="00123EE2">
        <w:rPr>
          <w:rFonts w:cs="Arial"/>
          <w:sz w:val="21"/>
          <w:szCs w:val="21"/>
          <w:lang w:val="en-AU" w:eastAsia="en-US"/>
        </w:rPr>
        <w:t>consideration of legislative compliance risks within the internal control framework, fraud control framework and planning</w:t>
      </w:r>
    </w:p>
    <w:p w14:paraId="51B568AD" w14:textId="22F13577" w:rsidR="00123EE2" w:rsidRPr="00123EE2" w:rsidRDefault="00123EE2" w:rsidP="00123EE2">
      <w:pPr>
        <w:numPr>
          <w:ilvl w:val="0"/>
          <w:numId w:val="48"/>
        </w:numPr>
        <w:spacing w:before="120" w:after="120" w:line="240" w:lineRule="auto"/>
        <w:rPr>
          <w:rFonts w:cs="Arial"/>
          <w:sz w:val="21"/>
          <w:szCs w:val="21"/>
          <w:lang w:val="en-AU" w:eastAsia="en-US"/>
        </w:rPr>
      </w:pPr>
      <w:r w:rsidRPr="00123EE2">
        <w:rPr>
          <w:rFonts w:cs="Arial"/>
          <w:sz w:val="21"/>
          <w:szCs w:val="21"/>
          <w:lang w:val="en-AU" w:eastAsia="en-US"/>
        </w:rPr>
        <w:t>steps taken to embed a culture that promotes the proper use and management of public resources and is committed to ethical and lawful conduct</w:t>
      </w:r>
    </w:p>
    <w:p w14:paraId="377D9163" w14:textId="0F17D238" w:rsidR="00123EE2" w:rsidRPr="00123EE2" w:rsidRDefault="00123EE2" w:rsidP="00123EE2">
      <w:pPr>
        <w:numPr>
          <w:ilvl w:val="0"/>
          <w:numId w:val="46"/>
        </w:numPr>
        <w:spacing w:before="120" w:after="120" w:line="240" w:lineRule="auto"/>
        <w:rPr>
          <w:rFonts w:cs="Arial"/>
          <w:sz w:val="21"/>
          <w:szCs w:val="21"/>
          <w:lang w:val="en-AU" w:eastAsia="en-US"/>
        </w:rPr>
      </w:pPr>
      <w:r w:rsidRPr="00123EE2">
        <w:rPr>
          <w:rFonts w:cs="Arial"/>
          <w:sz w:val="21"/>
          <w:szCs w:val="21"/>
          <w:lang w:val="en-AU" w:eastAsia="en-US"/>
        </w:rPr>
        <w:t>internal audit planning to ensure coverage and alignment with the Agency’s key risks, reporting on major concerns identified in internal audit reports, and recommending action on significant matters raised, and dissemination of information on good practice</w:t>
      </w:r>
      <w:r w:rsidR="00493FE5">
        <w:rPr>
          <w:rFonts w:cs="Arial"/>
          <w:sz w:val="21"/>
          <w:szCs w:val="21"/>
          <w:lang w:val="en-AU" w:eastAsia="en-US"/>
        </w:rPr>
        <w:t>,</w:t>
      </w:r>
      <w:r w:rsidRPr="00123EE2">
        <w:rPr>
          <w:rFonts w:cs="Arial"/>
          <w:sz w:val="21"/>
          <w:szCs w:val="21"/>
          <w:lang w:val="en-AU" w:eastAsia="en-US"/>
        </w:rPr>
        <w:t xml:space="preserve"> and</w:t>
      </w:r>
    </w:p>
    <w:p w14:paraId="673F42F4" w14:textId="77777777" w:rsidR="00123EE2" w:rsidRPr="00123EE2" w:rsidRDefault="00123EE2" w:rsidP="00123EE2">
      <w:pPr>
        <w:numPr>
          <w:ilvl w:val="0"/>
          <w:numId w:val="46"/>
        </w:numPr>
        <w:spacing w:before="120" w:after="120" w:line="240" w:lineRule="auto"/>
        <w:rPr>
          <w:rFonts w:cs="Arial"/>
          <w:sz w:val="21"/>
          <w:szCs w:val="21"/>
          <w:lang w:val="en-AU" w:eastAsia="en-US"/>
        </w:rPr>
      </w:pPr>
      <w:r w:rsidRPr="00123EE2">
        <w:rPr>
          <w:rFonts w:cs="Arial"/>
          <w:sz w:val="21"/>
          <w:szCs w:val="21"/>
          <w:lang w:val="en-AU" w:eastAsia="en-US"/>
        </w:rPr>
        <w:t>processes for monitoring the implementation of internal audit recommendations and external reports and recommendations of relevance to the Agency.</w:t>
      </w:r>
    </w:p>
    <w:p w14:paraId="58996CA9" w14:textId="77777777" w:rsidR="00D768BC" w:rsidRDefault="00D768BC">
      <w:pPr>
        <w:spacing w:after="0" w:line="240" w:lineRule="auto"/>
        <w:rPr>
          <w:b/>
          <w:lang w:val="en-AU" w:eastAsia="en-US"/>
        </w:rPr>
      </w:pPr>
      <w:r>
        <w:rPr>
          <w:lang w:val="en-AU" w:eastAsia="en-US"/>
        </w:rPr>
        <w:br w:type="page"/>
      </w:r>
    </w:p>
    <w:p w14:paraId="00F86921" w14:textId="0F98163A" w:rsidR="00123EE2" w:rsidRPr="00123EE2" w:rsidRDefault="00123EE2" w:rsidP="00493FE5">
      <w:pPr>
        <w:pStyle w:val="Heading5"/>
        <w:rPr>
          <w:lang w:val="en-AU" w:eastAsia="en-US"/>
        </w:rPr>
      </w:pPr>
      <w:r w:rsidRPr="00123EE2">
        <w:rPr>
          <w:lang w:val="en-AU" w:eastAsia="en-US"/>
        </w:rPr>
        <w:lastRenderedPageBreak/>
        <w:t>Internal audit coverage</w:t>
      </w:r>
    </w:p>
    <w:p w14:paraId="54E5CC56" w14:textId="77777777" w:rsidR="00123EE2" w:rsidRPr="00123EE2" w:rsidRDefault="00123EE2" w:rsidP="00493FE5">
      <w:pPr>
        <w:spacing w:before="120" w:after="120" w:line="240" w:lineRule="auto"/>
        <w:rPr>
          <w:rFonts w:eastAsia="SimSun" w:cs="Arial"/>
          <w:color w:val="000000"/>
          <w:sz w:val="21"/>
          <w:szCs w:val="21"/>
          <w:lang w:val="en-AU" w:eastAsia="en-US"/>
        </w:rPr>
      </w:pPr>
      <w:r w:rsidRPr="00123EE2">
        <w:rPr>
          <w:rFonts w:eastAsia="SimSun" w:cs="Arial"/>
          <w:color w:val="000000"/>
          <w:sz w:val="21"/>
          <w:szCs w:val="21"/>
          <w:lang w:val="en-AU" w:eastAsia="en-US"/>
        </w:rPr>
        <w:t xml:space="preserve">The Committee will review the Agency’s internal audit coverage and provide advice to the Board on the Agency’s: </w:t>
      </w:r>
    </w:p>
    <w:p w14:paraId="0EDCE5AC" w14:textId="02DF9206" w:rsidR="00123EE2" w:rsidRPr="00123EE2" w:rsidRDefault="00123EE2" w:rsidP="00123EE2">
      <w:pPr>
        <w:numPr>
          <w:ilvl w:val="0"/>
          <w:numId w:val="47"/>
        </w:numPr>
        <w:spacing w:before="120" w:after="120" w:line="240" w:lineRule="auto"/>
        <w:rPr>
          <w:rFonts w:cs="Arial"/>
          <w:sz w:val="21"/>
          <w:szCs w:val="21"/>
          <w:lang w:val="en-AU" w:eastAsia="en-US"/>
        </w:rPr>
      </w:pPr>
      <w:r w:rsidRPr="00123EE2">
        <w:rPr>
          <w:rFonts w:cs="Arial"/>
          <w:sz w:val="21"/>
          <w:szCs w:val="21"/>
          <w:lang w:val="en-AU" w:eastAsia="en-US"/>
        </w:rPr>
        <w:t>audit reports on significant issues identified in audit reports, and recommending action on significant issues raised, including identification and dissemination of good practice</w:t>
      </w:r>
    </w:p>
    <w:p w14:paraId="4B63C20A" w14:textId="55F1A48E" w:rsidR="00123EE2" w:rsidRPr="00123EE2" w:rsidRDefault="00123EE2" w:rsidP="00123EE2">
      <w:pPr>
        <w:numPr>
          <w:ilvl w:val="0"/>
          <w:numId w:val="47"/>
        </w:numPr>
        <w:spacing w:before="120" w:after="120" w:line="240" w:lineRule="auto"/>
        <w:rPr>
          <w:rFonts w:cs="Arial"/>
          <w:sz w:val="21"/>
          <w:szCs w:val="21"/>
          <w:lang w:val="en-AU" w:eastAsia="en-US"/>
        </w:rPr>
      </w:pPr>
      <w:r w:rsidRPr="00123EE2">
        <w:rPr>
          <w:rFonts w:cs="Arial"/>
          <w:sz w:val="21"/>
          <w:szCs w:val="21"/>
          <w:lang w:val="en-AU" w:eastAsia="en-US"/>
        </w:rPr>
        <w:t>monitoring the Agency’s implementation of internal audit recommendations</w:t>
      </w:r>
    </w:p>
    <w:p w14:paraId="4D17C935" w14:textId="44062179" w:rsidR="00123EE2" w:rsidRPr="00123EE2" w:rsidRDefault="00123EE2" w:rsidP="00123EE2">
      <w:pPr>
        <w:numPr>
          <w:ilvl w:val="0"/>
          <w:numId w:val="47"/>
        </w:numPr>
        <w:spacing w:before="120" w:after="120" w:line="240" w:lineRule="auto"/>
        <w:rPr>
          <w:rFonts w:cs="Arial"/>
          <w:sz w:val="21"/>
          <w:szCs w:val="21"/>
          <w:lang w:val="en-AU" w:eastAsia="en-US"/>
        </w:rPr>
      </w:pPr>
      <w:r w:rsidRPr="00123EE2">
        <w:rPr>
          <w:rFonts w:cs="Arial"/>
          <w:sz w:val="21"/>
          <w:szCs w:val="21"/>
          <w:lang w:val="en-AU" w:eastAsia="en-US"/>
        </w:rPr>
        <w:t>obtaining an annual report from the Agency’s Internal Auditor, or the outsourced internal audit service provider, on the overall state of the Agency’s internal controls</w:t>
      </w:r>
      <w:r w:rsidR="00A62EEA">
        <w:rPr>
          <w:rFonts w:cs="Arial"/>
          <w:sz w:val="21"/>
          <w:szCs w:val="21"/>
          <w:lang w:val="en-AU" w:eastAsia="en-US"/>
        </w:rPr>
        <w:t>,</w:t>
      </w:r>
      <w:r w:rsidRPr="00123EE2">
        <w:rPr>
          <w:rFonts w:cs="Arial"/>
          <w:sz w:val="21"/>
          <w:szCs w:val="21"/>
          <w:lang w:val="en-AU" w:eastAsia="en-US"/>
        </w:rPr>
        <w:t xml:space="preserve"> and</w:t>
      </w:r>
    </w:p>
    <w:p w14:paraId="248ECC59" w14:textId="77777777" w:rsidR="00123EE2" w:rsidRPr="00123EE2" w:rsidRDefault="00123EE2" w:rsidP="00123EE2">
      <w:pPr>
        <w:numPr>
          <w:ilvl w:val="0"/>
          <w:numId w:val="47"/>
        </w:numPr>
        <w:spacing w:before="120" w:after="120" w:line="240" w:lineRule="auto"/>
        <w:rPr>
          <w:rFonts w:cs="Arial"/>
          <w:sz w:val="21"/>
          <w:szCs w:val="21"/>
          <w:lang w:val="en-AU" w:eastAsia="en-US"/>
        </w:rPr>
      </w:pPr>
      <w:r w:rsidRPr="00123EE2">
        <w:rPr>
          <w:rFonts w:cs="Arial"/>
          <w:sz w:val="21"/>
          <w:szCs w:val="21"/>
          <w:lang w:val="en-AU" w:eastAsia="en-US"/>
        </w:rPr>
        <w:t>considering the effectiveness of the internal audit function and providing recommendations to management and the Board on any improvements needed.</w:t>
      </w:r>
    </w:p>
    <w:p w14:paraId="41C50480" w14:textId="472AD42C" w:rsidR="004E2094" w:rsidRPr="004E2094" w:rsidRDefault="004E2094" w:rsidP="004E2094">
      <w:pPr>
        <w:pStyle w:val="Heading3"/>
        <w:rPr>
          <w:shd w:val="clear" w:color="auto" w:fill="FFFFFF"/>
        </w:rPr>
      </w:pPr>
      <w:r>
        <w:rPr>
          <w:shd w:val="clear" w:color="auto" w:fill="FFFFFF"/>
        </w:rPr>
        <w:t>5.</w:t>
      </w:r>
      <w:r>
        <w:rPr>
          <w:shd w:val="clear" w:color="auto" w:fill="FFFFFF"/>
        </w:rPr>
        <w:tab/>
      </w:r>
      <w:r w:rsidRPr="004E2094">
        <w:rPr>
          <w:shd w:val="clear" w:color="auto" w:fill="FFFFFF"/>
        </w:rPr>
        <w:t>Engagement with the ANAO</w:t>
      </w:r>
    </w:p>
    <w:p w14:paraId="78950E7E" w14:textId="53A14989" w:rsidR="004E2094" w:rsidRPr="004E2094" w:rsidRDefault="393D2718" w:rsidP="6310CCDB">
      <w:pPr>
        <w:spacing w:before="120" w:after="120" w:line="240" w:lineRule="auto"/>
        <w:rPr>
          <w:rFonts w:eastAsia="MS Mincho" w:cs="Arial"/>
          <w:color w:val="000000" w:themeColor="accent6"/>
          <w:sz w:val="21"/>
          <w:szCs w:val="21"/>
          <w:lang w:val="en-AU" w:eastAsia="en-US"/>
        </w:rPr>
      </w:pPr>
      <w:r w:rsidRPr="6310CCDB">
        <w:rPr>
          <w:rFonts w:eastAsia="MS Mincho" w:cs="Arial"/>
          <w:color w:val="000000" w:themeColor="accent6"/>
          <w:sz w:val="21"/>
          <w:szCs w:val="21"/>
          <w:lang w:val="en-AU" w:eastAsia="en-US"/>
        </w:rPr>
        <w:t>The Committee will engage with the A</w:t>
      </w:r>
      <w:r w:rsidR="14197476" w:rsidRPr="6310CCDB">
        <w:rPr>
          <w:rFonts w:eastAsia="MS Mincho" w:cs="Arial"/>
          <w:color w:val="000000" w:themeColor="accent6"/>
          <w:sz w:val="21"/>
          <w:szCs w:val="21"/>
          <w:lang w:val="en-AU" w:eastAsia="en-US"/>
        </w:rPr>
        <w:t xml:space="preserve">ustralian </w:t>
      </w:r>
      <w:r w:rsidRPr="6310CCDB">
        <w:rPr>
          <w:rFonts w:eastAsia="MS Mincho" w:cs="Arial"/>
          <w:color w:val="000000" w:themeColor="accent6"/>
          <w:sz w:val="21"/>
          <w:szCs w:val="21"/>
          <w:lang w:val="en-AU" w:eastAsia="en-US"/>
        </w:rPr>
        <w:t>N</w:t>
      </w:r>
      <w:r w:rsidR="6C1F31D2" w:rsidRPr="6310CCDB">
        <w:rPr>
          <w:rFonts w:eastAsia="MS Mincho" w:cs="Arial"/>
          <w:color w:val="000000" w:themeColor="accent6"/>
          <w:sz w:val="21"/>
          <w:szCs w:val="21"/>
          <w:lang w:val="en-AU" w:eastAsia="en-US"/>
        </w:rPr>
        <w:t xml:space="preserve">ational </w:t>
      </w:r>
      <w:r w:rsidRPr="6310CCDB">
        <w:rPr>
          <w:rFonts w:eastAsia="MS Mincho" w:cs="Arial"/>
          <w:color w:val="000000" w:themeColor="accent6"/>
          <w:sz w:val="21"/>
          <w:szCs w:val="21"/>
          <w:lang w:val="en-AU" w:eastAsia="en-US"/>
        </w:rPr>
        <w:t>A</w:t>
      </w:r>
      <w:r w:rsidR="45E2E9BC" w:rsidRPr="6310CCDB">
        <w:rPr>
          <w:rFonts w:eastAsia="MS Mincho" w:cs="Arial"/>
          <w:color w:val="000000" w:themeColor="accent6"/>
          <w:sz w:val="21"/>
          <w:szCs w:val="21"/>
          <w:lang w:val="en-AU" w:eastAsia="en-US"/>
        </w:rPr>
        <w:t xml:space="preserve">udit </w:t>
      </w:r>
      <w:r w:rsidRPr="6310CCDB">
        <w:rPr>
          <w:rFonts w:eastAsia="MS Mincho" w:cs="Arial"/>
          <w:color w:val="000000" w:themeColor="accent6"/>
          <w:sz w:val="21"/>
          <w:szCs w:val="21"/>
          <w:lang w:val="en-AU" w:eastAsia="en-US"/>
        </w:rPr>
        <w:t>O</w:t>
      </w:r>
      <w:r w:rsidR="5B6C5DE1" w:rsidRPr="6310CCDB">
        <w:rPr>
          <w:rFonts w:eastAsia="MS Mincho" w:cs="Arial"/>
          <w:color w:val="000000" w:themeColor="accent6"/>
          <w:sz w:val="21"/>
          <w:szCs w:val="21"/>
          <w:lang w:val="en-AU" w:eastAsia="en-US"/>
        </w:rPr>
        <w:t>ffice (ANAO)</w:t>
      </w:r>
      <w:r w:rsidRPr="6310CCDB">
        <w:rPr>
          <w:rFonts w:eastAsia="MS Mincho" w:cs="Arial"/>
          <w:color w:val="000000" w:themeColor="accent6"/>
          <w:sz w:val="21"/>
          <w:szCs w:val="21"/>
          <w:lang w:val="en-AU" w:eastAsia="en-US"/>
        </w:rPr>
        <w:t>, as the Agency’s external auditor, in relation to the ANAO’s financial statement and performance audit processes.</w:t>
      </w:r>
    </w:p>
    <w:p w14:paraId="7DFCB56A" w14:textId="582AFFAD" w:rsidR="004E2094" w:rsidRPr="004E2094" w:rsidRDefault="004E2094" w:rsidP="6310CCDB">
      <w:pPr>
        <w:spacing w:before="120" w:after="120" w:line="240" w:lineRule="auto"/>
        <w:rPr>
          <w:rFonts w:eastAsia="MS Mincho" w:cs="Arial"/>
          <w:color w:val="000000" w:themeColor="accent6"/>
          <w:sz w:val="21"/>
          <w:szCs w:val="21"/>
          <w:lang w:val="en-AU" w:eastAsia="en-US"/>
        </w:rPr>
      </w:pPr>
    </w:p>
    <w:p w14:paraId="3E4A67CF" w14:textId="6F5B3394" w:rsidR="004E2094" w:rsidRPr="004E2094" w:rsidRDefault="393D2718" w:rsidP="004E2094">
      <w:pPr>
        <w:spacing w:before="120" w:after="120" w:line="240" w:lineRule="auto"/>
        <w:rPr>
          <w:rFonts w:eastAsia="MS Mincho" w:cs="Arial"/>
          <w:color w:val="000000"/>
          <w:sz w:val="21"/>
          <w:szCs w:val="21"/>
          <w:lang w:val="en-AU" w:eastAsia="en-US"/>
        </w:rPr>
      </w:pPr>
      <w:r w:rsidRPr="6310CCDB">
        <w:rPr>
          <w:rFonts w:eastAsia="MS Mincho" w:cs="Arial"/>
          <w:color w:val="000000" w:themeColor="accent6"/>
          <w:sz w:val="21"/>
          <w:szCs w:val="21"/>
          <w:lang w:val="en-AU" w:eastAsia="en-US"/>
        </w:rPr>
        <w:t xml:space="preserve"> In particular, on behalf of the Board, the Committee will:</w:t>
      </w:r>
    </w:p>
    <w:p w14:paraId="477D4AB6" w14:textId="080B23EA" w:rsidR="004E2094" w:rsidRDefault="004E2094" w:rsidP="004E2094">
      <w:pPr>
        <w:pStyle w:val="Paper-textlevel3"/>
        <w:numPr>
          <w:ilvl w:val="0"/>
          <w:numId w:val="50"/>
        </w:numPr>
      </w:pPr>
      <w:r>
        <w:t>provide input to ANAO financial statement and performance audit processes</w:t>
      </w:r>
    </w:p>
    <w:p w14:paraId="2CA81224" w14:textId="2E6D89B9" w:rsidR="004E2094" w:rsidRDefault="004E2094" w:rsidP="004E2094">
      <w:pPr>
        <w:pStyle w:val="Paper-textlevel3"/>
        <w:numPr>
          <w:ilvl w:val="0"/>
          <w:numId w:val="50"/>
        </w:numPr>
      </w:pPr>
      <w:r>
        <w:t>monitor the Agency’s responses to all ANAO financial statement management letters and performance audit reports, including the implementation of audit recommendations</w:t>
      </w:r>
    </w:p>
    <w:p w14:paraId="46CCC9BE" w14:textId="3B493D26" w:rsidR="004E2094" w:rsidRDefault="004E2094" w:rsidP="004E2094">
      <w:pPr>
        <w:pStyle w:val="Paper-textlevel3"/>
        <w:numPr>
          <w:ilvl w:val="0"/>
          <w:numId w:val="50"/>
        </w:numPr>
      </w:pPr>
      <w:r>
        <w:t>provide advice and recommendations to the Board on action to be taken on significant issues raised in relevant ANAO reports and/or better practice guides</w:t>
      </w:r>
    </w:p>
    <w:p w14:paraId="39644F9F" w14:textId="6593FF06" w:rsidR="004E2094" w:rsidRDefault="004E2094" w:rsidP="004E2094">
      <w:pPr>
        <w:pStyle w:val="Paper-textlevel3"/>
        <w:numPr>
          <w:ilvl w:val="0"/>
          <w:numId w:val="50"/>
        </w:numPr>
      </w:pPr>
      <w:r>
        <w:t>review with management and the ANAO the results and conduct of the audit process</w:t>
      </w:r>
      <w:r w:rsidR="001C571C">
        <w:t xml:space="preserve">, </w:t>
      </w:r>
      <w:r>
        <w:t>and</w:t>
      </w:r>
    </w:p>
    <w:p w14:paraId="584F592F" w14:textId="77777777" w:rsidR="004E2094" w:rsidRDefault="004E2094" w:rsidP="004E2094">
      <w:pPr>
        <w:pStyle w:val="Paper-textlevel3"/>
        <w:numPr>
          <w:ilvl w:val="0"/>
          <w:numId w:val="50"/>
        </w:numPr>
      </w:pPr>
      <w:r>
        <w:t>meet privately with the ANAO at least once per year, or upon request of the ANAO or any Committee Member</w:t>
      </w:r>
      <w:r w:rsidRPr="0006620E">
        <w:t>.</w:t>
      </w:r>
    </w:p>
    <w:p w14:paraId="06F8BD68" w14:textId="380E42A5" w:rsidR="003C019A" w:rsidRPr="00AF3BB8" w:rsidRDefault="001C571C" w:rsidP="00B61F20">
      <w:pPr>
        <w:pStyle w:val="Heading3"/>
        <w:rPr>
          <w:shd w:val="clear" w:color="auto" w:fill="FFFFFF"/>
        </w:rPr>
      </w:pPr>
      <w:r>
        <w:rPr>
          <w:shd w:val="clear" w:color="auto" w:fill="FFFFFF"/>
        </w:rPr>
        <w:t>6</w:t>
      </w:r>
      <w:r w:rsidR="008C3E7A" w:rsidRPr="00AF3BB8">
        <w:rPr>
          <w:shd w:val="clear" w:color="auto" w:fill="FFFFFF"/>
        </w:rPr>
        <w:t>.</w:t>
      </w:r>
      <w:r w:rsidR="008C3E7A" w:rsidRPr="00AF3BB8">
        <w:rPr>
          <w:shd w:val="clear" w:color="auto" w:fill="FFFFFF"/>
        </w:rPr>
        <w:tab/>
      </w:r>
      <w:r w:rsidR="003C019A" w:rsidRPr="00AF3BB8">
        <w:rPr>
          <w:shd w:val="clear" w:color="auto" w:fill="FFFFFF"/>
        </w:rPr>
        <w:t>Meetings</w:t>
      </w:r>
    </w:p>
    <w:p w14:paraId="0A73C146" w14:textId="77777777" w:rsidR="00906F97" w:rsidRPr="008A45E5" w:rsidRDefault="00906F97" w:rsidP="00A34B16">
      <w:pPr>
        <w:pStyle w:val="Heading5"/>
      </w:pPr>
      <w:r>
        <w:t>Convening meetings</w:t>
      </w:r>
    </w:p>
    <w:p w14:paraId="15CA436B" w14:textId="6B40951D" w:rsidR="00906F97" w:rsidRPr="00885647" w:rsidRDefault="605835DF" w:rsidP="00906F97">
      <w:pPr>
        <w:pStyle w:val="Paper-unnumberedtext"/>
        <w:rPr>
          <w:color w:val="auto"/>
        </w:rPr>
      </w:pPr>
      <w:r w:rsidRPr="6310CCDB">
        <w:rPr>
          <w:color w:val="auto"/>
        </w:rPr>
        <w:t xml:space="preserve">The Committee will meet at least </w:t>
      </w:r>
      <w:r w:rsidR="4CD85FDB" w:rsidRPr="6310CCDB">
        <w:rPr>
          <w:color w:val="auto"/>
        </w:rPr>
        <w:t>4</w:t>
      </w:r>
      <w:r w:rsidRPr="6310CCDB">
        <w:rPr>
          <w:color w:val="auto"/>
        </w:rPr>
        <w:t xml:space="preserve"> times per year. One or more special meetings may be held as required. </w:t>
      </w:r>
    </w:p>
    <w:p w14:paraId="0B892110" w14:textId="77777777" w:rsidR="00906F97" w:rsidRPr="00885647" w:rsidRDefault="00906F97" w:rsidP="00906F97">
      <w:pPr>
        <w:pStyle w:val="Paper-unnumberedtext"/>
        <w:rPr>
          <w:color w:val="auto"/>
        </w:rPr>
      </w:pPr>
      <w:r w:rsidRPr="00885647">
        <w:rPr>
          <w:color w:val="auto"/>
        </w:rPr>
        <w:t>The Committee Chair is required to call a meeting if asked to do so by the Board or if requested by another member, internal audit or the ANAO.</w:t>
      </w:r>
    </w:p>
    <w:p w14:paraId="26C61757" w14:textId="77777777" w:rsidR="00906F97" w:rsidRPr="00885647" w:rsidRDefault="00906F97" w:rsidP="00906F97">
      <w:pPr>
        <w:pStyle w:val="Paper-unnumberedtext"/>
        <w:rPr>
          <w:color w:val="auto"/>
        </w:rPr>
      </w:pPr>
      <w:r w:rsidRPr="00885647">
        <w:rPr>
          <w:color w:val="auto"/>
        </w:rPr>
        <w:t>The Committee will develop a forward workplan and meeting schedule that includes the dates, location, and proposed agenda items for each meeting, and that covers all the responsibilities outlined in this charter.</w:t>
      </w:r>
    </w:p>
    <w:p w14:paraId="187A24BF" w14:textId="77777777" w:rsidR="00906F97" w:rsidRPr="00885647" w:rsidRDefault="00906F97" w:rsidP="00A34B16">
      <w:pPr>
        <w:pStyle w:val="Heading5"/>
      </w:pPr>
      <w:r w:rsidRPr="00885647">
        <w:t>Presiding at meetings</w:t>
      </w:r>
    </w:p>
    <w:p w14:paraId="20E07972" w14:textId="77777777" w:rsidR="00906F97" w:rsidRPr="00885647" w:rsidRDefault="00906F97" w:rsidP="00906F97">
      <w:pPr>
        <w:pStyle w:val="Paper-unnumberedtext"/>
        <w:rPr>
          <w:color w:val="auto"/>
        </w:rPr>
      </w:pPr>
      <w:r w:rsidRPr="00885647">
        <w:rPr>
          <w:color w:val="auto"/>
        </w:rPr>
        <w:t>The Committee Chair will preside over all meetings at which they are present. If the Committee Chair is not present, the member nominated by the Committee Chair presides or if no member has been nominated by the Committee Chair, the other members present must appoint one of themselves to preside.</w:t>
      </w:r>
    </w:p>
    <w:p w14:paraId="5E9FDDE2" w14:textId="458285AA" w:rsidR="00906F97" w:rsidRPr="00885647" w:rsidRDefault="00906F97" w:rsidP="00A34B16">
      <w:pPr>
        <w:pStyle w:val="Heading5"/>
      </w:pPr>
      <w:r w:rsidRPr="00885647">
        <w:lastRenderedPageBreak/>
        <w:t>Quorum</w:t>
      </w:r>
    </w:p>
    <w:p w14:paraId="36100E47" w14:textId="77777777" w:rsidR="00906F97" w:rsidRPr="00885647" w:rsidRDefault="00906F97" w:rsidP="00906F97">
      <w:pPr>
        <w:pStyle w:val="Paper-unnumberedtext"/>
        <w:rPr>
          <w:color w:val="auto"/>
        </w:rPr>
      </w:pPr>
      <w:r w:rsidRPr="00885647">
        <w:rPr>
          <w:color w:val="auto"/>
        </w:rPr>
        <w:t>A quorum will consist of three Committee members. The quorum must be in attendance at all times during the meeting. However, if:</w:t>
      </w:r>
    </w:p>
    <w:p w14:paraId="21009834" w14:textId="452ED81C" w:rsidR="00906F97" w:rsidRPr="00885647" w:rsidRDefault="00906F97" w:rsidP="00906F97">
      <w:pPr>
        <w:pStyle w:val="Paper-unnumberedtext"/>
        <w:numPr>
          <w:ilvl w:val="0"/>
          <w:numId w:val="51"/>
        </w:numPr>
        <w:rPr>
          <w:color w:val="auto"/>
        </w:rPr>
      </w:pPr>
      <w:r w:rsidRPr="00885647">
        <w:rPr>
          <w:color w:val="auto"/>
        </w:rPr>
        <w:t>a member has a material conflict of interest and is required not to be present during deliberations on a matter</w:t>
      </w:r>
      <w:r w:rsidR="00A34B16">
        <w:rPr>
          <w:color w:val="auto"/>
        </w:rPr>
        <w:t>,</w:t>
      </w:r>
      <w:r w:rsidRPr="00885647">
        <w:rPr>
          <w:color w:val="auto"/>
        </w:rPr>
        <w:t xml:space="preserve"> and</w:t>
      </w:r>
    </w:p>
    <w:p w14:paraId="2EDBD7A3" w14:textId="40DB8389" w:rsidR="00906F97" w:rsidRPr="00885647" w:rsidRDefault="00906F97" w:rsidP="00906F97">
      <w:pPr>
        <w:pStyle w:val="Paper-unnumberedtext"/>
        <w:numPr>
          <w:ilvl w:val="0"/>
          <w:numId w:val="51"/>
        </w:numPr>
        <w:rPr>
          <w:color w:val="auto"/>
        </w:rPr>
      </w:pPr>
      <w:r w:rsidRPr="00885647">
        <w:rPr>
          <w:color w:val="auto"/>
        </w:rPr>
        <w:t>when the member leaves the meeting and there is no longer a quorum present</w:t>
      </w:r>
    </w:p>
    <w:p w14:paraId="42EC4C66" w14:textId="77777777" w:rsidR="00906F97" w:rsidRPr="00885647" w:rsidRDefault="00906F97" w:rsidP="00906F97">
      <w:pPr>
        <w:pStyle w:val="Paper-unnumberedtext"/>
        <w:rPr>
          <w:color w:val="auto"/>
        </w:rPr>
      </w:pPr>
      <w:r w:rsidRPr="00885647">
        <w:rPr>
          <w:color w:val="auto"/>
        </w:rPr>
        <w:t>the remaining members at the meeting constitute a quorum for the purpose of any deliberation at that meeting with respect to that matter.</w:t>
      </w:r>
    </w:p>
    <w:p w14:paraId="7E3BCA21" w14:textId="77777777" w:rsidR="00906F97" w:rsidRPr="00885647" w:rsidRDefault="00906F97" w:rsidP="001D6606">
      <w:pPr>
        <w:pStyle w:val="Heading5"/>
      </w:pPr>
      <w:r w:rsidRPr="00885647">
        <w:t>Secretariat</w:t>
      </w:r>
    </w:p>
    <w:p w14:paraId="56C65577" w14:textId="77777777" w:rsidR="00906F97" w:rsidRPr="00885647" w:rsidRDefault="00906F97" w:rsidP="00906F97">
      <w:pPr>
        <w:pStyle w:val="Paper-unnumberedtext"/>
        <w:rPr>
          <w:color w:val="auto"/>
        </w:rPr>
      </w:pPr>
      <w:r w:rsidRPr="00885647">
        <w:rPr>
          <w:color w:val="auto"/>
        </w:rPr>
        <w:t xml:space="preserve">Secretariat arrangements will be the same as for the Board. </w:t>
      </w:r>
    </w:p>
    <w:p w14:paraId="11C98B47" w14:textId="77777777" w:rsidR="00906F97" w:rsidRPr="00885647" w:rsidRDefault="00906F97" w:rsidP="001D6606">
      <w:pPr>
        <w:pStyle w:val="Heading5"/>
      </w:pPr>
      <w:r w:rsidRPr="00885647">
        <w:t>Attendance</w:t>
      </w:r>
    </w:p>
    <w:p w14:paraId="7BF0DC7C" w14:textId="77777777" w:rsidR="00906F97" w:rsidRPr="00885647" w:rsidRDefault="00906F97" w:rsidP="00906F97">
      <w:pPr>
        <w:pStyle w:val="Paper-unnumberedtext"/>
        <w:rPr>
          <w:color w:val="auto"/>
        </w:rPr>
      </w:pPr>
      <w:r w:rsidRPr="00885647">
        <w:rPr>
          <w:color w:val="auto"/>
        </w:rPr>
        <w:t>Any Board member may attend any meeting of the Committee and request a copy of any Committee paper unless a conflict of interest arises.</w:t>
      </w:r>
    </w:p>
    <w:p w14:paraId="62477C01" w14:textId="77777777" w:rsidR="00906F97" w:rsidRPr="00885647" w:rsidRDefault="00906F97" w:rsidP="00906F97">
      <w:pPr>
        <w:pStyle w:val="Paper-unnumberedtext"/>
        <w:rPr>
          <w:color w:val="auto"/>
        </w:rPr>
      </w:pPr>
      <w:r w:rsidRPr="00885647">
        <w:rPr>
          <w:color w:val="auto"/>
        </w:rPr>
        <w:t>The CEO and relevant member(s) of the Strategic Leadership Team (SLT) will attend all meetings of the Committee unless a conflict of interest arises.</w:t>
      </w:r>
    </w:p>
    <w:p w14:paraId="6B6D0F0C" w14:textId="77777777" w:rsidR="00906F97" w:rsidRPr="00885647" w:rsidRDefault="00906F97" w:rsidP="00906F97">
      <w:pPr>
        <w:pStyle w:val="Paper-unnumberedtext"/>
        <w:rPr>
          <w:color w:val="auto"/>
        </w:rPr>
      </w:pPr>
      <w:r w:rsidRPr="00885647">
        <w:rPr>
          <w:color w:val="auto"/>
        </w:rPr>
        <w:t>The Committee Chair may invite others to attend meetings as observers including:</w:t>
      </w:r>
    </w:p>
    <w:p w14:paraId="51E733A6" w14:textId="77777777" w:rsidR="00906F97" w:rsidRPr="00885647" w:rsidRDefault="00906F97" w:rsidP="00906F97">
      <w:pPr>
        <w:pStyle w:val="Paper-unnumberedtext"/>
        <w:numPr>
          <w:ilvl w:val="0"/>
          <w:numId w:val="52"/>
        </w:numPr>
        <w:rPr>
          <w:color w:val="auto"/>
        </w:rPr>
      </w:pPr>
      <w:r w:rsidRPr="00885647">
        <w:rPr>
          <w:color w:val="auto"/>
        </w:rPr>
        <w:t>representative(s) of the ANAO, and</w:t>
      </w:r>
    </w:p>
    <w:p w14:paraId="2DB53D8C" w14:textId="77777777" w:rsidR="00906F97" w:rsidRPr="00885647" w:rsidRDefault="00906F97" w:rsidP="00906F97">
      <w:pPr>
        <w:pStyle w:val="Paper-unnumberedtext"/>
        <w:numPr>
          <w:ilvl w:val="0"/>
          <w:numId w:val="52"/>
        </w:numPr>
        <w:rPr>
          <w:color w:val="auto"/>
        </w:rPr>
      </w:pPr>
      <w:r w:rsidRPr="00885647">
        <w:rPr>
          <w:color w:val="auto"/>
        </w:rPr>
        <w:t>representative(s) of the co-sourced internal audit service provider.</w:t>
      </w:r>
    </w:p>
    <w:p w14:paraId="4B7F351D" w14:textId="169D9BD9" w:rsidR="00EB1A68" w:rsidRPr="00EB1A68" w:rsidRDefault="00040711" w:rsidP="0056088B">
      <w:pPr>
        <w:pStyle w:val="Heading3"/>
        <w:spacing w:before="360"/>
        <w:rPr>
          <w:shd w:val="clear" w:color="auto" w:fill="FFFFFF"/>
        </w:rPr>
      </w:pPr>
      <w:r>
        <w:rPr>
          <w:shd w:val="clear" w:color="auto" w:fill="FFFFFF"/>
        </w:rPr>
        <w:t>7</w:t>
      </w:r>
      <w:r w:rsidR="00631597">
        <w:rPr>
          <w:shd w:val="clear" w:color="auto" w:fill="FFFFFF"/>
        </w:rPr>
        <w:t xml:space="preserve">. </w:t>
      </w:r>
      <w:r w:rsidR="00631597">
        <w:rPr>
          <w:shd w:val="clear" w:color="auto" w:fill="FFFFFF"/>
        </w:rPr>
        <w:tab/>
      </w:r>
      <w:r w:rsidR="00EB1A68" w:rsidRPr="00EB1A68">
        <w:rPr>
          <w:shd w:val="clear" w:color="auto" w:fill="FFFFFF"/>
        </w:rPr>
        <w:t>Reporting and review</w:t>
      </w:r>
    </w:p>
    <w:p w14:paraId="16498770" w14:textId="77777777" w:rsidR="003F71C4" w:rsidRPr="003F71C4" w:rsidRDefault="003F71C4" w:rsidP="003F71C4">
      <w:pPr>
        <w:pStyle w:val="Paper-unnumberedtext"/>
        <w:rPr>
          <w:color w:val="auto"/>
        </w:rPr>
      </w:pPr>
      <w:r w:rsidRPr="003F71C4">
        <w:rPr>
          <w:color w:val="auto"/>
        </w:rPr>
        <w:t>The Committee Chair will report to the Board at the next Board meeting following a meeting of the Committee on any matters the Committee considers should be brought to the attention of the Board.</w:t>
      </w:r>
    </w:p>
    <w:p w14:paraId="1DDD8718" w14:textId="77777777" w:rsidR="003F71C4" w:rsidRPr="003F71C4" w:rsidRDefault="003F71C4" w:rsidP="003F71C4">
      <w:pPr>
        <w:pStyle w:val="Paper-unnumberedtext"/>
        <w:rPr>
          <w:color w:val="auto"/>
        </w:rPr>
      </w:pPr>
      <w:r w:rsidRPr="003F71C4">
        <w:rPr>
          <w:color w:val="auto"/>
        </w:rPr>
        <w:t>The Committee will at least once annually confirm to the Board that all its functions have been carried out and comply with any other reporting requirements specified by the Board.</w:t>
      </w:r>
    </w:p>
    <w:p w14:paraId="56945F10" w14:textId="77777777" w:rsidR="003F71C4" w:rsidRPr="003F71C4" w:rsidRDefault="003F71C4" w:rsidP="003F71C4">
      <w:pPr>
        <w:pStyle w:val="Paper-unnumberedtext"/>
        <w:rPr>
          <w:rFonts w:eastAsia="Arial"/>
          <w:color w:val="auto"/>
          <w:lang w:val="en-US"/>
        </w:rPr>
      </w:pPr>
      <w:r w:rsidRPr="003F71C4">
        <w:rPr>
          <w:rFonts w:eastAsia="Arial"/>
          <w:color w:val="auto"/>
        </w:rPr>
        <w:t>The Board will review the Committee charter annually. The Committee may undertake a review of the Charter when deemed necessary and make recommendations for change to the Board for approval.</w:t>
      </w:r>
    </w:p>
    <w:p w14:paraId="60707475" w14:textId="4A960C4B" w:rsidR="37C69F2D" w:rsidRPr="000101FF" w:rsidRDefault="003F71C4" w:rsidP="003F71C4">
      <w:pPr>
        <w:pStyle w:val="Paper-unnumberedtext"/>
        <w:rPr>
          <w:shd w:val="clear" w:color="auto" w:fill="FFFFFF"/>
        </w:rPr>
      </w:pPr>
      <w:r w:rsidRPr="003F71C4">
        <w:rPr>
          <w:rFonts w:eastAsia="Arial"/>
          <w:color w:val="auto"/>
        </w:rPr>
        <w:t>The Committee may at any time report to the Board any matter it deems of sufficient importance.</w:t>
      </w:r>
      <w:r w:rsidR="00EB1A68" w:rsidRPr="00437979">
        <w:rPr>
          <w:shd w:val="clear" w:color="auto" w:fill="FFFFFF"/>
        </w:rPr>
        <w:t xml:space="preserve"> </w:t>
      </w:r>
    </w:p>
    <w:p w14:paraId="75EE3EED" w14:textId="234879C8" w:rsidR="00631597" w:rsidRPr="008C3E7A" w:rsidRDefault="003F71C4" w:rsidP="0056088B">
      <w:pPr>
        <w:pStyle w:val="Heading3"/>
        <w:spacing w:before="360"/>
        <w:rPr>
          <w:shd w:val="clear" w:color="auto" w:fill="FFFFFF"/>
        </w:rPr>
      </w:pPr>
      <w:r>
        <w:rPr>
          <w:shd w:val="clear" w:color="auto" w:fill="FFFFFF"/>
        </w:rPr>
        <w:t>8</w:t>
      </w:r>
      <w:r w:rsidR="00631597">
        <w:rPr>
          <w:shd w:val="clear" w:color="auto" w:fill="FFFFFF"/>
        </w:rPr>
        <w:t>.</w:t>
      </w:r>
      <w:r w:rsidR="00631597">
        <w:rPr>
          <w:shd w:val="clear" w:color="auto" w:fill="FFFFFF"/>
        </w:rPr>
        <w:tab/>
      </w:r>
      <w:r w:rsidR="00631597" w:rsidRPr="008C3E7A">
        <w:rPr>
          <w:shd w:val="clear" w:color="auto" w:fill="FFFFFF"/>
        </w:rPr>
        <w:t>Conflicts of interest</w:t>
      </w:r>
    </w:p>
    <w:p w14:paraId="1FABF3BC" w14:textId="77777777" w:rsidR="00EB1A68" w:rsidRPr="00437979" w:rsidRDefault="00EB1A68" w:rsidP="009F637D">
      <w:pPr>
        <w:rPr>
          <w:sz w:val="21"/>
          <w:szCs w:val="21"/>
          <w:shd w:val="clear" w:color="auto" w:fill="FFFFFF"/>
          <w:lang w:val="en-AU"/>
        </w:rPr>
      </w:pPr>
      <w:r w:rsidRPr="00437979">
        <w:rPr>
          <w:sz w:val="21"/>
          <w:szCs w:val="21"/>
          <w:shd w:val="clear" w:color="auto" w:fill="FFFFFF"/>
          <w:lang w:val="en-AU"/>
        </w:rPr>
        <w:t xml:space="preserve">Conflict of interest arrangements will be the same as for Board. </w:t>
      </w:r>
    </w:p>
    <w:p w14:paraId="22B23ADB" w14:textId="77777777" w:rsidR="00EB1A68" w:rsidRPr="00437979" w:rsidRDefault="00EB1A68" w:rsidP="009F637D">
      <w:pPr>
        <w:rPr>
          <w:sz w:val="21"/>
          <w:szCs w:val="21"/>
          <w:shd w:val="clear" w:color="auto" w:fill="FFFFFF"/>
          <w:lang w:val="en-AU"/>
        </w:rPr>
      </w:pPr>
      <w:r w:rsidRPr="00437979">
        <w:rPr>
          <w:sz w:val="21"/>
          <w:szCs w:val="21"/>
          <w:shd w:val="clear" w:color="auto" w:fill="FFFFFF"/>
          <w:lang w:val="en-AU"/>
        </w:rPr>
        <w:t xml:space="preserve">At each meeting, Committee members must disclose details of any material interest that may apply to specific matters on the meeting agenda. </w:t>
      </w:r>
    </w:p>
    <w:p w14:paraId="2806C823" w14:textId="77777777" w:rsidR="003C019A" w:rsidRPr="00437979" w:rsidRDefault="003C019A" w:rsidP="008C3E7A">
      <w:pPr>
        <w:rPr>
          <w:sz w:val="21"/>
          <w:szCs w:val="21"/>
          <w:shd w:val="clear" w:color="auto" w:fill="FFFFFF"/>
          <w:lang w:val="en-AU"/>
        </w:rPr>
      </w:pPr>
      <w:r w:rsidRPr="00437979">
        <w:rPr>
          <w:sz w:val="21"/>
          <w:szCs w:val="21"/>
          <w:shd w:val="clear" w:color="auto" w:fill="FFFFFF"/>
          <w:lang w:val="en-AU"/>
        </w:rPr>
        <w:t>Where a conflict of interest exists with respect to a particular agenda item, the Committee member will not receive a paper or attend in relation to that agenda item.</w:t>
      </w:r>
    </w:p>
    <w:sectPr w:rsidR="003C019A" w:rsidRPr="00437979" w:rsidSect="003C019A">
      <w:headerReference w:type="even" r:id="rId11"/>
      <w:footerReference w:type="even" r:id="rId12"/>
      <w:footerReference w:type="default" r:id="rId13"/>
      <w:headerReference w:type="first" r:id="rId14"/>
      <w:footerReference w:type="first" r:id="rId15"/>
      <w:pgSz w:w="11906" w:h="16838" w:code="9"/>
      <w:pgMar w:top="1903" w:right="1440" w:bottom="1440" w:left="1440" w:header="77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67A10" w14:textId="77777777" w:rsidR="0042589D" w:rsidRDefault="0042589D" w:rsidP="00863C7F">
      <w:r>
        <w:separator/>
      </w:r>
    </w:p>
    <w:p w14:paraId="1E15B612" w14:textId="77777777" w:rsidR="0042589D" w:rsidRDefault="0042589D" w:rsidP="00863C7F"/>
    <w:p w14:paraId="41F68690" w14:textId="77777777" w:rsidR="0042589D" w:rsidRDefault="0042589D" w:rsidP="00863C7F"/>
    <w:p w14:paraId="29951ABB" w14:textId="77777777" w:rsidR="0042589D" w:rsidRDefault="0042589D" w:rsidP="00863C7F"/>
    <w:p w14:paraId="582F384C" w14:textId="77777777" w:rsidR="0042589D" w:rsidRDefault="0042589D" w:rsidP="00863C7F"/>
    <w:p w14:paraId="268F9693" w14:textId="77777777" w:rsidR="0042589D" w:rsidRDefault="0042589D" w:rsidP="00863C7F"/>
    <w:p w14:paraId="6D904C82" w14:textId="77777777" w:rsidR="0042589D" w:rsidRDefault="0042589D" w:rsidP="00863C7F"/>
    <w:p w14:paraId="53D3FF87" w14:textId="77777777" w:rsidR="0042589D" w:rsidRDefault="0042589D" w:rsidP="00863C7F"/>
    <w:p w14:paraId="06FEB1E4" w14:textId="77777777" w:rsidR="0042589D" w:rsidRDefault="0042589D" w:rsidP="00863C7F"/>
    <w:p w14:paraId="73FB351E" w14:textId="77777777" w:rsidR="0042589D" w:rsidRDefault="0042589D" w:rsidP="00863C7F"/>
  </w:endnote>
  <w:endnote w:type="continuationSeparator" w:id="0">
    <w:p w14:paraId="183C52DF" w14:textId="77777777" w:rsidR="0042589D" w:rsidRDefault="0042589D" w:rsidP="00863C7F">
      <w:r>
        <w:continuationSeparator/>
      </w:r>
    </w:p>
    <w:p w14:paraId="5D43EE8E" w14:textId="77777777" w:rsidR="0042589D" w:rsidRDefault="0042589D" w:rsidP="00863C7F"/>
    <w:p w14:paraId="1223AA9C" w14:textId="77777777" w:rsidR="0042589D" w:rsidRDefault="0042589D" w:rsidP="00863C7F"/>
    <w:p w14:paraId="7D54E129" w14:textId="77777777" w:rsidR="0042589D" w:rsidRDefault="0042589D" w:rsidP="00863C7F"/>
    <w:p w14:paraId="3C4ECE77" w14:textId="77777777" w:rsidR="0042589D" w:rsidRDefault="0042589D" w:rsidP="00863C7F"/>
    <w:p w14:paraId="36538CB7" w14:textId="77777777" w:rsidR="0042589D" w:rsidRDefault="0042589D" w:rsidP="00863C7F"/>
    <w:p w14:paraId="3E4A0805" w14:textId="77777777" w:rsidR="0042589D" w:rsidRDefault="0042589D" w:rsidP="00863C7F"/>
    <w:p w14:paraId="392282DB" w14:textId="77777777" w:rsidR="0042589D" w:rsidRDefault="0042589D" w:rsidP="00863C7F"/>
    <w:p w14:paraId="7C02D9A1" w14:textId="77777777" w:rsidR="0042589D" w:rsidRDefault="0042589D" w:rsidP="00863C7F"/>
    <w:p w14:paraId="14640009" w14:textId="77777777" w:rsidR="0042589D" w:rsidRDefault="0042589D" w:rsidP="00863C7F"/>
  </w:endnote>
  <w:endnote w:type="continuationNotice" w:id="1">
    <w:p w14:paraId="5ABB16A1" w14:textId="77777777" w:rsidR="0042589D" w:rsidRDefault="004258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Malgun Gothic Semilight"/>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1F00"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16121F" w14:textId="77777777" w:rsidR="008D4B76" w:rsidRDefault="008D4B76" w:rsidP="002B27DE">
    <w:pPr>
      <w:pStyle w:val="Footer"/>
      <w:ind w:right="360"/>
    </w:pPr>
  </w:p>
  <w:p w14:paraId="3CC22845" w14:textId="77777777" w:rsidR="00AA6762" w:rsidRDefault="00AA6762" w:rsidP="00863C7F"/>
  <w:p w14:paraId="7F8FC664" w14:textId="77777777" w:rsidR="00AA6762" w:rsidRDefault="00AA6762" w:rsidP="00863C7F"/>
  <w:p w14:paraId="49BAD6AD" w14:textId="77777777" w:rsidR="00A71751" w:rsidRDefault="00A71751" w:rsidP="00863C7F"/>
  <w:p w14:paraId="1FCA7780" w14:textId="77777777" w:rsidR="00A71751" w:rsidRDefault="00A71751" w:rsidP="00863C7F"/>
  <w:p w14:paraId="35573C5F" w14:textId="77777777" w:rsidR="00A71751" w:rsidRDefault="00A71751" w:rsidP="00863C7F"/>
  <w:p w14:paraId="6EB3DE4D"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6171" w14:textId="55AA8D87" w:rsidR="002B27DE" w:rsidRDefault="002B27DE" w:rsidP="002C4EDA">
    <w:pPr>
      <w:pStyle w:val="Footer"/>
      <w:framePr w:h="663" w:hRule="exact" w:wrap="none" w:vAnchor="text" w:hAnchor="page" w:x="10383" w:y="256"/>
      <w:rPr>
        <w:rStyle w:val="PageNumber"/>
      </w:rPr>
    </w:pPr>
  </w:p>
  <w:p w14:paraId="6C5D739B" w14:textId="4E1ED0A0" w:rsidR="002C4EDA" w:rsidRPr="002B27DE" w:rsidRDefault="002C4EDA" w:rsidP="002C4EDA">
    <w:pPr>
      <w:pStyle w:val="Header"/>
      <w:jc w:val="left"/>
      <w:rPr>
        <w:color w:val="6B2876" w:themeColor="text2"/>
      </w:rPr>
    </w:pPr>
    <w:r>
      <w:rPr>
        <w:color w:val="6B2876" w:themeColor="text2"/>
      </w:rPr>
      <w:t xml:space="preserve">Charter - </w:t>
    </w:r>
    <w:r w:rsidR="00F6541E">
      <w:rPr>
        <w:color w:val="6B2876" w:themeColor="text2"/>
      </w:rPr>
      <w:t>Audit</w:t>
    </w:r>
    <w:r w:rsidRPr="001A3810">
      <w:rPr>
        <w:color w:val="6B2876" w:themeColor="text2"/>
      </w:rPr>
      <w:t xml:space="preserve"> Committee</w:t>
    </w:r>
    <w:r>
      <w:rPr>
        <w:color w:val="6B2876" w:themeColor="text2"/>
      </w:rPr>
      <w:t xml:space="preserve"> </w:t>
    </w:r>
    <w:r>
      <w:rPr>
        <w:color w:val="6B2876" w:themeColor="text2"/>
      </w:rPr>
      <w:tab/>
    </w:r>
    <w:r>
      <w:rPr>
        <w:color w:val="6B2876" w:themeColor="text2"/>
      </w:rPr>
      <w:tab/>
    </w:r>
    <w:r>
      <w:rPr>
        <w:color w:val="6B2876" w:themeColor="text2"/>
      </w:rPr>
      <w:tab/>
    </w:r>
    <w:r>
      <w:rPr>
        <w:color w:val="6B2876" w:themeColor="text2"/>
      </w:rPr>
      <w:tab/>
    </w:r>
    <w:r>
      <w:rPr>
        <w:color w:val="6B2876" w:themeColor="text2"/>
      </w:rPr>
      <w:tab/>
    </w:r>
    <w:r>
      <w:rPr>
        <w:color w:val="6B2876" w:themeColor="text2"/>
      </w:rPr>
      <w:tab/>
      <w:t>page</w:t>
    </w:r>
    <w:r w:rsidRPr="00A0319C">
      <w:rPr>
        <w:color w:val="6B2876" w:themeColor="text2"/>
      </w:rPr>
      <w:fldChar w:fldCharType="begin"/>
    </w:r>
    <w:r w:rsidRPr="00A0319C">
      <w:rPr>
        <w:color w:val="6B2876" w:themeColor="text2"/>
      </w:rPr>
      <w:instrText xml:space="preserve"> PAGE   \* MERGEFORMAT </w:instrText>
    </w:r>
    <w:r w:rsidRPr="00A0319C">
      <w:rPr>
        <w:color w:val="6B2876" w:themeColor="text2"/>
      </w:rPr>
      <w:fldChar w:fldCharType="separate"/>
    </w:r>
    <w:r>
      <w:rPr>
        <w:color w:val="6B2876" w:themeColor="text2"/>
      </w:rPr>
      <w:t>1</w:t>
    </w:r>
    <w:r w:rsidRPr="00A0319C">
      <w:rPr>
        <w:noProof/>
        <w:color w:val="6B2876" w:themeColor="tex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58C3B" w14:textId="6F19135A" w:rsidR="003C019A" w:rsidRPr="002B27DE" w:rsidRDefault="003C019A" w:rsidP="002C4EDA">
    <w:pPr>
      <w:pStyle w:val="Header"/>
      <w:jc w:val="left"/>
      <w:rPr>
        <w:color w:val="6B2876" w:themeColor="text2"/>
      </w:rPr>
    </w:pPr>
    <w:r>
      <w:rPr>
        <w:color w:val="6B2876" w:themeColor="text2"/>
      </w:rPr>
      <w:t xml:space="preserve">Charter - </w:t>
    </w:r>
    <w:r w:rsidR="00F6541E">
      <w:rPr>
        <w:color w:val="6B2876" w:themeColor="text2"/>
      </w:rPr>
      <w:t>Audit</w:t>
    </w:r>
    <w:r w:rsidRPr="001A3810">
      <w:rPr>
        <w:color w:val="6B2876" w:themeColor="text2"/>
      </w:rPr>
      <w:t xml:space="preserve"> Committee</w:t>
    </w:r>
    <w:r w:rsidR="00A0319C">
      <w:rPr>
        <w:color w:val="6B2876" w:themeColor="text2"/>
      </w:rPr>
      <w:t xml:space="preserve"> </w:t>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r>
    <w:r w:rsidR="00A0319C">
      <w:rPr>
        <w:color w:val="6B2876" w:themeColor="text2"/>
      </w:rPr>
      <w:tab/>
      <w:t>page</w:t>
    </w:r>
    <w:r w:rsidR="00A0319C" w:rsidRPr="00A0319C">
      <w:rPr>
        <w:color w:val="6B2876" w:themeColor="text2"/>
      </w:rPr>
      <w:fldChar w:fldCharType="begin"/>
    </w:r>
    <w:r w:rsidR="00A0319C" w:rsidRPr="00A0319C">
      <w:rPr>
        <w:color w:val="6B2876" w:themeColor="text2"/>
      </w:rPr>
      <w:instrText xml:space="preserve"> PAGE   \* MERGEFORMAT </w:instrText>
    </w:r>
    <w:r w:rsidR="00A0319C" w:rsidRPr="00A0319C">
      <w:rPr>
        <w:color w:val="6B2876" w:themeColor="text2"/>
      </w:rPr>
      <w:fldChar w:fldCharType="separate"/>
    </w:r>
    <w:r w:rsidR="00A0319C" w:rsidRPr="00A0319C">
      <w:rPr>
        <w:noProof/>
        <w:color w:val="6B2876" w:themeColor="text2"/>
      </w:rPr>
      <w:t>1</w:t>
    </w:r>
    <w:r w:rsidR="00A0319C" w:rsidRPr="00A0319C">
      <w:rPr>
        <w:noProof/>
        <w:color w:val="6B2876" w:themeColor="text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CD9B0" w14:textId="77777777" w:rsidR="0042589D" w:rsidRDefault="0042589D" w:rsidP="00863C7F">
      <w:r>
        <w:separator/>
      </w:r>
    </w:p>
    <w:p w14:paraId="5D082D7F" w14:textId="77777777" w:rsidR="0042589D" w:rsidRDefault="0042589D" w:rsidP="00863C7F"/>
    <w:p w14:paraId="1DC644F2" w14:textId="77777777" w:rsidR="0042589D" w:rsidRDefault="0042589D" w:rsidP="00863C7F"/>
    <w:p w14:paraId="5A4FA94A" w14:textId="77777777" w:rsidR="0042589D" w:rsidRDefault="0042589D" w:rsidP="00863C7F"/>
    <w:p w14:paraId="3D1E709F" w14:textId="77777777" w:rsidR="0042589D" w:rsidRDefault="0042589D" w:rsidP="00863C7F"/>
    <w:p w14:paraId="53D35D73" w14:textId="77777777" w:rsidR="0042589D" w:rsidRDefault="0042589D" w:rsidP="00863C7F"/>
    <w:p w14:paraId="6EB4EEE0" w14:textId="77777777" w:rsidR="0042589D" w:rsidRDefault="0042589D" w:rsidP="00863C7F"/>
    <w:p w14:paraId="2E3CE902" w14:textId="77777777" w:rsidR="0042589D" w:rsidRDefault="0042589D" w:rsidP="00863C7F"/>
    <w:p w14:paraId="71C3BF46" w14:textId="77777777" w:rsidR="0042589D" w:rsidRDefault="0042589D" w:rsidP="00863C7F"/>
    <w:p w14:paraId="7D8DE08E" w14:textId="77777777" w:rsidR="0042589D" w:rsidRDefault="0042589D" w:rsidP="00863C7F"/>
  </w:footnote>
  <w:footnote w:type="continuationSeparator" w:id="0">
    <w:p w14:paraId="7DAEDBFE" w14:textId="77777777" w:rsidR="0042589D" w:rsidRDefault="0042589D" w:rsidP="00863C7F">
      <w:r>
        <w:continuationSeparator/>
      </w:r>
    </w:p>
    <w:p w14:paraId="383A9237" w14:textId="77777777" w:rsidR="0042589D" w:rsidRDefault="0042589D" w:rsidP="00863C7F"/>
    <w:p w14:paraId="3A081409" w14:textId="77777777" w:rsidR="0042589D" w:rsidRDefault="0042589D" w:rsidP="00863C7F"/>
    <w:p w14:paraId="62F55EC1" w14:textId="77777777" w:rsidR="0042589D" w:rsidRDefault="0042589D" w:rsidP="00863C7F"/>
    <w:p w14:paraId="7A4108DF" w14:textId="77777777" w:rsidR="0042589D" w:rsidRDefault="0042589D" w:rsidP="00863C7F"/>
    <w:p w14:paraId="2BFE4F65" w14:textId="77777777" w:rsidR="0042589D" w:rsidRDefault="0042589D" w:rsidP="00863C7F"/>
    <w:p w14:paraId="56389D3F" w14:textId="77777777" w:rsidR="0042589D" w:rsidRDefault="0042589D" w:rsidP="00863C7F"/>
    <w:p w14:paraId="54F565A2" w14:textId="77777777" w:rsidR="0042589D" w:rsidRDefault="0042589D" w:rsidP="00863C7F"/>
    <w:p w14:paraId="6548D955" w14:textId="77777777" w:rsidR="0042589D" w:rsidRDefault="0042589D" w:rsidP="00863C7F"/>
    <w:p w14:paraId="36C677C8" w14:textId="77777777" w:rsidR="0042589D" w:rsidRDefault="0042589D" w:rsidP="00863C7F"/>
  </w:footnote>
  <w:footnote w:type="continuationNotice" w:id="1">
    <w:p w14:paraId="25B690BE" w14:textId="77777777" w:rsidR="0042589D" w:rsidRDefault="004258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FA0E" w14:textId="77777777" w:rsidR="008D4B76" w:rsidRDefault="008D4B76" w:rsidP="00863C7F">
    <w:pPr>
      <w:pStyle w:val="Header"/>
    </w:pPr>
  </w:p>
  <w:p w14:paraId="671BEDFC" w14:textId="77777777" w:rsidR="00AA6762" w:rsidRDefault="00AA6762" w:rsidP="00863C7F"/>
  <w:p w14:paraId="3585C2FA" w14:textId="77777777" w:rsidR="00AA6762" w:rsidRDefault="00AA6762" w:rsidP="00863C7F"/>
  <w:p w14:paraId="6795AFE8" w14:textId="77777777" w:rsidR="00A71751" w:rsidRDefault="00A71751" w:rsidP="00863C7F"/>
  <w:p w14:paraId="748A553C" w14:textId="77777777" w:rsidR="00A71751" w:rsidRDefault="00A71751" w:rsidP="00863C7F"/>
  <w:p w14:paraId="79F4C598" w14:textId="77777777" w:rsidR="00A71751" w:rsidRDefault="00A71751" w:rsidP="00863C7F"/>
  <w:p w14:paraId="3E4D6084"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8E79" w14:textId="40D41D4B"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8240" behindDoc="1" locked="0" layoutInCell="1" allowOverlap="1" wp14:anchorId="0E546DEC" wp14:editId="162C3569">
              <wp:simplePos x="0" y="0"/>
              <wp:positionH relativeFrom="margin">
                <wp:posOffset>-914400</wp:posOffset>
              </wp:positionH>
              <wp:positionV relativeFrom="margin">
                <wp:posOffset>-1213485</wp:posOffset>
              </wp:positionV>
              <wp:extent cx="7559675" cy="10688320"/>
              <wp:effectExtent l="0" t="0" r="0" b="508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8832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BBFCC9C" id="Rectangle 7" o:spid="_x0000_s1026" alt="&quot;&quot;" style="position:absolute;margin-left:-1in;margin-top:-95.55pt;width:595.25pt;height:84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" stroked="f" strokeweight="1pt">
              <v:fill r:id="rId2" o:title="" recolor="t" rotate="t" type="frame"/>
              <v:textbox inset="2.5mm"/>
              <w10:wrap anchorx="margin" anchory="margin"/>
            </v:rect>
          </w:pict>
        </mc:Fallback>
      </mc:AlternateContent>
    </w:r>
    <w:r w:rsidR="001B5EC7" w:rsidRPr="00D426EB">
      <w:rPr>
        <w:noProof/>
        <w:color w:val="F9F9F9" w:themeColor="background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8.5pt;height:39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000297A"/>
    <w:multiLevelType w:val="hybridMultilevel"/>
    <w:tmpl w:val="B0F2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118268E"/>
    <w:multiLevelType w:val="hybridMultilevel"/>
    <w:tmpl w:val="C12A1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10A8E"/>
    <w:multiLevelType w:val="hybridMultilevel"/>
    <w:tmpl w:val="2D38276A"/>
    <w:lvl w:ilvl="0" w:tplc="0C090001">
      <w:start w:val="1"/>
      <w:numFmt w:val="bullet"/>
      <w:lvlText w:val=""/>
      <w:lvlJc w:val="left"/>
      <w:pPr>
        <w:ind w:left="720" w:hanging="360"/>
      </w:pPr>
      <w:rPr>
        <w:rFonts w:ascii="Symbol" w:hAnsi="Symbol" w:hint="default"/>
      </w:rPr>
    </w:lvl>
    <w:lvl w:ilvl="1" w:tplc="0C090003" w:tentative="1">
      <w:start w:val="1"/>
      <w:numFmt w:val="bullet"/>
      <w:pStyle w:val="PaperP-heading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374BA"/>
    <w:multiLevelType w:val="hybridMultilevel"/>
    <w:tmpl w:val="9CAA8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4B2D4A"/>
    <w:multiLevelType w:val="hybridMultilevel"/>
    <w:tmpl w:val="74C641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FF06FF"/>
    <w:multiLevelType w:val="hybridMultilevel"/>
    <w:tmpl w:val="1ADA7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7DF928"/>
    <w:multiLevelType w:val="hybridMultilevel"/>
    <w:tmpl w:val="FFFFFFFF"/>
    <w:lvl w:ilvl="0" w:tplc="D54EC7A6">
      <w:start w:val="1"/>
      <w:numFmt w:val="bullet"/>
      <w:lvlText w:val=""/>
      <w:lvlJc w:val="left"/>
      <w:pPr>
        <w:ind w:left="720" w:hanging="360"/>
      </w:pPr>
      <w:rPr>
        <w:rFonts w:ascii="Symbol" w:hAnsi="Symbol" w:hint="default"/>
      </w:rPr>
    </w:lvl>
    <w:lvl w:ilvl="1" w:tplc="BDB436A6">
      <w:start w:val="1"/>
      <w:numFmt w:val="bullet"/>
      <w:lvlText w:val="o"/>
      <w:lvlJc w:val="left"/>
      <w:pPr>
        <w:ind w:left="1440" w:hanging="360"/>
      </w:pPr>
      <w:rPr>
        <w:rFonts w:ascii="Courier New" w:hAnsi="Courier New" w:hint="default"/>
      </w:rPr>
    </w:lvl>
    <w:lvl w:ilvl="2" w:tplc="11508C72">
      <w:start w:val="1"/>
      <w:numFmt w:val="bullet"/>
      <w:lvlText w:val=""/>
      <w:lvlJc w:val="left"/>
      <w:pPr>
        <w:ind w:left="2160" w:hanging="360"/>
      </w:pPr>
      <w:rPr>
        <w:rFonts w:ascii="Wingdings" w:hAnsi="Wingdings" w:hint="default"/>
      </w:rPr>
    </w:lvl>
    <w:lvl w:ilvl="3" w:tplc="972A8EF8">
      <w:start w:val="1"/>
      <w:numFmt w:val="bullet"/>
      <w:lvlText w:val=""/>
      <w:lvlJc w:val="left"/>
      <w:pPr>
        <w:ind w:left="2880" w:hanging="360"/>
      </w:pPr>
      <w:rPr>
        <w:rFonts w:ascii="Symbol" w:hAnsi="Symbol" w:hint="default"/>
      </w:rPr>
    </w:lvl>
    <w:lvl w:ilvl="4" w:tplc="619E42EC">
      <w:start w:val="1"/>
      <w:numFmt w:val="bullet"/>
      <w:lvlText w:val="o"/>
      <w:lvlJc w:val="left"/>
      <w:pPr>
        <w:ind w:left="3600" w:hanging="360"/>
      </w:pPr>
      <w:rPr>
        <w:rFonts w:ascii="Courier New" w:hAnsi="Courier New" w:hint="default"/>
      </w:rPr>
    </w:lvl>
    <w:lvl w:ilvl="5" w:tplc="A3268A26">
      <w:start w:val="1"/>
      <w:numFmt w:val="bullet"/>
      <w:lvlText w:val=""/>
      <w:lvlJc w:val="left"/>
      <w:pPr>
        <w:ind w:left="4320" w:hanging="360"/>
      </w:pPr>
      <w:rPr>
        <w:rFonts w:ascii="Wingdings" w:hAnsi="Wingdings" w:hint="default"/>
      </w:rPr>
    </w:lvl>
    <w:lvl w:ilvl="6" w:tplc="6E682A8C">
      <w:start w:val="1"/>
      <w:numFmt w:val="bullet"/>
      <w:lvlText w:val=""/>
      <w:lvlJc w:val="left"/>
      <w:pPr>
        <w:ind w:left="5040" w:hanging="360"/>
      </w:pPr>
      <w:rPr>
        <w:rFonts w:ascii="Symbol" w:hAnsi="Symbol" w:hint="default"/>
      </w:rPr>
    </w:lvl>
    <w:lvl w:ilvl="7" w:tplc="93EA0B1C">
      <w:start w:val="1"/>
      <w:numFmt w:val="bullet"/>
      <w:lvlText w:val="o"/>
      <w:lvlJc w:val="left"/>
      <w:pPr>
        <w:ind w:left="5760" w:hanging="360"/>
      </w:pPr>
      <w:rPr>
        <w:rFonts w:ascii="Courier New" w:hAnsi="Courier New" w:hint="default"/>
      </w:rPr>
    </w:lvl>
    <w:lvl w:ilvl="8" w:tplc="85C42D8C">
      <w:start w:val="1"/>
      <w:numFmt w:val="bullet"/>
      <w:lvlText w:val=""/>
      <w:lvlJc w:val="left"/>
      <w:pPr>
        <w:ind w:left="6480" w:hanging="360"/>
      </w:pPr>
      <w:rPr>
        <w:rFonts w:ascii="Wingdings" w:hAnsi="Wingdings" w:hint="default"/>
      </w:rPr>
    </w:lvl>
  </w:abstractNum>
  <w:abstractNum w:abstractNumId="16"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962F24"/>
    <w:multiLevelType w:val="hybridMultilevel"/>
    <w:tmpl w:val="BB486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537B2"/>
    <w:multiLevelType w:val="hybridMultilevel"/>
    <w:tmpl w:val="C04A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2"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66C46F6"/>
    <w:multiLevelType w:val="hybridMultilevel"/>
    <w:tmpl w:val="414C593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0C3ABA"/>
    <w:multiLevelType w:val="multilevel"/>
    <w:tmpl w:val="56C2BFA4"/>
    <w:lvl w:ilvl="0">
      <w:start w:val="1"/>
      <w:numFmt w:val="bullet"/>
      <w:lvlText w:val=""/>
      <w:lvlJc w:val="left"/>
      <w:pPr>
        <w:ind w:left="644" w:hanging="360"/>
      </w:pPr>
      <w:rPr>
        <w:rFonts w:ascii="Symbol" w:hAnsi="Symbol" w:hint="default"/>
      </w:r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999665D"/>
    <w:multiLevelType w:val="hybridMultilevel"/>
    <w:tmpl w:val="51C8E9F8"/>
    <w:lvl w:ilvl="0" w:tplc="6682E894">
      <w:numFmt w:val="bullet"/>
      <w:lvlText w:val="•"/>
      <w:lvlJc w:val="left"/>
      <w:pPr>
        <w:ind w:left="1080" w:hanging="72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B975FE4"/>
    <w:multiLevelType w:val="hybridMultilevel"/>
    <w:tmpl w:val="F93879B0"/>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621BA0"/>
    <w:multiLevelType w:val="hybridMultilevel"/>
    <w:tmpl w:val="139C9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EB86055"/>
    <w:multiLevelType w:val="hybridMultilevel"/>
    <w:tmpl w:val="C9C04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0126B4"/>
    <w:multiLevelType w:val="hybridMultilevel"/>
    <w:tmpl w:val="E35C029A"/>
    <w:lvl w:ilvl="0" w:tplc="6682E89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72D3B8A"/>
    <w:multiLevelType w:val="hybridMultilevel"/>
    <w:tmpl w:val="A6824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9186254"/>
    <w:multiLevelType w:val="multilevel"/>
    <w:tmpl w:val="C0C253E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B82D86B"/>
    <w:multiLevelType w:val="hybridMultilevel"/>
    <w:tmpl w:val="5DD65776"/>
    <w:lvl w:ilvl="0" w:tplc="BACCCEA4">
      <w:start w:val="1"/>
      <w:numFmt w:val="bullet"/>
      <w:lvlText w:val=""/>
      <w:lvlJc w:val="left"/>
      <w:pPr>
        <w:ind w:left="720" w:hanging="360"/>
      </w:pPr>
      <w:rPr>
        <w:rFonts w:ascii="Symbol" w:hAnsi="Symbol" w:hint="default"/>
      </w:rPr>
    </w:lvl>
    <w:lvl w:ilvl="1" w:tplc="0914C5D2">
      <w:start w:val="1"/>
      <w:numFmt w:val="bullet"/>
      <w:lvlText w:val="o"/>
      <w:lvlJc w:val="left"/>
      <w:pPr>
        <w:ind w:left="1440" w:hanging="360"/>
      </w:pPr>
      <w:rPr>
        <w:rFonts w:ascii="Courier New" w:hAnsi="Courier New" w:hint="default"/>
      </w:rPr>
    </w:lvl>
    <w:lvl w:ilvl="2" w:tplc="A9D6242C">
      <w:start w:val="1"/>
      <w:numFmt w:val="bullet"/>
      <w:lvlText w:val=""/>
      <w:lvlJc w:val="left"/>
      <w:pPr>
        <w:ind w:left="2160" w:hanging="360"/>
      </w:pPr>
      <w:rPr>
        <w:rFonts w:ascii="Wingdings" w:hAnsi="Wingdings" w:hint="default"/>
      </w:rPr>
    </w:lvl>
    <w:lvl w:ilvl="3" w:tplc="249E4544">
      <w:start w:val="1"/>
      <w:numFmt w:val="bullet"/>
      <w:lvlText w:val=""/>
      <w:lvlJc w:val="left"/>
      <w:pPr>
        <w:ind w:left="2880" w:hanging="360"/>
      </w:pPr>
      <w:rPr>
        <w:rFonts w:ascii="Symbol" w:hAnsi="Symbol" w:hint="default"/>
      </w:rPr>
    </w:lvl>
    <w:lvl w:ilvl="4" w:tplc="AA9CC522">
      <w:start w:val="1"/>
      <w:numFmt w:val="bullet"/>
      <w:lvlText w:val="o"/>
      <w:lvlJc w:val="left"/>
      <w:pPr>
        <w:ind w:left="3600" w:hanging="360"/>
      </w:pPr>
      <w:rPr>
        <w:rFonts w:ascii="Courier New" w:hAnsi="Courier New" w:hint="default"/>
      </w:rPr>
    </w:lvl>
    <w:lvl w:ilvl="5" w:tplc="37E227A4">
      <w:start w:val="1"/>
      <w:numFmt w:val="bullet"/>
      <w:lvlText w:val=""/>
      <w:lvlJc w:val="left"/>
      <w:pPr>
        <w:ind w:left="4320" w:hanging="360"/>
      </w:pPr>
      <w:rPr>
        <w:rFonts w:ascii="Wingdings" w:hAnsi="Wingdings" w:hint="default"/>
      </w:rPr>
    </w:lvl>
    <w:lvl w:ilvl="6" w:tplc="1324CFFC">
      <w:start w:val="1"/>
      <w:numFmt w:val="bullet"/>
      <w:lvlText w:val=""/>
      <w:lvlJc w:val="left"/>
      <w:pPr>
        <w:ind w:left="5040" w:hanging="360"/>
      </w:pPr>
      <w:rPr>
        <w:rFonts w:ascii="Symbol" w:hAnsi="Symbol" w:hint="default"/>
      </w:rPr>
    </w:lvl>
    <w:lvl w:ilvl="7" w:tplc="6C7659BC">
      <w:start w:val="1"/>
      <w:numFmt w:val="bullet"/>
      <w:lvlText w:val="o"/>
      <w:lvlJc w:val="left"/>
      <w:pPr>
        <w:ind w:left="5760" w:hanging="360"/>
      </w:pPr>
      <w:rPr>
        <w:rFonts w:ascii="Courier New" w:hAnsi="Courier New" w:hint="default"/>
      </w:rPr>
    </w:lvl>
    <w:lvl w:ilvl="8" w:tplc="F350FB46">
      <w:start w:val="1"/>
      <w:numFmt w:val="bullet"/>
      <w:lvlText w:val=""/>
      <w:lvlJc w:val="left"/>
      <w:pPr>
        <w:ind w:left="6480" w:hanging="360"/>
      </w:pPr>
      <w:rPr>
        <w:rFonts w:ascii="Wingdings" w:hAnsi="Wingdings" w:hint="default"/>
      </w:rPr>
    </w:lvl>
  </w:abstractNum>
  <w:abstractNum w:abstractNumId="39"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59E3211F"/>
    <w:multiLevelType w:val="hybridMultilevel"/>
    <w:tmpl w:val="0986DC8C"/>
    <w:lvl w:ilvl="0" w:tplc="6682E89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00614E6"/>
    <w:multiLevelType w:val="hybridMultilevel"/>
    <w:tmpl w:val="C49AB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7737AFD"/>
    <w:multiLevelType w:val="hybridMultilevel"/>
    <w:tmpl w:val="2E8C0B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0E7A0F"/>
    <w:multiLevelType w:val="hybridMultilevel"/>
    <w:tmpl w:val="B8B23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B127132"/>
    <w:multiLevelType w:val="hybridMultilevel"/>
    <w:tmpl w:val="62A00300"/>
    <w:lvl w:ilvl="0" w:tplc="0A0E335A">
      <w:numFmt w:val="bullet"/>
      <w:lvlText w:val="•"/>
      <w:lvlJc w:val="left"/>
      <w:pPr>
        <w:ind w:left="720" w:hanging="72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CCE7A16"/>
    <w:multiLevelType w:val="hybridMultilevel"/>
    <w:tmpl w:val="D8BC1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E0B2CD3"/>
    <w:multiLevelType w:val="multilevel"/>
    <w:tmpl w:val="A40E522C"/>
    <w:lvl w:ilvl="0">
      <w:start w:val="1"/>
      <w:numFmt w:val="decimal"/>
      <w:pStyle w:val="Paper-headinglevel1"/>
      <w:lvlText w:val="%1."/>
      <w:lvlJc w:val="left"/>
      <w:pPr>
        <w:ind w:left="360" w:hanging="360"/>
      </w:pPr>
    </w:lvl>
    <w:lvl w:ilvl="1">
      <w:start w:val="1"/>
      <w:numFmt w:val="decimal"/>
      <w:pStyle w:val="Paper-numberedtext"/>
      <w:lvlText w:val="%1.%2."/>
      <w:lvlJc w:val="left"/>
      <w:pPr>
        <w:ind w:left="5393" w:hanging="432"/>
      </w:pPr>
      <w:rPr>
        <w:b w:val="0"/>
      </w:rPr>
    </w:lvl>
    <w:lvl w:ilvl="2">
      <w:start w:val="1"/>
      <w:numFmt w:val="decimal"/>
      <w:pStyle w:val="Paper-textlevel3"/>
      <w:lvlText w:val="%1.%2.%3."/>
      <w:lvlJc w:val="left"/>
      <w:pPr>
        <w:ind w:left="940" w:hanging="504"/>
      </w:pPr>
      <w:rPr>
        <w:b w:val="0"/>
      </w:r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51" w15:restartNumberingAfterBreak="0">
    <w:nsid w:val="7E0E22E7"/>
    <w:multiLevelType w:val="hybridMultilevel"/>
    <w:tmpl w:val="7C7E4E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43266650">
    <w:abstractNumId w:val="38"/>
  </w:num>
  <w:num w:numId="2" w16cid:durableId="45875792">
    <w:abstractNumId w:val="27"/>
  </w:num>
  <w:num w:numId="3" w16cid:durableId="1403412302">
    <w:abstractNumId w:val="42"/>
  </w:num>
  <w:num w:numId="4" w16cid:durableId="1848784963">
    <w:abstractNumId w:val="22"/>
  </w:num>
  <w:num w:numId="5" w16cid:durableId="1607611780">
    <w:abstractNumId w:val="29"/>
  </w:num>
  <w:num w:numId="6" w16cid:durableId="18968610">
    <w:abstractNumId w:val="24"/>
  </w:num>
  <w:num w:numId="7" w16cid:durableId="1220018893">
    <w:abstractNumId w:val="40"/>
  </w:num>
  <w:num w:numId="8" w16cid:durableId="1752268465">
    <w:abstractNumId w:val="20"/>
  </w:num>
  <w:num w:numId="9" w16cid:durableId="862402279">
    <w:abstractNumId w:val="16"/>
  </w:num>
  <w:num w:numId="10" w16cid:durableId="487484424">
    <w:abstractNumId w:val="0"/>
  </w:num>
  <w:num w:numId="11" w16cid:durableId="492917089">
    <w:abstractNumId w:val="1"/>
  </w:num>
  <w:num w:numId="12" w16cid:durableId="1096827959">
    <w:abstractNumId w:val="2"/>
  </w:num>
  <w:num w:numId="13" w16cid:durableId="515537288">
    <w:abstractNumId w:val="3"/>
  </w:num>
  <w:num w:numId="14" w16cid:durableId="422914421">
    <w:abstractNumId w:val="8"/>
  </w:num>
  <w:num w:numId="15" w16cid:durableId="1437864998">
    <w:abstractNumId w:val="4"/>
  </w:num>
  <w:num w:numId="16" w16cid:durableId="1861040852">
    <w:abstractNumId w:val="5"/>
  </w:num>
  <w:num w:numId="17" w16cid:durableId="1225943325">
    <w:abstractNumId w:val="6"/>
  </w:num>
  <w:num w:numId="18" w16cid:durableId="706369293">
    <w:abstractNumId w:val="7"/>
  </w:num>
  <w:num w:numId="19" w16cid:durableId="1991639433">
    <w:abstractNumId w:val="21"/>
  </w:num>
  <w:num w:numId="20" w16cid:durableId="1731490631">
    <w:abstractNumId w:val="39"/>
  </w:num>
  <w:num w:numId="21" w16cid:durableId="739518056">
    <w:abstractNumId w:val="49"/>
  </w:num>
  <w:num w:numId="22" w16cid:durableId="145901810">
    <w:abstractNumId w:val="25"/>
  </w:num>
  <w:num w:numId="23" w16cid:durableId="2084796931">
    <w:abstractNumId w:val="18"/>
  </w:num>
  <w:num w:numId="24" w16cid:durableId="154877118">
    <w:abstractNumId w:val="26"/>
  </w:num>
  <w:num w:numId="25" w16cid:durableId="623803465">
    <w:abstractNumId w:val="41"/>
  </w:num>
  <w:num w:numId="26" w16cid:durableId="1657562670">
    <w:abstractNumId w:val="33"/>
  </w:num>
  <w:num w:numId="27" w16cid:durableId="2040543422">
    <w:abstractNumId w:val="37"/>
  </w:num>
  <w:num w:numId="28" w16cid:durableId="1507673523">
    <w:abstractNumId w:val="50"/>
  </w:num>
  <w:num w:numId="29" w16cid:durableId="627978860">
    <w:abstractNumId w:val="13"/>
  </w:num>
  <w:num w:numId="30" w16cid:durableId="1581670144">
    <w:abstractNumId w:val="32"/>
  </w:num>
  <w:num w:numId="31" w16cid:durableId="751581797">
    <w:abstractNumId w:val="51"/>
  </w:num>
  <w:num w:numId="32" w16cid:durableId="1563712978">
    <w:abstractNumId w:val="47"/>
  </w:num>
  <w:num w:numId="33" w16cid:durableId="652102796">
    <w:abstractNumId w:val="48"/>
  </w:num>
  <w:num w:numId="34" w16cid:durableId="362705188">
    <w:abstractNumId w:val="43"/>
  </w:num>
  <w:num w:numId="35" w16cid:durableId="1041440123">
    <w:abstractNumId w:val="30"/>
  </w:num>
  <w:num w:numId="36" w16cid:durableId="1370377969">
    <w:abstractNumId w:val="35"/>
  </w:num>
  <w:num w:numId="37" w16cid:durableId="617224981">
    <w:abstractNumId w:val="23"/>
  </w:num>
  <w:num w:numId="38" w16cid:durableId="464813121">
    <w:abstractNumId w:val="17"/>
  </w:num>
  <w:num w:numId="39" w16cid:durableId="284585550">
    <w:abstractNumId w:val="10"/>
  </w:num>
  <w:num w:numId="40" w16cid:durableId="1339457527">
    <w:abstractNumId w:val="31"/>
  </w:num>
  <w:num w:numId="41" w16cid:durableId="250821482">
    <w:abstractNumId w:val="46"/>
  </w:num>
  <w:num w:numId="42" w16cid:durableId="350768687">
    <w:abstractNumId w:val="19"/>
  </w:num>
  <w:num w:numId="43" w16cid:durableId="544829574">
    <w:abstractNumId w:val="12"/>
  </w:num>
  <w:num w:numId="44" w16cid:durableId="650914163">
    <w:abstractNumId w:val="34"/>
  </w:num>
  <w:num w:numId="45" w16cid:durableId="1676879869">
    <w:abstractNumId w:val="45"/>
  </w:num>
  <w:num w:numId="46" w16cid:durableId="1094663300">
    <w:abstractNumId w:val="14"/>
  </w:num>
  <w:num w:numId="47" w16cid:durableId="1723405269">
    <w:abstractNumId w:val="11"/>
  </w:num>
  <w:num w:numId="48" w16cid:durableId="193807837">
    <w:abstractNumId w:val="44"/>
  </w:num>
  <w:num w:numId="49" w16cid:durableId="1721055332">
    <w:abstractNumId w:val="36"/>
  </w:num>
  <w:num w:numId="50" w16cid:durableId="669793008">
    <w:abstractNumId w:val="9"/>
  </w:num>
  <w:num w:numId="51" w16cid:durableId="1839883803">
    <w:abstractNumId w:val="15"/>
  </w:num>
  <w:num w:numId="52" w16cid:durableId="1762992848">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810"/>
    <w:rsid w:val="00006956"/>
    <w:rsid w:val="000101FF"/>
    <w:rsid w:val="00020BAE"/>
    <w:rsid w:val="00022E82"/>
    <w:rsid w:val="00040711"/>
    <w:rsid w:val="000432DF"/>
    <w:rsid w:val="00043C99"/>
    <w:rsid w:val="00061E89"/>
    <w:rsid w:val="00066632"/>
    <w:rsid w:val="00077022"/>
    <w:rsid w:val="000802F6"/>
    <w:rsid w:val="00095927"/>
    <w:rsid w:val="000A0DD8"/>
    <w:rsid w:val="000A5E6B"/>
    <w:rsid w:val="000B1501"/>
    <w:rsid w:val="000C3D4A"/>
    <w:rsid w:val="000D06FD"/>
    <w:rsid w:val="00102A1D"/>
    <w:rsid w:val="00123EE2"/>
    <w:rsid w:val="001258BB"/>
    <w:rsid w:val="001375CA"/>
    <w:rsid w:val="0014207A"/>
    <w:rsid w:val="00144462"/>
    <w:rsid w:val="001665A1"/>
    <w:rsid w:val="001809B3"/>
    <w:rsid w:val="00180D51"/>
    <w:rsid w:val="00187EA6"/>
    <w:rsid w:val="001A15AB"/>
    <w:rsid w:val="001A3810"/>
    <w:rsid w:val="001B5EC7"/>
    <w:rsid w:val="001C571C"/>
    <w:rsid w:val="001D6606"/>
    <w:rsid w:val="001E630D"/>
    <w:rsid w:val="00203C86"/>
    <w:rsid w:val="0022236B"/>
    <w:rsid w:val="00223DBB"/>
    <w:rsid w:val="002321EA"/>
    <w:rsid w:val="0023603F"/>
    <w:rsid w:val="002469A9"/>
    <w:rsid w:val="0025303C"/>
    <w:rsid w:val="002744A4"/>
    <w:rsid w:val="00274882"/>
    <w:rsid w:val="00285DEE"/>
    <w:rsid w:val="002943EE"/>
    <w:rsid w:val="002965A8"/>
    <w:rsid w:val="002A30E0"/>
    <w:rsid w:val="002A490D"/>
    <w:rsid w:val="002B27DE"/>
    <w:rsid w:val="002C4EDA"/>
    <w:rsid w:val="002D0C00"/>
    <w:rsid w:val="002D502E"/>
    <w:rsid w:val="002E3049"/>
    <w:rsid w:val="002E3D91"/>
    <w:rsid w:val="002F17E7"/>
    <w:rsid w:val="002F18A2"/>
    <w:rsid w:val="002F7C36"/>
    <w:rsid w:val="00304C4D"/>
    <w:rsid w:val="003122F6"/>
    <w:rsid w:val="0032144E"/>
    <w:rsid w:val="00323BB7"/>
    <w:rsid w:val="003313CD"/>
    <w:rsid w:val="00360073"/>
    <w:rsid w:val="00360F21"/>
    <w:rsid w:val="003622D9"/>
    <w:rsid w:val="003820DF"/>
    <w:rsid w:val="003A3FCC"/>
    <w:rsid w:val="003A60EF"/>
    <w:rsid w:val="003A79C7"/>
    <w:rsid w:val="003B2BB8"/>
    <w:rsid w:val="003B3F1F"/>
    <w:rsid w:val="003C019A"/>
    <w:rsid w:val="003C4DB4"/>
    <w:rsid w:val="003C583E"/>
    <w:rsid w:val="003D34FF"/>
    <w:rsid w:val="003F2DA2"/>
    <w:rsid w:val="003F6ED7"/>
    <w:rsid w:val="003F71C4"/>
    <w:rsid w:val="0040062A"/>
    <w:rsid w:val="0042589D"/>
    <w:rsid w:val="004271CD"/>
    <w:rsid w:val="00437979"/>
    <w:rsid w:val="00441824"/>
    <w:rsid w:val="00445E9C"/>
    <w:rsid w:val="00474327"/>
    <w:rsid w:val="0048002C"/>
    <w:rsid w:val="004861C3"/>
    <w:rsid w:val="004876FD"/>
    <w:rsid w:val="00493FE5"/>
    <w:rsid w:val="004B456D"/>
    <w:rsid w:val="004B54CA"/>
    <w:rsid w:val="004C2D9C"/>
    <w:rsid w:val="004C7D29"/>
    <w:rsid w:val="004D32B5"/>
    <w:rsid w:val="004D41CA"/>
    <w:rsid w:val="004D4A3F"/>
    <w:rsid w:val="004E2094"/>
    <w:rsid w:val="004E461E"/>
    <w:rsid w:val="004E5CBF"/>
    <w:rsid w:val="004E5E21"/>
    <w:rsid w:val="00515AB6"/>
    <w:rsid w:val="00516F57"/>
    <w:rsid w:val="00531E4B"/>
    <w:rsid w:val="00533EFF"/>
    <w:rsid w:val="00535418"/>
    <w:rsid w:val="0055492D"/>
    <w:rsid w:val="0056088B"/>
    <w:rsid w:val="005641F4"/>
    <w:rsid w:val="00570781"/>
    <w:rsid w:val="00574D04"/>
    <w:rsid w:val="00576162"/>
    <w:rsid w:val="005938B8"/>
    <w:rsid w:val="00593C73"/>
    <w:rsid w:val="005A1743"/>
    <w:rsid w:val="005A6312"/>
    <w:rsid w:val="005A7AD2"/>
    <w:rsid w:val="005C3AA9"/>
    <w:rsid w:val="005E3CB8"/>
    <w:rsid w:val="0060697A"/>
    <w:rsid w:val="00624751"/>
    <w:rsid w:val="00631597"/>
    <w:rsid w:val="00645007"/>
    <w:rsid w:val="00660074"/>
    <w:rsid w:val="0066460C"/>
    <w:rsid w:val="00664E61"/>
    <w:rsid w:val="006765FF"/>
    <w:rsid w:val="00683992"/>
    <w:rsid w:val="006A1D17"/>
    <w:rsid w:val="006A4CE7"/>
    <w:rsid w:val="006B4027"/>
    <w:rsid w:val="006B46BC"/>
    <w:rsid w:val="006C0CC2"/>
    <w:rsid w:val="006D7AA0"/>
    <w:rsid w:val="006E1038"/>
    <w:rsid w:val="006F2A9F"/>
    <w:rsid w:val="007219F1"/>
    <w:rsid w:val="007477BA"/>
    <w:rsid w:val="00761E08"/>
    <w:rsid w:val="00763228"/>
    <w:rsid w:val="00780925"/>
    <w:rsid w:val="00784C2F"/>
    <w:rsid w:val="00785261"/>
    <w:rsid w:val="007A2767"/>
    <w:rsid w:val="007A47B3"/>
    <w:rsid w:val="007B0256"/>
    <w:rsid w:val="007D09A2"/>
    <w:rsid w:val="007D5C97"/>
    <w:rsid w:val="007E10B2"/>
    <w:rsid w:val="007E6C06"/>
    <w:rsid w:val="007F6C84"/>
    <w:rsid w:val="008033F5"/>
    <w:rsid w:val="008172F0"/>
    <w:rsid w:val="00822BAD"/>
    <w:rsid w:val="008275E5"/>
    <w:rsid w:val="00830A50"/>
    <w:rsid w:val="00863C7F"/>
    <w:rsid w:val="00885647"/>
    <w:rsid w:val="00887867"/>
    <w:rsid w:val="008B67CA"/>
    <w:rsid w:val="008B6843"/>
    <w:rsid w:val="008B7AF3"/>
    <w:rsid w:val="008C3E7A"/>
    <w:rsid w:val="008D4B76"/>
    <w:rsid w:val="008F07F8"/>
    <w:rsid w:val="00905783"/>
    <w:rsid w:val="00906B1B"/>
    <w:rsid w:val="00906F97"/>
    <w:rsid w:val="009225F0"/>
    <w:rsid w:val="00923ED2"/>
    <w:rsid w:val="00940AC8"/>
    <w:rsid w:val="00943B88"/>
    <w:rsid w:val="00950F57"/>
    <w:rsid w:val="00956FF5"/>
    <w:rsid w:val="00970879"/>
    <w:rsid w:val="009C7E4B"/>
    <w:rsid w:val="009F637D"/>
    <w:rsid w:val="00A0319C"/>
    <w:rsid w:val="00A06958"/>
    <w:rsid w:val="00A129A2"/>
    <w:rsid w:val="00A14C9C"/>
    <w:rsid w:val="00A21351"/>
    <w:rsid w:val="00A24BAB"/>
    <w:rsid w:val="00A345E1"/>
    <w:rsid w:val="00A34B16"/>
    <w:rsid w:val="00A42A51"/>
    <w:rsid w:val="00A47174"/>
    <w:rsid w:val="00A62EEA"/>
    <w:rsid w:val="00A63C5B"/>
    <w:rsid w:val="00A6495B"/>
    <w:rsid w:val="00A71751"/>
    <w:rsid w:val="00A81C31"/>
    <w:rsid w:val="00A849FC"/>
    <w:rsid w:val="00A855ED"/>
    <w:rsid w:val="00A932B8"/>
    <w:rsid w:val="00A96D98"/>
    <w:rsid w:val="00AA0E0F"/>
    <w:rsid w:val="00AA6762"/>
    <w:rsid w:val="00AB5DE9"/>
    <w:rsid w:val="00AC1916"/>
    <w:rsid w:val="00AD2DEE"/>
    <w:rsid w:val="00AD785D"/>
    <w:rsid w:val="00AF3BB8"/>
    <w:rsid w:val="00B078E1"/>
    <w:rsid w:val="00B1295A"/>
    <w:rsid w:val="00B16588"/>
    <w:rsid w:val="00B40AAC"/>
    <w:rsid w:val="00B61F20"/>
    <w:rsid w:val="00B64268"/>
    <w:rsid w:val="00B73DA2"/>
    <w:rsid w:val="00B83692"/>
    <w:rsid w:val="00B97A26"/>
    <w:rsid w:val="00BA2DB9"/>
    <w:rsid w:val="00BD5EAA"/>
    <w:rsid w:val="00BD6CC5"/>
    <w:rsid w:val="00BE632A"/>
    <w:rsid w:val="00BE7148"/>
    <w:rsid w:val="00BF4CAD"/>
    <w:rsid w:val="00C034E1"/>
    <w:rsid w:val="00C06285"/>
    <w:rsid w:val="00C07318"/>
    <w:rsid w:val="00C107E1"/>
    <w:rsid w:val="00C27827"/>
    <w:rsid w:val="00C374C0"/>
    <w:rsid w:val="00C50001"/>
    <w:rsid w:val="00C54B33"/>
    <w:rsid w:val="00CA45DF"/>
    <w:rsid w:val="00CA5DEB"/>
    <w:rsid w:val="00CB2835"/>
    <w:rsid w:val="00CB71B4"/>
    <w:rsid w:val="00CC2F4B"/>
    <w:rsid w:val="00CC6645"/>
    <w:rsid w:val="00CD16EE"/>
    <w:rsid w:val="00CD3DF5"/>
    <w:rsid w:val="00CE720A"/>
    <w:rsid w:val="00CF0511"/>
    <w:rsid w:val="00CF1CD9"/>
    <w:rsid w:val="00CF74D3"/>
    <w:rsid w:val="00D238DC"/>
    <w:rsid w:val="00D3530B"/>
    <w:rsid w:val="00D35FF8"/>
    <w:rsid w:val="00D426EB"/>
    <w:rsid w:val="00D5034F"/>
    <w:rsid w:val="00D541D4"/>
    <w:rsid w:val="00D768BC"/>
    <w:rsid w:val="00D87A0F"/>
    <w:rsid w:val="00DB5769"/>
    <w:rsid w:val="00DC322B"/>
    <w:rsid w:val="00DD3D47"/>
    <w:rsid w:val="00DE3193"/>
    <w:rsid w:val="00E10DB9"/>
    <w:rsid w:val="00E43F17"/>
    <w:rsid w:val="00E44233"/>
    <w:rsid w:val="00E64C18"/>
    <w:rsid w:val="00E94B15"/>
    <w:rsid w:val="00EA34E2"/>
    <w:rsid w:val="00EB1A68"/>
    <w:rsid w:val="00EC4364"/>
    <w:rsid w:val="00EE54E1"/>
    <w:rsid w:val="00F007A2"/>
    <w:rsid w:val="00F34F32"/>
    <w:rsid w:val="00F3724E"/>
    <w:rsid w:val="00F411F2"/>
    <w:rsid w:val="00F451FF"/>
    <w:rsid w:val="00F47F3D"/>
    <w:rsid w:val="00F50546"/>
    <w:rsid w:val="00F6541E"/>
    <w:rsid w:val="00FA1E9D"/>
    <w:rsid w:val="00FA334F"/>
    <w:rsid w:val="00FA33C6"/>
    <w:rsid w:val="00FB339D"/>
    <w:rsid w:val="00FB5514"/>
    <w:rsid w:val="00FB7004"/>
    <w:rsid w:val="00FB7599"/>
    <w:rsid w:val="00FC0786"/>
    <w:rsid w:val="00FC5208"/>
    <w:rsid w:val="00FC7E32"/>
    <w:rsid w:val="00FE2006"/>
    <w:rsid w:val="00FE3582"/>
    <w:rsid w:val="00FE76D9"/>
    <w:rsid w:val="038D8F52"/>
    <w:rsid w:val="0505DB52"/>
    <w:rsid w:val="067D3D42"/>
    <w:rsid w:val="084246AD"/>
    <w:rsid w:val="0B6D7130"/>
    <w:rsid w:val="0DF86458"/>
    <w:rsid w:val="0E061CEA"/>
    <w:rsid w:val="11BF2485"/>
    <w:rsid w:val="13EDF940"/>
    <w:rsid w:val="14197476"/>
    <w:rsid w:val="1497760F"/>
    <w:rsid w:val="1ACDB76C"/>
    <w:rsid w:val="1C5CFC7D"/>
    <w:rsid w:val="1E34D738"/>
    <w:rsid w:val="2941F386"/>
    <w:rsid w:val="2AFC92B9"/>
    <w:rsid w:val="37C69F2D"/>
    <w:rsid w:val="393D2718"/>
    <w:rsid w:val="3B051D6A"/>
    <w:rsid w:val="3E458308"/>
    <w:rsid w:val="3F3F6F86"/>
    <w:rsid w:val="40213544"/>
    <w:rsid w:val="43118E07"/>
    <w:rsid w:val="44F34638"/>
    <w:rsid w:val="45E2E9BC"/>
    <w:rsid w:val="4A85D4EC"/>
    <w:rsid w:val="4CD85FDB"/>
    <w:rsid w:val="4D8ACEB0"/>
    <w:rsid w:val="4F1050F9"/>
    <w:rsid w:val="514E6EA0"/>
    <w:rsid w:val="51B79828"/>
    <w:rsid w:val="54DD36C9"/>
    <w:rsid w:val="55BA158A"/>
    <w:rsid w:val="56CA1889"/>
    <w:rsid w:val="5B6C5DE1"/>
    <w:rsid w:val="5B8321C1"/>
    <w:rsid w:val="5DA8A161"/>
    <w:rsid w:val="6000762D"/>
    <w:rsid w:val="605835DF"/>
    <w:rsid w:val="6087222E"/>
    <w:rsid w:val="6310CCDB"/>
    <w:rsid w:val="6510DBAA"/>
    <w:rsid w:val="65BE4DE9"/>
    <w:rsid w:val="661C2BE5"/>
    <w:rsid w:val="68911AE8"/>
    <w:rsid w:val="68AAE752"/>
    <w:rsid w:val="6A3C380F"/>
    <w:rsid w:val="6C1F31D2"/>
    <w:rsid w:val="6DBF3DD6"/>
    <w:rsid w:val="6FFC187F"/>
    <w:rsid w:val="7B3EB56D"/>
    <w:rsid w:val="7D13F1C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B264A9A"/>
  <w15:docId w15:val="{557D7A74-2860-40CC-87C4-3FC32766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20"/>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1"/>
      </w:numPr>
    </w:pPr>
  </w:style>
  <w:style w:type="numbering" w:customStyle="1" w:styleId="CurrentList2">
    <w:name w:val="Current List2"/>
    <w:uiPriority w:val="99"/>
    <w:rsid w:val="00940AC8"/>
    <w:pPr>
      <w:numPr>
        <w:numId w:val="22"/>
      </w:numPr>
    </w:pPr>
  </w:style>
  <w:style w:type="numbering" w:customStyle="1" w:styleId="CurrentList3">
    <w:name w:val="Current List3"/>
    <w:uiPriority w:val="99"/>
    <w:rsid w:val="00940AC8"/>
    <w:pPr>
      <w:numPr>
        <w:numId w:val="23"/>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9"/>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9"/>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4"/>
      </w:numPr>
    </w:pPr>
  </w:style>
  <w:style w:type="numbering" w:customStyle="1" w:styleId="CurrentList5">
    <w:name w:val="Current List5"/>
    <w:uiPriority w:val="99"/>
    <w:rsid w:val="003313CD"/>
    <w:pPr>
      <w:numPr>
        <w:numId w:val="25"/>
      </w:numPr>
    </w:pPr>
  </w:style>
  <w:style w:type="numbering" w:customStyle="1" w:styleId="CurrentList6">
    <w:name w:val="Current List6"/>
    <w:uiPriority w:val="99"/>
    <w:rsid w:val="003313CD"/>
    <w:pPr>
      <w:numPr>
        <w:numId w:val="26"/>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customStyle="1" w:styleId="Paper-headinglevel1">
    <w:name w:val="Paper - heading level 1"/>
    <w:basedOn w:val="Paper-numberedtext"/>
    <w:link w:val="Paper-headinglevel1Char"/>
    <w:qFormat/>
    <w:rsid w:val="003C019A"/>
    <w:pPr>
      <w:numPr>
        <w:ilvl w:val="0"/>
      </w:numPr>
      <w:spacing w:before="240" w:after="240"/>
    </w:pPr>
    <w:rPr>
      <w:b/>
      <w:color w:val="6B256E"/>
    </w:rPr>
  </w:style>
  <w:style w:type="paragraph" w:customStyle="1" w:styleId="Paper-numberedtext">
    <w:name w:val="Paper - numbered text"/>
    <w:basedOn w:val="Normal"/>
    <w:qFormat/>
    <w:rsid w:val="003C019A"/>
    <w:pPr>
      <w:numPr>
        <w:ilvl w:val="1"/>
        <w:numId w:val="28"/>
      </w:numPr>
      <w:spacing w:before="120" w:after="120" w:line="240" w:lineRule="auto"/>
      <w:ind w:left="567" w:hanging="567"/>
    </w:pPr>
    <w:rPr>
      <w:rFonts w:cs="Arial"/>
      <w:sz w:val="21"/>
      <w:szCs w:val="21"/>
      <w:lang w:val="en-AU" w:eastAsia="en-US"/>
    </w:rPr>
  </w:style>
  <w:style w:type="character" w:customStyle="1" w:styleId="Paper-headinglevel1Char">
    <w:name w:val="Paper - heading level 1 Char"/>
    <w:basedOn w:val="DefaultParagraphFont"/>
    <w:link w:val="Paper-headinglevel1"/>
    <w:rsid w:val="003C019A"/>
    <w:rPr>
      <w:rFonts w:ascii="Arial" w:eastAsia="Times New Roman" w:hAnsi="Arial" w:cs="Arial"/>
      <w:b/>
      <w:color w:val="6B256E"/>
      <w:sz w:val="21"/>
      <w:szCs w:val="21"/>
      <w:lang w:eastAsia="en-US"/>
    </w:rPr>
  </w:style>
  <w:style w:type="paragraph" w:customStyle="1" w:styleId="Paper-unnumberedtext">
    <w:name w:val="Paper - unnumbered text"/>
    <w:basedOn w:val="Normal"/>
    <w:link w:val="Paper-unnumberedtextChar"/>
    <w:qFormat/>
    <w:rsid w:val="003C019A"/>
    <w:pPr>
      <w:spacing w:before="120" w:after="120" w:line="240" w:lineRule="auto"/>
    </w:pPr>
    <w:rPr>
      <w:rFonts w:eastAsiaTheme="minorEastAsia" w:cs="Arial"/>
      <w:color w:val="6B2876" w:themeColor="text1"/>
      <w:sz w:val="21"/>
      <w:szCs w:val="21"/>
      <w:lang w:val="en-AU" w:eastAsia="en-US"/>
    </w:rPr>
  </w:style>
  <w:style w:type="character" w:customStyle="1" w:styleId="Paper-unnumberedtextChar">
    <w:name w:val="Paper - unnumbered text Char"/>
    <w:basedOn w:val="DefaultParagraphFont"/>
    <w:link w:val="Paper-unnumberedtext"/>
    <w:rsid w:val="003C019A"/>
    <w:rPr>
      <w:rFonts w:ascii="Arial" w:eastAsiaTheme="minorEastAsia" w:hAnsi="Arial" w:cs="Arial"/>
      <w:color w:val="6B2876" w:themeColor="text1"/>
      <w:sz w:val="21"/>
      <w:szCs w:val="21"/>
      <w:lang w:eastAsia="en-US"/>
    </w:rPr>
  </w:style>
  <w:style w:type="paragraph" w:customStyle="1" w:styleId="Paper-textlevel3">
    <w:name w:val="Paper - text level 3"/>
    <w:basedOn w:val="Normal"/>
    <w:link w:val="Paper-textlevel3Char"/>
    <w:rsid w:val="003C019A"/>
    <w:pPr>
      <w:numPr>
        <w:ilvl w:val="2"/>
        <w:numId w:val="28"/>
      </w:numPr>
      <w:spacing w:before="120" w:after="120" w:line="240" w:lineRule="auto"/>
      <w:ind w:left="1560" w:hanging="851"/>
    </w:pPr>
    <w:rPr>
      <w:rFonts w:cs="Arial"/>
      <w:sz w:val="21"/>
      <w:szCs w:val="21"/>
      <w:lang w:val="en-AU" w:eastAsia="en-US"/>
    </w:rPr>
  </w:style>
  <w:style w:type="paragraph" w:customStyle="1" w:styleId="Paper-headinglevel2">
    <w:name w:val="Paper - heading level 2"/>
    <w:basedOn w:val="Paper-numberedtext"/>
    <w:link w:val="Paper-headinglevel2Char"/>
    <w:qFormat/>
    <w:rsid w:val="003C019A"/>
    <w:pPr>
      <w:ind w:left="5393" w:hanging="432"/>
    </w:pPr>
    <w:rPr>
      <w:b/>
    </w:rPr>
  </w:style>
  <w:style w:type="character" w:customStyle="1" w:styleId="Paper-headinglevel2Char">
    <w:name w:val="Paper - heading level 2 Char"/>
    <w:basedOn w:val="DefaultParagraphFont"/>
    <w:link w:val="Paper-headinglevel2"/>
    <w:rsid w:val="003C019A"/>
    <w:rPr>
      <w:rFonts w:ascii="Arial" w:eastAsia="Times New Roman" w:hAnsi="Arial" w:cs="Arial"/>
      <w:b/>
      <w:sz w:val="21"/>
      <w:szCs w:val="21"/>
      <w:lang w:eastAsia="en-US"/>
    </w:rPr>
  </w:style>
  <w:style w:type="character" w:customStyle="1" w:styleId="Paper-textlevel3Char">
    <w:name w:val="Paper - text level 3 Char"/>
    <w:basedOn w:val="DefaultParagraphFont"/>
    <w:link w:val="Paper-textlevel3"/>
    <w:rsid w:val="000A0DD8"/>
    <w:rPr>
      <w:rFonts w:ascii="Arial" w:eastAsia="Times New Roman" w:hAnsi="Arial" w:cs="Arial"/>
      <w:sz w:val="21"/>
      <w:szCs w:val="21"/>
      <w:lang w:eastAsia="en-US"/>
    </w:rPr>
  </w:style>
  <w:style w:type="paragraph" w:customStyle="1" w:styleId="PaperP-headinglevel2">
    <w:name w:val="PaperP - heading level 2"/>
    <w:basedOn w:val="Paper-numberedtext"/>
    <w:link w:val="PaperP-headinglevel2Char"/>
    <w:qFormat/>
    <w:rsid w:val="00123EE2"/>
    <w:pPr>
      <w:numPr>
        <w:numId w:val="47"/>
      </w:numPr>
      <w:ind w:left="567" w:hanging="567"/>
    </w:pPr>
    <w:rPr>
      <w:b/>
    </w:rPr>
  </w:style>
  <w:style w:type="character" w:customStyle="1" w:styleId="PaperP-headinglevel2Char">
    <w:name w:val="PaperP - heading level 2 Char"/>
    <w:basedOn w:val="DefaultParagraphFont"/>
    <w:link w:val="PaperP-headinglevel2"/>
    <w:rsid w:val="00906F97"/>
    <w:rPr>
      <w:rFonts w:ascii="Arial" w:eastAsia="Times New Roman" w:hAnsi="Arial" w:cs="Arial"/>
      <w:b/>
      <w:sz w:val="21"/>
      <w:szCs w:val="21"/>
      <w:lang w:eastAsia="en-US"/>
    </w:rPr>
  </w:style>
  <w:style w:type="paragraph" w:styleId="Revision">
    <w:name w:val="Revision"/>
    <w:hidden/>
    <w:uiPriority w:val="99"/>
    <w:semiHidden/>
    <w:rsid w:val="003A79C7"/>
    <w:rPr>
      <w:rFonts w:ascii="Arial" w:eastAsia="Times New Roman" w:hAnsi="Arial"/>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3165">
      <w:bodyDiv w:val="1"/>
      <w:marLeft w:val="0"/>
      <w:marRight w:val="0"/>
      <w:marTop w:val="0"/>
      <w:marBottom w:val="0"/>
      <w:divBdr>
        <w:top w:val="none" w:sz="0" w:space="0" w:color="auto"/>
        <w:left w:val="none" w:sz="0" w:space="0" w:color="auto"/>
        <w:bottom w:val="none" w:sz="0" w:space="0" w:color="auto"/>
        <w:right w:val="none" w:sz="0" w:space="0" w:color="auto"/>
      </w:divBdr>
    </w:div>
    <w:div w:id="219021915">
      <w:bodyDiv w:val="1"/>
      <w:marLeft w:val="0"/>
      <w:marRight w:val="0"/>
      <w:marTop w:val="0"/>
      <w:marBottom w:val="0"/>
      <w:divBdr>
        <w:top w:val="none" w:sz="0" w:space="0" w:color="auto"/>
        <w:left w:val="none" w:sz="0" w:space="0" w:color="auto"/>
        <w:bottom w:val="none" w:sz="0" w:space="0" w:color="auto"/>
        <w:right w:val="none" w:sz="0" w:space="0" w:color="auto"/>
      </w:divBdr>
    </w:div>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715398161">
      <w:bodyDiv w:val="1"/>
      <w:marLeft w:val="0"/>
      <w:marRight w:val="0"/>
      <w:marTop w:val="0"/>
      <w:marBottom w:val="0"/>
      <w:divBdr>
        <w:top w:val="none" w:sz="0" w:space="0" w:color="auto"/>
        <w:left w:val="none" w:sz="0" w:space="0" w:color="auto"/>
        <w:bottom w:val="none" w:sz="0" w:space="0" w:color="auto"/>
        <w:right w:val="none" w:sz="0" w:space="0" w:color="auto"/>
      </w:divBdr>
    </w:div>
    <w:div w:id="720324785">
      <w:bodyDiv w:val="1"/>
      <w:marLeft w:val="0"/>
      <w:marRight w:val="0"/>
      <w:marTop w:val="0"/>
      <w:marBottom w:val="0"/>
      <w:divBdr>
        <w:top w:val="none" w:sz="0" w:space="0" w:color="auto"/>
        <w:left w:val="none" w:sz="0" w:space="0" w:color="auto"/>
        <w:bottom w:val="none" w:sz="0" w:space="0" w:color="auto"/>
        <w:right w:val="none" w:sz="0" w:space="0" w:color="auto"/>
      </w:divBdr>
    </w:div>
    <w:div w:id="804659113">
      <w:bodyDiv w:val="1"/>
      <w:marLeft w:val="0"/>
      <w:marRight w:val="0"/>
      <w:marTop w:val="0"/>
      <w:marBottom w:val="0"/>
      <w:divBdr>
        <w:top w:val="none" w:sz="0" w:space="0" w:color="auto"/>
        <w:left w:val="none" w:sz="0" w:space="0" w:color="auto"/>
        <w:bottom w:val="none" w:sz="0" w:space="0" w:color="auto"/>
        <w:right w:val="none" w:sz="0" w:space="0" w:color="auto"/>
      </w:divBdr>
    </w:div>
    <w:div w:id="956060421">
      <w:bodyDiv w:val="1"/>
      <w:marLeft w:val="0"/>
      <w:marRight w:val="0"/>
      <w:marTop w:val="0"/>
      <w:marBottom w:val="0"/>
      <w:divBdr>
        <w:top w:val="none" w:sz="0" w:space="0" w:color="auto"/>
        <w:left w:val="none" w:sz="0" w:space="0" w:color="auto"/>
        <w:bottom w:val="none" w:sz="0" w:space="0" w:color="auto"/>
        <w:right w:val="none" w:sz="0" w:space="0" w:color="auto"/>
      </w:divBdr>
    </w:div>
    <w:div w:id="1019936822">
      <w:bodyDiv w:val="1"/>
      <w:marLeft w:val="0"/>
      <w:marRight w:val="0"/>
      <w:marTop w:val="0"/>
      <w:marBottom w:val="0"/>
      <w:divBdr>
        <w:top w:val="none" w:sz="0" w:space="0" w:color="auto"/>
        <w:left w:val="none" w:sz="0" w:space="0" w:color="auto"/>
        <w:bottom w:val="none" w:sz="0" w:space="0" w:color="auto"/>
        <w:right w:val="none" w:sz="0" w:space="0" w:color="auto"/>
      </w:divBdr>
    </w:div>
    <w:div w:id="1551067466">
      <w:bodyDiv w:val="1"/>
      <w:marLeft w:val="0"/>
      <w:marRight w:val="0"/>
      <w:marTop w:val="0"/>
      <w:marBottom w:val="0"/>
      <w:divBdr>
        <w:top w:val="none" w:sz="0" w:space="0" w:color="auto"/>
        <w:left w:val="none" w:sz="0" w:space="0" w:color="auto"/>
        <w:bottom w:val="none" w:sz="0" w:space="0" w:color="auto"/>
        <w:right w:val="none" w:sz="0" w:space="0" w:color="auto"/>
      </w:divBdr>
    </w:div>
    <w:div w:id="1898975221">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 w:id="2002271186">
      <w:bodyDiv w:val="1"/>
      <w:marLeft w:val="0"/>
      <w:marRight w:val="0"/>
      <w:marTop w:val="0"/>
      <w:marBottom w:val="0"/>
      <w:divBdr>
        <w:top w:val="none" w:sz="0" w:space="0" w:color="auto"/>
        <w:left w:val="none" w:sz="0" w:space="0" w:color="auto"/>
        <w:bottom w:val="none" w:sz="0" w:space="0" w:color="auto"/>
        <w:right w:val="none" w:sz="0" w:space="0" w:color="auto"/>
      </w:divBdr>
    </w:div>
    <w:div w:id="2027367651">
      <w:bodyDiv w:val="1"/>
      <w:marLeft w:val="0"/>
      <w:marRight w:val="0"/>
      <w:marTop w:val="0"/>
      <w:marBottom w:val="0"/>
      <w:divBdr>
        <w:top w:val="none" w:sz="0" w:space="0" w:color="auto"/>
        <w:left w:val="none" w:sz="0" w:space="0" w:color="auto"/>
        <w:bottom w:val="none" w:sz="0" w:space="0" w:color="auto"/>
        <w:right w:val="none" w:sz="0" w:space="0" w:color="auto"/>
      </w:divBdr>
    </w:div>
    <w:div w:id="206578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universal%20template%20-%20branded.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17290d819116e37431d09c698ba38e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070b8f9f8618bc9631ee86d94f46a2c4"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c97a92b-786d-401c-864b-1191fd1a85df}"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MediaLengthInSeconds xmlns="62e6d7e0-8f69-4736-9de7-41af03e42ea2" xsi:nil="true"/>
    <SharedWithUsers xmlns="a2598ba4-4db0-4ba6-86e6-e93586821996">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F83E15-2DE1-4371-B6C0-F6E73F701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schemas.microsoft.com/office/2006/metadata/properties"/>
    <ds:schemaRef ds:uri="http://schemas.microsoft.com/office/infopath/2007/PartnerControls"/>
    <ds:schemaRef ds:uri="a2598ba4-4db0-4ba6-86e6-e93586821996"/>
    <ds:schemaRef ds:uri="62e6d7e0-8f69-4736-9de7-41af03e42ea2"/>
  </ds:schemaRefs>
</ds:datastoreItem>
</file>

<file path=customXml/itemProps3.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NDIS universal template - branded.dotx</Template>
  <TotalTime>7</TotalTime>
  <Pages>5</Pages>
  <Words>1629</Words>
  <Characters>9287</Characters>
  <Application>Microsoft Office Word</Application>
  <DocSecurity>0</DocSecurity>
  <Lines>77</Lines>
  <Paragraphs>21</Paragraphs>
  <ScaleCrop>false</ScaleCrop>
  <Company>FaHCSIA</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Hall</dc:creator>
  <cp:keywords/>
  <dc:description/>
  <cp:lastModifiedBy>Julie Hall</cp:lastModifiedBy>
  <cp:revision>12</cp:revision>
  <cp:lastPrinted>2021-12-20T05:32:00Z</cp:lastPrinted>
  <dcterms:created xsi:type="dcterms:W3CDTF">2023-07-24T04:34:00Z</dcterms:created>
  <dcterms:modified xsi:type="dcterms:W3CDTF">2023-09-27T23:27:00Z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2023-02-13T04:35:24Z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82dbecc2-2e41-4adf-86de-79f227606ed6</vt:lpwstr>
  </property>
  <property fmtid="{D5CDD505-2E9C-101B-9397-08002B2CF9AE}" pid="26" name="MSIP_Label_2b83f8d7-e91f-4eee-a336-52a8061c0503_ContentBits">
    <vt:lpwstr>0</vt:lpwstr>
  </property>
  <property fmtid="{D5CDD505-2E9C-101B-9397-08002B2CF9AE}" pid="27" name="MediaServiceImageTags">
    <vt:lpwstr/>
  </property>
</Properties>
</file>