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A18" w14:textId="02E5BCE2" w:rsidR="004A0A47" w:rsidRPr="004B10B9" w:rsidRDefault="00BC2DE6" w:rsidP="004B10B9">
      <w:pPr>
        <w:pStyle w:val="Heading1"/>
      </w:pPr>
      <w:r w:rsidRPr="004B10B9">
        <w:t xml:space="preserve">Pricing </w:t>
      </w:r>
      <w:r w:rsidR="00C46521">
        <w:t xml:space="preserve">Arrangement </w:t>
      </w:r>
      <w:r w:rsidRPr="004B10B9">
        <w:t>Reference Group</w:t>
      </w:r>
    </w:p>
    <w:p w14:paraId="70BF439E" w14:textId="3ECC8902" w:rsidR="00AA66B3" w:rsidRPr="004B10B9" w:rsidRDefault="00AA66B3" w:rsidP="004B10B9">
      <w:pPr>
        <w:pStyle w:val="Heading1"/>
      </w:pPr>
      <w:r w:rsidRPr="004B10B9">
        <w:t>Terms of Reference</w:t>
      </w:r>
    </w:p>
    <w:p w14:paraId="7491E9A0" w14:textId="77777777" w:rsidR="001F234B" w:rsidRPr="002D69C9" w:rsidRDefault="00BC2DE6" w:rsidP="00146453">
      <w:pPr>
        <w:pStyle w:val="Heading2"/>
      </w:pPr>
      <w:r w:rsidRPr="002D69C9">
        <w:t>Purpose</w:t>
      </w:r>
    </w:p>
    <w:p w14:paraId="1CBC8840" w14:textId="50E8C2DF" w:rsidR="00E16789" w:rsidRDefault="00E16789" w:rsidP="00BC2DE6">
      <w:pPr>
        <w:pStyle w:val="ListParagraph"/>
      </w:pPr>
      <w:r>
        <w:t xml:space="preserve">The Pricing </w:t>
      </w:r>
      <w:r w:rsidR="00C46521">
        <w:t xml:space="preserve">Arrangement </w:t>
      </w:r>
      <w:r>
        <w:t>Reference Group (P</w:t>
      </w:r>
      <w:r w:rsidR="00C46521">
        <w:t>A</w:t>
      </w:r>
      <w:r>
        <w:t>RG)</w:t>
      </w:r>
      <w:r w:rsidR="00A6125D">
        <w:t xml:space="preserve"> has been established by </w:t>
      </w:r>
      <w:r>
        <w:t xml:space="preserve">the </w:t>
      </w:r>
      <w:r w:rsidR="005311D8">
        <w:t>CEO</w:t>
      </w:r>
      <w:r>
        <w:t xml:space="preserve"> of the National Disability Insurance Agency (NDIA)</w:t>
      </w:r>
      <w:r w:rsidR="00A6125D">
        <w:t xml:space="preserve"> to</w:t>
      </w:r>
      <w:r>
        <w:t xml:space="preserve"> </w:t>
      </w:r>
      <w:r w:rsidR="00A6125D">
        <w:t>provide</w:t>
      </w:r>
      <w:r>
        <w:t xml:space="preserve"> advice</w:t>
      </w:r>
      <w:r w:rsidR="00A6125D">
        <w:t xml:space="preserve">, through the </w:t>
      </w:r>
      <w:r w:rsidR="005311D8">
        <w:t>CEO</w:t>
      </w:r>
      <w:r w:rsidR="00A6125D">
        <w:t>,</w:t>
      </w:r>
      <w:r>
        <w:t xml:space="preserve"> </w:t>
      </w:r>
      <w:r w:rsidR="00A6125D">
        <w:t>to the</w:t>
      </w:r>
      <w:r>
        <w:t xml:space="preserve"> NDIA Board on </w:t>
      </w:r>
      <w:r w:rsidR="005E09EE">
        <w:t xml:space="preserve">the </w:t>
      </w:r>
      <w:r>
        <w:t>price control arran</w:t>
      </w:r>
      <w:r w:rsidR="005E09EE">
        <w:t>gements for</w:t>
      </w:r>
      <w:r>
        <w:t xml:space="preserve"> the National Disability Insurance Scheme (NDIS)</w:t>
      </w:r>
      <w:r w:rsidR="00717202">
        <w:t>.</w:t>
      </w:r>
    </w:p>
    <w:p w14:paraId="07C3D319" w14:textId="26EAB57F" w:rsidR="00BC2DE6" w:rsidRPr="002D69C9" w:rsidRDefault="00BC2DE6" w:rsidP="00BC2DE6">
      <w:pPr>
        <w:pStyle w:val="ListParagraph"/>
      </w:pPr>
      <w:r w:rsidRPr="002D69C9">
        <w:t xml:space="preserve">The </w:t>
      </w:r>
      <w:r w:rsidR="00A6125D">
        <w:t>P</w:t>
      </w:r>
      <w:r w:rsidR="00C46521">
        <w:t>A</w:t>
      </w:r>
      <w:r w:rsidR="00A6125D">
        <w:t>RG</w:t>
      </w:r>
      <w:r w:rsidRPr="002D69C9">
        <w:t xml:space="preserve"> will </w:t>
      </w:r>
      <w:r w:rsidR="005311D8">
        <w:t>advise on</w:t>
      </w:r>
      <w:r w:rsidR="005311D8" w:rsidRPr="002D69C9">
        <w:t xml:space="preserve"> </w:t>
      </w:r>
      <w:r w:rsidR="005311D8">
        <w:t>NDIA</w:t>
      </w:r>
      <w:r w:rsidR="005311D8" w:rsidRPr="002D69C9">
        <w:t xml:space="preserve"> </w:t>
      </w:r>
      <w:r w:rsidRPr="002D69C9">
        <w:t>price regulation activities and decisions to support Scheme objectives during the transition to a competitive marketplace. In particular, the P</w:t>
      </w:r>
      <w:r w:rsidR="00C46521">
        <w:t>A</w:t>
      </w:r>
      <w:r w:rsidRPr="002D69C9">
        <w:t xml:space="preserve">RG will </w:t>
      </w:r>
      <w:r w:rsidR="005311D8">
        <w:t>provide advice that ensures</w:t>
      </w:r>
      <w:r w:rsidRPr="002D69C9">
        <w:t xml:space="preserve"> price regulation </w:t>
      </w:r>
      <w:r w:rsidR="006C7467">
        <w:t xml:space="preserve">activities </w:t>
      </w:r>
      <w:r w:rsidRPr="002D69C9">
        <w:t>are co-ordinated with participant funding arrangements and non-price market settings to support the best possible outcomes for NDIS participants.</w:t>
      </w:r>
    </w:p>
    <w:p w14:paraId="7E86235F" w14:textId="05C13E1F" w:rsidR="00BC2DE6" w:rsidRPr="002D69C9" w:rsidRDefault="00717202" w:rsidP="00BC2DE6">
      <w:pPr>
        <w:pStyle w:val="ListParagraph"/>
      </w:pPr>
      <w:r>
        <w:t>The</w:t>
      </w:r>
      <w:r w:rsidR="00BC2DE6" w:rsidRPr="002D69C9">
        <w:t xml:space="preserve"> P</w:t>
      </w:r>
      <w:r w:rsidR="00C46521">
        <w:t>A</w:t>
      </w:r>
      <w:r w:rsidR="00BC2DE6" w:rsidRPr="002D69C9">
        <w:t>RG will</w:t>
      </w:r>
      <w:r>
        <w:t xml:space="preserve"> also</w:t>
      </w:r>
      <w:r w:rsidR="005311D8">
        <w:t xml:space="preserve"> advise on</w:t>
      </w:r>
      <w:r w:rsidR="00BC2DE6" w:rsidRPr="002D69C9">
        <w:t>:</w:t>
      </w:r>
    </w:p>
    <w:p w14:paraId="7B07E3AD" w14:textId="77777777" w:rsidR="00BC2DE6" w:rsidRPr="002D69C9" w:rsidRDefault="00BC2DE6" w:rsidP="00BC2DE6">
      <w:pPr>
        <w:pStyle w:val="ListParagraph"/>
        <w:numPr>
          <w:ilvl w:val="2"/>
          <w:numId w:val="1"/>
        </w:numPr>
      </w:pPr>
      <w:r w:rsidRPr="002D69C9">
        <w:t>Embe</w:t>
      </w:r>
      <w:r w:rsidR="005311D8">
        <w:t>dding</w:t>
      </w:r>
      <w:r w:rsidRPr="002D69C9">
        <w:t xml:space="preserve"> a consistent pric</w:t>
      </w:r>
      <w:r w:rsidR="00280120">
        <w:t>e regulation approach</w:t>
      </w:r>
      <w:r w:rsidR="00717202">
        <w:t xml:space="preserve"> in the </w:t>
      </w:r>
      <w:proofErr w:type="gramStart"/>
      <w:r w:rsidR="00717202">
        <w:t>NDIA</w:t>
      </w:r>
      <w:r w:rsidR="00280120">
        <w:t>;</w:t>
      </w:r>
      <w:proofErr w:type="gramEnd"/>
    </w:p>
    <w:p w14:paraId="78B660E6" w14:textId="77777777" w:rsidR="00BC2DE6" w:rsidRPr="002D69C9" w:rsidRDefault="00BC2DE6" w:rsidP="00BC2DE6">
      <w:pPr>
        <w:pStyle w:val="ListParagraph"/>
        <w:numPr>
          <w:ilvl w:val="2"/>
          <w:numId w:val="1"/>
        </w:numPr>
      </w:pPr>
      <w:r w:rsidRPr="002D69C9">
        <w:t>Increas</w:t>
      </w:r>
      <w:r w:rsidR="005311D8">
        <w:t>ing</w:t>
      </w:r>
      <w:r w:rsidRPr="002D69C9">
        <w:t xml:space="preserve"> the quality of information </w:t>
      </w:r>
      <w:r w:rsidR="002E51FB">
        <w:t xml:space="preserve">delivered </w:t>
      </w:r>
      <w:r w:rsidRPr="002D69C9">
        <w:t>across the NDIA regarding market settings, pa</w:t>
      </w:r>
      <w:r w:rsidR="00D646C7">
        <w:t>rticularly price regulation;</w:t>
      </w:r>
      <w:r w:rsidR="00A6125D">
        <w:t xml:space="preserve"> and</w:t>
      </w:r>
    </w:p>
    <w:p w14:paraId="07B05DE8" w14:textId="77777777" w:rsidR="00BC2DE6" w:rsidRDefault="00BC2DE6" w:rsidP="00BC2DE6">
      <w:pPr>
        <w:pStyle w:val="ListParagraph"/>
        <w:numPr>
          <w:ilvl w:val="2"/>
          <w:numId w:val="1"/>
        </w:numPr>
      </w:pPr>
      <w:r w:rsidRPr="002D69C9">
        <w:t>Build</w:t>
      </w:r>
      <w:r w:rsidR="005311D8">
        <w:t>ing</w:t>
      </w:r>
      <w:r w:rsidRPr="002D69C9">
        <w:t xml:space="preserve"> price regulation understanding and capability within </w:t>
      </w:r>
      <w:r w:rsidR="00717202">
        <w:t>the NDIA</w:t>
      </w:r>
      <w:r w:rsidRPr="002D69C9">
        <w:t xml:space="preserve"> </w:t>
      </w:r>
      <w:r w:rsidR="00717202">
        <w:t xml:space="preserve">and the sector </w:t>
      </w:r>
      <w:r w:rsidRPr="002D69C9">
        <w:t>through the sharing of kn</w:t>
      </w:r>
      <w:r w:rsidR="00A6125D">
        <w:t xml:space="preserve">owledge, </w:t>
      </w:r>
      <w:proofErr w:type="gramStart"/>
      <w:r w:rsidR="00A6125D">
        <w:t>advice</w:t>
      </w:r>
      <w:proofErr w:type="gramEnd"/>
      <w:r w:rsidR="00A6125D">
        <w:t xml:space="preserve"> and information.</w:t>
      </w:r>
    </w:p>
    <w:p w14:paraId="140F349F" w14:textId="77777777" w:rsidR="00BC2DE6" w:rsidRPr="002D69C9" w:rsidRDefault="00BC2DE6" w:rsidP="00BC2DE6">
      <w:pPr>
        <w:pStyle w:val="Heading2"/>
      </w:pPr>
      <w:r w:rsidRPr="002D69C9">
        <w:t xml:space="preserve">Scope </w:t>
      </w:r>
    </w:p>
    <w:p w14:paraId="2662791A" w14:textId="0EC00912" w:rsidR="00BC2DE6" w:rsidRPr="002D69C9" w:rsidRDefault="00BC2DE6" w:rsidP="00BC2DE6">
      <w:pPr>
        <w:pStyle w:val="ListParagraph"/>
      </w:pPr>
      <w:r w:rsidRPr="002D69C9">
        <w:t>The P</w:t>
      </w:r>
      <w:r w:rsidR="00C46521">
        <w:t>A</w:t>
      </w:r>
      <w:r w:rsidRPr="002D69C9">
        <w:t>RG will:</w:t>
      </w:r>
    </w:p>
    <w:p w14:paraId="2ACC9CE9" w14:textId="77777777" w:rsidR="0073476D" w:rsidRDefault="00BC2DE6" w:rsidP="00BC2DE6">
      <w:pPr>
        <w:pStyle w:val="ListParagraph"/>
        <w:numPr>
          <w:ilvl w:val="2"/>
          <w:numId w:val="1"/>
        </w:numPr>
      </w:pPr>
      <w:r w:rsidRPr="002D69C9">
        <w:t xml:space="preserve">Provide </w:t>
      </w:r>
      <w:r w:rsidR="00A6125D">
        <w:t>the</w:t>
      </w:r>
      <w:r w:rsidR="00280120">
        <w:t xml:space="preserve"> NDIA</w:t>
      </w:r>
      <w:r w:rsidR="00A6125D">
        <w:t xml:space="preserve"> Board, through the </w:t>
      </w:r>
      <w:r w:rsidR="005311D8">
        <w:t>CEO</w:t>
      </w:r>
      <w:r w:rsidR="00A6125D">
        <w:t>,</w:t>
      </w:r>
      <w:r w:rsidRPr="002D69C9">
        <w:t xml:space="preserve"> with timely, accurate, </w:t>
      </w:r>
      <w:proofErr w:type="gramStart"/>
      <w:r w:rsidRPr="002D69C9">
        <w:t>insightful</w:t>
      </w:r>
      <w:proofErr w:type="gramEnd"/>
      <w:r w:rsidRPr="002D69C9">
        <w:t xml:space="preserve"> and accessible price regulation advice to enable informed decision making, mitigations and interventions</w:t>
      </w:r>
      <w:r w:rsidR="0073476D">
        <w:t xml:space="preserve"> including:</w:t>
      </w:r>
    </w:p>
    <w:p w14:paraId="06AC4E8B" w14:textId="0B448A37" w:rsidR="0073476D" w:rsidRPr="0073476D" w:rsidRDefault="007B650E" w:rsidP="0073476D">
      <w:pPr>
        <w:pStyle w:val="ListParagraph"/>
        <w:numPr>
          <w:ilvl w:val="3"/>
          <w:numId w:val="1"/>
        </w:numPr>
      </w:pPr>
      <w:r>
        <w:t>t</w:t>
      </w:r>
      <w:r w:rsidR="0073476D">
        <w:t>he s</w:t>
      </w:r>
      <w:r w:rsidR="0073476D" w:rsidRPr="002D69C9">
        <w:t xml:space="preserve">cope, </w:t>
      </w:r>
      <w:r w:rsidR="0073476D">
        <w:t xml:space="preserve">consultation activities, </w:t>
      </w:r>
      <w:r w:rsidR="0073476D" w:rsidRPr="002D69C9">
        <w:t>deliverables</w:t>
      </w:r>
      <w:r w:rsidR="00176234">
        <w:t>,</w:t>
      </w:r>
      <w:r w:rsidR="0073476D" w:rsidRPr="002D69C9">
        <w:t xml:space="preserve"> and timing for market reviews where price regulation is already in place or is likely to be needed to meet </w:t>
      </w:r>
      <w:r w:rsidR="0073476D" w:rsidRPr="0073476D">
        <w:t xml:space="preserve">Scheme </w:t>
      </w:r>
      <w:proofErr w:type="gramStart"/>
      <w:r w:rsidR="0073476D" w:rsidRPr="0073476D">
        <w:t>objectives;</w:t>
      </w:r>
      <w:proofErr w:type="gramEnd"/>
    </w:p>
    <w:p w14:paraId="1B4DF14E" w14:textId="77777777" w:rsidR="0073476D" w:rsidRPr="0073476D" w:rsidRDefault="0073476D" w:rsidP="0073476D">
      <w:pPr>
        <w:pStyle w:val="ListParagraph"/>
        <w:numPr>
          <w:ilvl w:val="3"/>
          <w:numId w:val="1"/>
        </w:numPr>
      </w:pPr>
      <w:r w:rsidRPr="0073476D">
        <w:t xml:space="preserve">the development of alternative approaches to addressing market failure in thin markets, including commissioning models </w:t>
      </w:r>
    </w:p>
    <w:p w14:paraId="182F09C4" w14:textId="77777777" w:rsidR="0073476D" w:rsidRPr="0073476D" w:rsidRDefault="0073476D" w:rsidP="0073476D">
      <w:pPr>
        <w:pStyle w:val="ListParagraph"/>
        <w:numPr>
          <w:ilvl w:val="3"/>
          <w:numId w:val="1"/>
        </w:numPr>
      </w:pPr>
      <w:r w:rsidRPr="0073476D">
        <w:t>the development and monitoring of KPIs associated with the appropriate de-regulation of the pricing of disability goods and services in line with the NDIS Pricing Strategy</w:t>
      </w:r>
    </w:p>
    <w:p w14:paraId="5F96622B" w14:textId="77777777" w:rsidR="00BC2DE6" w:rsidRPr="0073476D" w:rsidRDefault="00BC2DE6" w:rsidP="00BC2DE6">
      <w:pPr>
        <w:pStyle w:val="ListParagraph"/>
        <w:numPr>
          <w:ilvl w:val="2"/>
          <w:numId w:val="1"/>
        </w:numPr>
      </w:pPr>
      <w:r w:rsidRPr="0073476D">
        <w:t>Escal</w:t>
      </w:r>
      <w:r w:rsidR="00280120" w:rsidRPr="0073476D">
        <w:t xml:space="preserve">ate issues and </w:t>
      </w:r>
      <w:r w:rsidR="006C7467" w:rsidRPr="0073476D">
        <w:t xml:space="preserve">decisions </w:t>
      </w:r>
      <w:r w:rsidR="00280120" w:rsidRPr="0073476D">
        <w:t>to</w:t>
      </w:r>
      <w:r w:rsidR="00A6125D" w:rsidRPr="0073476D">
        <w:t xml:space="preserve"> the </w:t>
      </w:r>
      <w:r w:rsidR="00280120" w:rsidRPr="0073476D">
        <w:t xml:space="preserve">NDIA </w:t>
      </w:r>
      <w:r w:rsidR="00A6125D" w:rsidRPr="0073476D">
        <w:t xml:space="preserve">Board through the </w:t>
      </w:r>
      <w:proofErr w:type="gramStart"/>
      <w:r w:rsidR="005311D8" w:rsidRPr="0073476D">
        <w:t>CEO</w:t>
      </w:r>
      <w:r w:rsidR="00280120" w:rsidRPr="0073476D">
        <w:t>;</w:t>
      </w:r>
      <w:proofErr w:type="gramEnd"/>
    </w:p>
    <w:p w14:paraId="2740EDC7" w14:textId="77777777" w:rsidR="00280120" w:rsidRPr="0073476D" w:rsidRDefault="00BC2DE6" w:rsidP="0073476D">
      <w:pPr>
        <w:pStyle w:val="ListParagraph"/>
        <w:numPr>
          <w:ilvl w:val="2"/>
          <w:numId w:val="1"/>
        </w:numPr>
      </w:pPr>
      <w:r w:rsidRPr="0073476D">
        <w:t>Support continuous improvemen</w:t>
      </w:r>
      <w:r w:rsidR="00280120" w:rsidRPr="0073476D">
        <w:t>t in</w:t>
      </w:r>
      <w:r w:rsidR="0073476D" w:rsidRPr="0073476D">
        <w:t xml:space="preserve"> price regulation practices.</w:t>
      </w:r>
    </w:p>
    <w:p w14:paraId="00EEC330" w14:textId="77777777" w:rsidR="00BC2DE6" w:rsidRPr="002D69C9" w:rsidRDefault="00BC2DE6" w:rsidP="00BC2DE6">
      <w:pPr>
        <w:pStyle w:val="Heading2"/>
      </w:pPr>
      <w:r w:rsidRPr="002D69C9">
        <w:lastRenderedPageBreak/>
        <w:t>Reporting</w:t>
      </w:r>
    </w:p>
    <w:p w14:paraId="62C2BE62" w14:textId="7BC7D981" w:rsidR="00E16789" w:rsidRDefault="00BC2DE6" w:rsidP="00BC2DE6">
      <w:pPr>
        <w:pStyle w:val="ListParagraph"/>
      </w:pPr>
      <w:r w:rsidRPr="002D69C9">
        <w:t xml:space="preserve">The </w:t>
      </w:r>
      <w:r w:rsidR="00C46521">
        <w:t>PARG</w:t>
      </w:r>
      <w:r w:rsidRPr="002D69C9">
        <w:t xml:space="preserve"> will report and provide advi</w:t>
      </w:r>
      <w:r w:rsidR="00280120">
        <w:t>ce to</w:t>
      </w:r>
      <w:r w:rsidRPr="002D69C9">
        <w:t xml:space="preserve"> </w:t>
      </w:r>
      <w:r w:rsidR="00E16789">
        <w:t xml:space="preserve">the Board, through </w:t>
      </w:r>
      <w:r w:rsidR="00280120">
        <w:t xml:space="preserve">the </w:t>
      </w:r>
      <w:r w:rsidR="005311D8">
        <w:t>CEO</w:t>
      </w:r>
      <w:r w:rsidR="00E16789">
        <w:t xml:space="preserve">, </w:t>
      </w:r>
      <w:r w:rsidR="005311D8">
        <w:t xml:space="preserve">following each meeting of the </w:t>
      </w:r>
      <w:r w:rsidR="00C46521">
        <w:t>PARG</w:t>
      </w:r>
      <w:r w:rsidR="005311D8">
        <w:t>, and as otherwise requested as required by the CEO or Board</w:t>
      </w:r>
      <w:r w:rsidRPr="002D69C9">
        <w:t xml:space="preserve">.  </w:t>
      </w:r>
    </w:p>
    <w:p w14:paraId="640EAD69" w14:textId="472AA35B" w:rsidR="00BC2DE6" w:rsidRPr="006B7531" w:rsidRDefault="007B650E" w:rsidP="00BC2DE6">
      <w:pPr>
        <w:pStyle w:val="Heading2"/>
      </w:pPr>
      <w:r w:rsidRPr="006B7531">
        <w:t>Roles</w:t>
      </w:r>
    </w:p>
    <w:p w14:paraId="221F8B75" w14:textId="3CF01A1B" w:rsidR="00717202" w:rsidRPr="002D69C9" w:rsidRDefault="00FB42B8" w:rsidP="00717202">
      <w:pPr>
        <w:pStyle w:val="ListParagraph"/>
      </w:pPr>
      <w:r>
        <w:t xml:space="preserve">NDIA staff </w:t>
      </w:r>
      <w:r w:rsidR="00BC2DE6" w:rsidRPr="002D69C9">
        <w:t>will lead market reviews, including consultation activities, and will pres</w:t>
      </w:r>
      <w:r w:rsidR="00200119">
        <w:t>ent options and recommendations</w:t>
      </w:r>
      <w:r w:rsidRPr="002D69C9">
        <w:t xml:space="preserve"> </w:t>
      </w:r>
      <w:r w:rsidR="00BC2DE6" w:rsidRPr="002D69C9">
        <w:t xml:space="preserve">to the </w:t>
      </w:r>
      <w:r w:rsidR="00C46521">
        <w:t>PARG</w:t>
      </w:r>
      <w:r w:rsidR="00BC2DE6" w:rsidRPr="002D69C9">
        <w:t xml:space="preserve">. </w:t>
      </w:r>
      <w:r w:rsidR="00717202" w:rsidRPr="002D69C9">
        <w:t>Options and recommendations will be supported by a proportionate impact assessment that considers:</w:t>
      </w:r>
    </w:p>
    <w:p w14:paraId="2F35DA14" w14:textId="77777777" w:rsidR="0083548E" w:rsidRDefault="0083548E" w:rsidP="00717202">
      <w:pPr>
        <w:pStyle w:val="ListParagraph"/>
        <w:numPr>
          <w:ilvl w:val="2"/>
          <w:numId w:val="1"/>
        </w:numPr>
      </w:pPr>
      <w:r>
        <w:t>M</w:t>
      </w:r>
      <w:r w:rsidRPr="002D69C9">
        <w:t xml:space="preserve">arket prices and factors influencing markets, including market monitoring activities and </w:t>
      </w:r>
      <w:r>
        <w:t>any market issues that arise</w:t>
      </w:r>
      <w:r w:rsidRPr="002D69C9">
        <w:t xml:space="preserve"> </w:t>
      </w:r>
      <w:r>
        <w:t xml:space="preserve">based on analysis of Scheme data and external data </w:t>
      </w:r>
      <w:proofErr w:type="gramStart"/>
      <w:r>
        <w:t>sources;</w:t>
      </w:r>
      <w:proofErr w:type="gramEnd"/>
    </w:p>
    <w:p w14:paraId="3FFBEB2F" w14:textId="77777777" w:rsidR="00717202" w:rsidRPr="002D69C9" w:rsidRDefault="00717202" w:rsidP="00717202">
      <w:pPr>
        <w:pStyle w:val="ListParagraph"/>
        <w:numPr>
          <w:ilvl w:val="2"/>
          <w:numId w:val="1"/>
        </w:numPr>
      </w:pPr>
      <w:r w:rsidRPr="002D69C9">
        <w:t xml:space="preserve">Expected costs and benefits for participants, providers and other relevant stakeholders, including the distribution of these costs and </w:t>
      </w:r>
      <w:proofErr w:type="gramStart"/>
      <w:r w:rsidRPr="002D69C9">
        <w:t>benefits</w:t>
      </w:r>
      <w:r>
        <w:t>;</w:t>
      </w:r>
      <w:proofErr w:type="gramEnd"/>
    </w:p>
    <w:p w14:paraId="3E7A5393" w14:textId="77777777" w:rsidR="00717202" w:rsidRPr="002D69C9" w:rsidRDefault="00717202" w:rsidP="00717202">
      <w:pPr>
        <w:pStyle w:val="ListParagraph"/>
        <w:numPr>
          <w:ilvl w:val="2"/>
          <w:numId w:val="1"/>
        </w:numPr>
      </w:pPr>
      <w:r w:rsidRPr="002D69C9">
        <w:t>Risks, along with any options to manage/mitigate these risks; and</w:t>
      </w:r>
    </w:p>
    <w:p w14:paraId="75E4FEA6" w14:textId="77777777" w:rsidR="00717202" w:rsidRPr="002D69C9" w:rsidRDefault="00717202" w:rsidP="00717202">
      <w:pPr>
        <w:pStyle w:val="ListParagraph"/>
        <w:numPr>
          <w:ilvl w:val="2"/>
          <w:numId w:val="1"/>
        </w:numPr>
      </w:pPr>
      <w:r w:rsidRPr="002D69C9">
        <w:t xml:space="preserve">Any other impacts that are relevant to the successful delivery of the </w:t>
      </w:r>
      <w:r>
        <w:t>NDIS</w:t>
      </w:r>
      <w:r w:rsidRPr="002D69C9">
        <w:t>.</w:t>
      </w:r>
    </w:p>
    <w:p w14:paraId="6D0A14BF" w14:textId="62265B8B" w:rsidR="00BC2DE6" w:rsidRDefault="00280120" w:rsidP="00BC2DE6">
      <w:pPr>
        <w:pStyle w:val="ListParagraph"/>
      </w:pPr>
      <w:r>
        <w:t xml:space="preserve">The </w:t>
      </w:r>
      <w:r w:rsidR="00C46521">
        <w:t>PARG</w:t>
      </w:r>
      <w:r w:rsidR="00BC2DE6" w:rsidRPr="002D69C9">
        <w:t xml:space="preserve"> will make and record </w:t>
      </w:r>
      <w:r>
        <w:t>its advice to the Board</w:t>
      </w:r>
      <w:r w:rsidR="00BC2DE6" w:rsidRPr="002D69C9">
        <w:t xml:space="preserve"> </w:t>
      </w:r>
      <w:proofErr w:type="gramStart"/>
      <w:r w:rsidR="00BC2DE6" w:rsidRPr="002D69C9">
        <w:t>on the basis of</w:t>
      </w:r>
      <w:proofErr w:type="gramEnd"/>
      <w:r w:rsidR="00BC2DE6" w:rsidRPr="002D69C9">
        <w:t xml:space="preserve"> </w:t>
      </w:r>
      <w:r w:rsidR="00717202">
        <w:t xml:space="preserve">the </w:t>
      </w:r>
      <w:r w:rsidR="00BC2DE6" w:rsidRPr="002D69C9">
        <w:t>impact assess</w:t>
      </w:r>
      <w:r w:rsidR="00717202">
        <w:t>ment</w:t>
      </w:r>
      <w:r w:rsidR="00BC2DE6" w:rsidRPr="002D69C9">
        <w:t>.</w:t>
      </w:r>
    </w:p>
    <w:p w14:paraId="36CAD9B3" w14:textId="7492C640" w:rsidR="00717202" w:rsidRPr="002D69C9" w:rsidRDefault="00717202" w:rsidP="00BC2DE6">
      <w:pPr>
        <w:pStyle w:val="ListParagraph"/>
      </w:pPr>
      <w:r>
        <w:t xml:space="preserve">Price control decisions will be announced after the Board has considered the advice of the </w:t>
      </w:r>
      <w:r w:rsidR="00C46521">
        <w:t>PARG</w:t>
      </w:r>
      <w:r w:rsidR="006B7531">
        <w:t xml:space="preserve"> through the CEO</w:t>
      </w:r>
      <w:r>
        <w:t>.</w:t>
      </w:r>
    </w:p>
    <w:p w14:paraId="1F0E7AAD" w14:textId="77777777" w:rsidR="00BC2DE6" w:rsidRPr="002D69C9" w:rsidRDefault="00D646C7" w:rsidP="00BC2DE6">
      <w:pPr>
        <w:pStyle w:val="Heading2"/>
      </w:pPr>
      <w:r>
        <w:t>Constitution</w:t>
      </w:r>
    </w:p>
    <w:p w14:paraId="0984FFBD" w14:textId="3DCC6E86" w:rsidR="003E38A6" w:rsidRDefault="00BC2DE6" w:rsidP="00BC2DE6">
      <w:pPr>
        <w:pStyle w:val="ListParagraph"/>
      </w:pPr>
      <w:r w:rsidRPr="002D69C9">
        <w:t xml:space="preserve">The </w:t>
      </w:r>
      <w:r w:rsidR="00C46521">
        <w:t>PARG</w:t>
      </w:r>
      <w:r w:rsidRPr="002D69C9">
        <w:t xml:space="preserve"> is comprised of </w:t>
      </w:r>
      <w:r w:rsidR="003E38A6">
        <w:t xml:space="preserve">a chair, </w:t>
      </w:r>
      <w:r w:rsidR="003E22EF">
        <w:t xml:space="preserve">and </w:t>
      </w:r>
      <w:r w:rsidR="006C7467">
        <w:t xml:space="preserve">up to </w:t>
      </w:r>
      <w:r w:rsidR="00FB42B8">
        <w:t xml:space="preserve">five </w:t>
      </w:r>
      <w:r w:rsidR="006C7467">
        <w:t>(</w:t>
      </w:r>
      <w:r w:rsidR="00FB42B8">
        <w:t>5</w:t>
      </w:r>
      <w:r w:rsidR="00717202">
        <w:t xml:space="preserve">) </w:t>
      </w:r>
      <w:r w:rsidR="003E22EF">
        <w:t>independent members</w:t>
      </w:r>
      <w:r w:rsidR="003E38A6">
        <w:t xml:space="preserve"> as follows:</w:t>
      </w:r>
    </w:p>
    <w:p w14:paraId="4E53B4AD" w14:textId="77777777" w:rsidR="003E38A6" w:rsidRDefault="003E38A6" w:rsidP="008D61CB">
      <w:pPr>
        <w:pStyle w:val="ListParagraph"/>
        <w:numPr>
          <w:ilvl w:val="2"/>
          <w:numId w:val="1"/>
        </w:numPr>
      </w:pPr>
      <w:r>
        <w:t xml:space="preserve">Chair – </w:t>
      </w:r>
      <w:r w:rsidR="00FB42B8">
        <w:t xml:space="preserve">a senior executive of the NDIA nominated by the </w:t>
      </w:r>
      <w:proofErr w:type="gramStart"/>
      <w:r w:rsidR="00FB42B8">
        <w:t>CEO</w:t>
      </w:r>
      <w:r>
        <w:t>;</w:t>
      </w:r>
      <w:proofErr w:type="gramEnd"/>
    </w:p>
    <w:p w14:paraId="7C472178" w14:textId="77777777" w:rsidR="00FB42B8" w:rsidRDefault="003E38A6" w:rsidP="008D61CB">
      <w:pPr>
        <w:pStyle w:val="ListParagraph"/>
        <w:numPr>
          <w:ilvl w:val="2"/>
          <w:numId w:val="1"/>
        </w:numPr>
        <w:rPr>
          <w:color w:val="000000" w:themeColor="text1"/>
        </w:rPr>
      </w:pPr>
      <w:r w:rsidRPr="00FE7FBE">
        <w:rPr>
          <w:color w:val="000000" w:themeColor="text1"/>
        </w:rPr>
        <w:t xml:space="preserve">Independent Members </w:t>
      </w:r>
      <w:r w:rsidR="00FB42B8">
        <w:rPr>
          <w:color w:val="000000" w:themeColor="text1"/>
        </w:rPr>
        <w:t>appointed by the CEO, after consultation with the Board</w:t>
      </w:r>
      <w:r w:rsidR="002D5310">
        <w:rPr>
          <w:color w:val="000000" w:themeColor="text1"/>
        </w:rPr>
        <w:t xml:space="preserve">, reflecting an appropriate diversity of skills, </w:t>
      </w:r>
      <w:proofErr w:type="gramStart"/>
      <w:r w:rsidR="002D5310">
        <w:rPr>
          <w:color w:val="000000" w:themeColor="text1"/>
        </w:rPr>
        <w:t>experience</w:t>
      </w:r>
      <w:proofErr w:type="gramEnd"/>
      <w:r w:rsidR="002D5310">
        <w:rPr>
          <w:color w:val="000000" w:themeColor="text1"/>
        </w:rPr>
        <w:t xml:space="preserve"> and geography</w:t>
      </w:r>
      <w:r w:rsidR="00FB42B8">
        <w:rPr>
          <w:color w:val="000000" w:themeColor="text1"/>
        </w:rPr>
        <w:t>.</w:t>
      </w:r>
    </w:p>
    <w:p w14:paraId="4FDBE384" w14:textId="66B8EC76" w:rsidR="003E38A6" w:rsidRPr="006B7531" w:rsidRDefault="00FB42B8" w:rsidP="00200119">
      <w:pPr>
        <w:pStyle w:val="ListParagraph"/>
      </w:pPr>
      <w:r>
        <w:t xml:space="preserve">The CEO </w:t>
      </w:r>
      <w:r w:rsidRPr="006B7531">
        <w:t xml:space="preserve">may also designate other NDIA senior executives to attend </w:t>
      </w:r>
      <w:r w:rsidR="00C46521">
        <w:t>PARG</w:t>
      </w:r>
      <w:r w:rsidRPr="006B7531">
        <w:t xml:space="preserve"> with full access and speaking rights.</w:t>
      </w:r>
    </w:p>
    <w:p w14:paraId="4C23823A" w14:textId="1A393C71" w:rsidR="00B7059A" w:rsidRPr="006B7531" w:rsidRDefault="00B7059A" w:rsidP="00B7059A">
      <w:pPr>
        <w:pStyle w:val="ListParagraph"/>
      </w:pPr>
      <w:r w:rsidRPr="006B7531">
        <w:t>Independent members will be appointed</w:t>
      </w:r>
      <w:r w:rsidR="007D2369">
        <w:t>, on a rotational basis,</w:t>
      </w:r>
      <w:r w:rsidRPr="006B7531">
        <w:t xml:space="preserve"> each year following the announcement of the Annual Review of Price Controls with their appointment to take effect from 1 July or else at the direction of the Board. </w:t>
      </w:r>
    </w:p>
    <w:p w14:paraId="0947CAFB" w14:textId="5F544647" w:rsidR="00B7059A" w:rsidRPr="006B7531" w:rsidRDefault="00B7059A" w:rsidP="00B7059A">
      <w:pPr>
        <w:pStyle w:val="ListParagraph"/>
      </w:pPr>
      <w:r w:rsidRPr="006B7531">
        <w:t xml:space="preserve">Each appointment to the </w:t>
      </w:r>
      <w:r w:rsidR="00C46521">
        <w:t>PARG</w:t>
      </w:r>
      <w:r w:rsidRPr="006B7531">
        <w:t xml:space="preserve"> will be for a maximum term of three years.</w:t>
      </w:r>
    </w:p>
    <w:p w14:paraId="4409F7BD" w14:textId="3F1902B6" w:rsidR="00B7059A" w:rsidRPr="006B7531" w:rsidRDefault="00C46521" w:rsidP="00B7059A">
      <w:pPr>
        <w:pStyle w:val="ListParagraph"/>
      </w:pPr>
      <w:r>
        <w:t>PARG</w:t>
      </w:r>
      <w:r w:rsidR="00B7059A" w:rsidRPr="006B7531">
        <w:t xml:space="preserve"> members can be reappointed.</w:t>
      </w:r>
    </w:p>
    <w:p w14:paraId="3652E7F8" w14:textId="77777777" w:rsidR="004B10B9" w:rsidRDefault="004B10B9" w:rsidP="00BC2DE6">
      <w:pPr>
        <w:pStyle w:val="ListParagraph"/>
      </w:pPr>
      <w:r w:rsidRPr="006B7531">
        <w:t xml:space="preserve">The </w:t>
      </w:r>
      <w:r w:rsidR="00FB42B8" w:rsidRPr="006B7531">
        <w:t xml:space="preserve">Chair </w:t>
      </w:r>
      <w:r w:rsidRPr="006B7531">
        <w:t>may nominate a</w:t>
      </w:r>
      <w:r w:rsidR="003E38A6" w:rsidRPr="006B7531">
        <w:t>nother</w:t>
      </w:r>
      <w:r w:rsidR="003E38A6">
        <w:t xml:space="preserve"> </w:t>
      </w:r>
      <w:r w:rsidR="00FB42B8">
        <w:t>NDIA senior executive</w:t>
      </w:r>
      <w:r w:rsidR="003E38A6">
        <w:t xml:space="preserve"> as</w:t>
      </w:r>
      <w:r w:rsidRPr="004B10B9">
        <w:t xml:space="preserve"> </w:t>
      </w:r>
      <w:r w:rsidR="00FB42B8">
        <w:t>Alternate</w:t>
      </w:r>
      <w:r w:rsidR="00FB42B8" w:rsidRPr="004B10B9">
        <w:t xml:space="preserve"> </w:t>
      </w:r>
      <w:r w:rsidRPr="004B10B9">
        <w:t>Chair</w:t>
      </w:r>
      <w:r>
        <w:t>.</w:t>
      </w:r>
      <w:r w:rsidR="00932C6D">
        <w:t xml:space="preserve"> The </w:t>
      </w:r>
      <w:r w:rsidR="00FB42B8">
        <w:t xml:space="preserve">Alternate Chair </w:t>
      </w:r>
      <w:r w:rsidR="00932C6D">
        <w:t>will act as Chair if the Chair is unavailable.</w:t>
      </w:r>
    </w:p>
    <w:p w14:paraId="2599E7E4" w14:textId="3D89CFB1" w:rsidR="003E38A6" w:rsidRPr="002D69C9" w:rsidRDefault="003E38A6" w:rsidP="003E38A6">
      <w:pPr>
        <w:pStyle w:val="ListParagraph"/>
      </w:pPr>
      <w:r w:rsidRPr="002D69C9">
        <w:t xml:space="preserve">As required, the Chair can request additional </w:t>
      </w:r>
      <w:r w:rsidR="00FB42B8">
        <w:t>attendance</w:t>
      </w:r>
      <w:r w:rsidR="00FB42B8" w:rsidRPr="002D69C9">
        <w:t xml:space="preserve"> </w:t>
      </w:r>
      <w:r w:rsidR="00FB42B8">
        <w:t>to</w:t>
      </w:r>
      <w:r w:rsidR="00FB42B8" w:rsidRPr="002D69C9">
        <w:t xml:space="preserve"> </w:t>
      </w:r>
      <w:r w:rsidR="00C46521">
        <w:t>PARG</w:t>
      </w:r>
      <w:r w:rsidRPr="002D69C9">
        <w:t xml:space="preserve"> </w:t>
      </w:r>
      <w:r w:rsidR="00FB42B8">
        <w:t xml:space="preserve">meetings and/or for </w:t>
      </w:r>
      <w:proofErr w:type="gramStart"/>
      <w:r w:rsidR="00FB42B8">
        <w:t>particular agenda</w:t>
      </w:r>
      <w:proofErr w:type="gramEnd"/>
      <w:r w:rsidR="00FB42B8">
        <w:t xml:space="preserve"> items from NDIA staff and external experts </w:t>
      </w:r>
      <w:r w:rsidRPr="002D69C9">
        <w:t xml:space="preserve">to address issues that require subject matter expertise or to provide external market information. </w:t>
      </w:r>
    </w:p>
    <w:p w14:paraId="1C61E4A8" w14:textId="77777777" w:rsidR="003E22EF" w:rsidRDefault="003E22EF" w:rsidP="003E22EF">
      <w:pPr>
        <w:pStyle w:val="Heading2"/>
      </w:pPr>
      <w:r>
        <w:lastRenderedPageBreak/>
        <w:t>Confidentiality</w:t>
      </w:r>
    </w:p>
    <w:p w14:paraId="728DB7CD" w14:textId="77777777" w:rsidR="003E38A6" w:rsidRPr="00FE7FBE" w:rsidRDefault="003E22EF" w:rsidP="008D61CB">
      <w:pPr>
        <w:pStyle w:val="ListParagraph"/>
        <w:rPr>
          <w:color w:val="000000" w:themeColor="text1"/>
        </w:rPr>
      </w:pPr>
      <w:r w:rsidRPr="00FE7FBE">
        <w:rPr>
          <w:color w:val="000000" w:themeColor="text1"/>
        </w:rPr>
        <w:t xml:space="preserve">Independent members will be required to sign a Confidentiality Deed </w:t>
      </w:r>
      <w:r w:rsidR="003E38A6" w:rsidRPr="00FE7FBE">
        <w:rPr>
          <w:color w:val="000000" w:themeColor="text1"/>
        </w:rPr>
        <w:t>in which they undertake:</w:t>
      </w:r>
    </w:p>
    <w:p w14:paraId="41D12B35" w14:textId="5016E437" w:rsidR="003E38A6" w:rsidRPr="00FE7FBE" w:rsidRDefault="00932C6D" w:rsidP="008D61CB">
      <w:pPr>
        <w:pStyle w:val="ListParagraph"/>
        <w:numPr>
          <w:ilvl w:val="2"/>
          <w:numId w:val="1"/>
        </w:numPr>
        <w:rPr>
          <w:color w:val="000000" w:themeColor="text1"/>
        </w:rPr>
      </w:pPr>
      <w:r>
        <w:rPr>
          <w:color w:val="000000" w:themeColor="text1"/>
        </w:rPr>
        <w:t>T</w:t>
      </w:r>
      <w:r w:rsidR="003E22EF" w:rsidRPr="00FE7FBE">
        <w:rPr>
          <w:color w:val="000000" w:themeColor="text1"/>
        </w:rPr>
        <w:t xml:space="preserve">o use </w:t>
      </w:r>
      <w:r w:rsidR="003E38A6" w:rsidRPr="00FE7FBE">
        <w:rPr>
          <w:color w:val="000000" w:themeColor="text1"/>
        </w:rPr>
        <w:t>any</w:t>
      </w:r>
      <w:r w:rsidR="003E22EF" w:rsidRPr="00FE7FBE">
        <w:rPr>
          <w:color w:val="000000" w:themeColor="text1"/>
        </w:rPr>
        <w:t xml:space="preserve"> Confidential Information </w:t>
      </w:r>
      <w:r w:rsidR="003E38A6" w:rsidRPr="00FE7FBE">
        <w:rPr>
          <w:color w:val="000000" w:themeColor="text1"/>
        </w:rPr>
        <w:t>or</w:t>
      </w:r>
      <w:r w:rsidR="003E22EF" w:rsidRPr="00FE7FBE">
        <w:rPr>
          <w:color w:val="000000" w:themeColor="text1"/>
        </w:rPr>
        <w:t xml:space="preserve"> Personal Information </w:t>
      </w:r>
      <w:r w:rsidR="003E38A6" w:rsidRPr="00FE7FBE">
        <w:rPr>
          <w:color w:val="000000" w:themeColor="text1"/>
        </w:rPr>
        <w:t xml:space="preserve">provided to them as member of the </w:t>
      </w:r>
      <w:r w:rsidR="00C46521">
        <w:rPr>
          <w:color w:val="000000" w:themeColor="text1"/>
        </w:rPr>
        <w:t>PARG</w:t>
      </w:r>
      <w:r w:rsidR="003E38A6" w:rsidRPr="00FE7FBE">
        <w:rPr>
          <w:color w:val="000000" w:themeColor="text1"/>
        </w:rPr>
        <w:t xml:space="preserve"> </w:t>
      </w:r>
      <w:r w:rsidR="003E22EF" w:rsidRPr="00FE7FBE">
        <w:rPr>
          <w:color w:val="000000" w:themeColor="text1"/>
        </w:rPr>
        <w:t xml:space="preserve">for the sole purpose of their involvement in the </w:t>
      </w:r>
      <w:r w:rsidR="00C46521">
        <w:rPr>
          <w:color w:val="000000" w:themeColor="text1"/>
        </w:rPr>
        <w:t>PARG</w:t>
      </w:r>
      <w:r w:rsidR="003E38A6" w:rsidRPr="00FE7FBE">
        <w:rPr>
          <w:color w:val="000000" w:themeColor="text1"/>
        </w:rPr>
        <w:t>; and</w:t>
      </w:r>
    </w:p>
    <w:p w14:paraId="10737449" w14:textId="77777777" w:rsidR="003E22EF" w:rsidRPr="00FE7FBE" w:rsidRDefault="00932C6D" w:rsidP="008D61CB">
      <w:pPr>
        <w:pStyle w:val="ListParagraph"/>
        <w:numPr>
          <w:ilvl w:val="2"/>
          <w:numId w:val="1"/>
        </w:numPr>
        <w:rPr>
          <w:color w:val="000000" w:themeColor="text1"/>
        </w:rPr>
      </w:pPr>
      <w:r>
        <w:rPr>
          <w:color w:val="000000" w:themeColor="text1"/>
        </w:rPr>
        <w:t>N</w:t>
      </w:r>
      <w:r w:rsidR="003E22EF" w:rsidRPr="00FE7FBE">
        <w:rPr>
          <w:color w:val="000000" w:themeColor="text1"/>
        </w:rPr>
        <w:t>ot to disclose or reproduce the Confidential Information or Personal Information to any person without the prior written approval of NDIA and to take all necessary precautions to prevent unauthorised access to or copying of the Confidential Information and Personal Information in the Confidant’s control.</w:t>
      </w:r>
    </w:p>
    <w:p w14:paraId="3840DACE" w14:textId="77777777" w:rsidR="003E22EF" w:rsidRDefault="003E22EF" w:rsidP="003E22EF">
      <w:pPr>
        <w:pStyle w:val="Heading2"/>
      </w:pPr>
      <w:r>
        <w:t>Di</w:t>
      </w:r>
      <w:r w:rsidR="00D646C7">
        <w:t>sclosure of interests</w:t>
      </w:r>
    </w:p>
    <w:p w14:paraId="2B16D2D9" w14:textId="799D9129" w:rsidR="003E22EF" w:rsidRDefault="003E22EF" w:rsidP="003E22EF">
      <w:pPr>
        <w:pStyle w:val="ListParagraph"/>
      </w:pPr>
      <w:r>
        <w:tab/>
        <w:t xml:space="preserve">A </w:t>
      </w:r>
      <w:r w:rsidR="00C46521">
        <w:t>PARG</w:t>
      </w:r>
      <w:r>
        <w:t xml:space="preserve"> member who has an interest, pecuniary or otherwise, in a matter being considered or about to be considered by the </w:t>
      </w:r>
      <w:r w:rsidR="00C46521">
        <w:t>PARG</w:t>
      </w:r>
      <w:r>
        <w:t xml:space="preserve"> must disclose the nature of the interest to </w:t>
      </w:r>
      <w:r w:rsidR="00034B74">
        <w:t>the Chair.</w:t>
      </w:r>
    </w:p>
    <w:p w14:paraId="25A3A9A6" w14:textId="77777777" w:rsidR="003E22EF" w:rsidRDefault="003E22EF" w:rsidP="003E22EF">
      <w:pPr>
        <w:pStyle w:val="ListParagraph"/>
      </w:pPr>
      <w:r>
        <w:t>The disclosure must be made as soon as possible after the relevant facts have come to the member’s knowledge.</w:t>
      </w:r>
    </w:p>
    <w:p w14:paraId="12AFFE7A" w14:textId="2CD6DAA4" w:rsidR="003E22EF" w:rsidRDefault="003E22EF" w:rsidP="003E22EF">
      <w:pPr>
        <w:pStyle w:val="ListParagraph"/>
      </w:pPr>
      <w:r>
        <w:t xml:space="preserve">The disclosure must be recorded in the minutes of </w:t>
      </w:r>
      <w:r w:rsidR="00034B74">
        <w:t xml:space="preserve">a </w:t>
      </w:r>
      <w:r>
        <w:t xml:space="preserve">meeting of the </w:t>
      </w:r>
      <w:r w:rsidR="00C46521">
        <w:t>PARG</w:t>
      </w:r>
      <w:r>
        <w:t>.</w:t>
      </w:r>
    </w:p>
    <w:p w14:paraId="04C25881" w14:textId="7E6EE6F8" w:rsidR="003E22EF" w:rsidRPr="00917739" w:rsidRDefault="00C173AC" w:rsidP="003E22EF">
      <w:pPr>
        <w:pStyle w:val="Heading2"/>
        <w:rPr>
          <w:rFonts w:ascii="Arial" w:hAnsi="Arial" w:cs="Arial"/>
          <w:sz w:val="22"/>
          <w:szCs w:val="22"/>
        </w:rPr>
      </w:pPr>
      <w:r>
        <w:t>Payment</w:t>
      </w:r>
    </w:p>
    <w:p w14:paraId="2EC9F999" w14:textId="498E8C16" w:rsidR="003E22EF" w:rsidRPr="006B7531" w:rsidRDefault="003E22EF" w:rsidP="003E22EF">
      <w:pPr>
        <w:pStyle w:val="ListParagraph"/>
        <w:rPr>
          <w:color w:val="000000" w:themeColor="text1"/>
        </w:rPr>
      </w:pPr>
      <w:r w:rsidRPr="006B7531">
        <w:rPr>
          <w:color w:val="000000" w:themeColor="text1"/>
        </w:rPr>
        <w:t xml:space="preserve">A </w:t>
      </w:r>
      <w:r w:rsidR="00C46521">
        <w:rPr>
          <w:color w:val="000000" w:themeColor="text1"/>
        </w:rPr>
        <w:t>PARG</w:t>
      </w:r>
      <w:r w:rsidRPr="006B7531">
        <w:rPr>
          <w:color w:val="000000" w:themeColor="text1"/>
        </w:rPr>
        <w:t xml:space="preserve"> member </w:t>
      </w:r>
      <w:r w:rsidR="007B1C59" w:rsidRPr="006B7531">
        <w:rPr>
          <w:color w:val="000000" w:themeColor="text1"/>
        </w:rPr>
        <w:t>will</w:t>
      </w:r>
      <w:r w:rsidRPr="006B7531">
        <w:rPr>
          <w:color w:val="000000" w:themeColor="text1"/>
        </w:rPr>
        <w:t xml:space="preserve"> be paid </w:t>
      </w:r>
      <w:r w:rsidR="00C173AC" w:rsidRPr="006B7531">
        <w:rPr>
          <w:color w:val="000000" w:themeColor="text1"/>
        </w:rPr>
        <w:t xml:space="preserve">for their services as </w:t>
      </w:r>
      <w:r w:rsidRPr="006B7531">
        <w:rPr>
          <w:color w:val="000000" w:themeColor="text1"/>
        </w:rPr>
        <w:t>determined, in writing, by the CEO of the NDIA.</w:t>
      </w:r>
    </w:p>
    <w:p w14:paraId="157926EB" w14:textId="7CA0FEE8" w:rsidR="003E22EF" w:rsidRPr="00FE7FBE" w:rsidRDefault="003E22EF" w:rsidP="003E22EF">
      <w:pPr>
        <w:pStyle w:val="ListParagraph"/>
        <w:rPr>
          <w:color w:val="000000" w:themeColor="text1"/>
        </w:rPr>
      </w:pPr>
      <w:r w:rsidRPr="00FE7FBE">
        <w:rPr>
          <w:color w:val="000000" w:themeColor="text1"/>
        </w:rPr>
        <w:t xml:space="preserve">However, a </w:t>
      </w:r>
      <w:r w:rsidR="00C46521">
        <w:rPr>
          <w:color w:val="000000" w:themeColor="text1"/>
        </w:rPr>
        <w:t>PARG</w:t>
      </w:r>
      <w:r w:rsidRPr="00FE7FBE">
        <w:rPr>
          <w:color w:val="000000" w:themeColor="text1"/>
        </w:rPr>
        <w:t xml:space="preserve"> member is not entitled to be paid if he or she holds an office or appointment, or is otherwise employed, on a full</w:t>
      </w:r>
      <w:r w:rsidRPr="00FE7FBE">
        <w:rPr>
          <w:color w:val="000000" w:themeColor="text1"/>
        </w:rPr>
        <w:noBreakHyphen/>
        <w:t>time basis in the service or employment of:</w:t>
      </w:r>
    </w:p>
    <w:p w14:paraId="63D6D205" w14:textId="0AD9A1A4" w:rsidR="003E22EF" w:rsidRPr="00FE7FBE" w:rsidRDefault="00932C6D" w:rsidP="00932C6D">
      <w:pPr>
        <w:pStyle w:val="ListParagraph"/>
        <w:numPr>
          <w:ilvl w:val="2"/>
          <w:numId w:val="1"/>
        </w:numPr>
        <w:rPr>
          <w:color w:val="000000" w:themeColor="text1"/>
        </w:rPr>
      </w:pPr>
      <w:r>
        <w:rPr>
          <w:color w:val="000000" w:themeColor="text1"/>
        </w:rPr>
        <w:t>A</w:t>
      </w:r>
      <w:r w:rsidR="003E22EF" w:rsidRPr="00FE7FBE">
        <w:rPr>
          <w:color w:val="000000" w:themeColor="text1"/>
        </w:rPr>
        <w:t xml:space="preserve"> State; or</w:t>
      </w:r>
    </w:p>
    <w:p w14:paraId="4344030D" w14:textId="77777777" w:rsidR="003E22EF" w:rsidRPr="00FE7FBE" w:rsidRDefault="00932C6D" w:rsidP="00932C6D">
      <w:pPr>
        <w:pStyle w:val="ListParagraph"/>
        <w:numPr>
          <w:ilvl w:val="2"/>
          <w:numId w:val="1"/>
        </w:numPr>
        <w:rPr>
          <w:color w:val="000000" w:themeColor="text1"/>
        </w:rPr>
      </w:pPr>
      <w:r>
        <w:rPr>
          <w:color w:val="000000" w:themeColor="text1"/>
        </w:rPr>
        <w:t>A</w:t>
      </w:r>
      <w:r w:rsidR="003E22EF" w:rsidRPr="00FE7FBE">
        <w:rPr>
          <w:color w:val="000000" w:themeColor="text1"/>
        </w:rPr>
        <w:t xml:space="preserve"> corporation (a public statutory corporation) that is established for a public purpose by a law of a State and is not a tertiary education institution; or</w:t>
      </w:r>
    </w:p>
    <w:p w14:paraId="2335DF85" w14:textId="0D2A4E1E" w:rsidR="003E22EF" w:rsidRPr="00FE7FBE" w:rsidRDefault="007B650E" w:rsidP="00932C6D">
      <w:pPr>
        <w:pStyle w:val="ListParagraph"/>
        <w:numPr>
          <w:ilvl w:val="2"/>
          <w:numId w:val="1"/>
        </w:numPr>
        <w:rPr>
          <w:color w:val="000000" w:themeColor="text1"/>
        </w:rPr>
      </w:pPr>
      <w:r>
        <w:rPr>
          <w:color w:val="000000" w:themeColor="text1"/>
        </w:rPr>
        <w:t>A</w:t>
      </w:r>
      <w:r w:rsidR="003E22EF" w:rsidRPr="00FE7FBE">
        <w:rPr>
          <w:color w:val="000000" w:themeColor="text1"/>
        </w:rPr>
        <w:t xml:space="preserve"> company limited by guarantee, where the interests and rights of the members in or in relation to the company are beneficially owned by a State; or</w:t>
      </w:r>
    </w:p>
    <w:p w14:paraId="64CCA3F7" w14:textId="77777777" w:rsidR="003E22EF" w:rsidRPr="00FE7FBE" w:rsidRDefault="00932C6D" w:rsidP="00932C6D">
      <w:pPr>
        <w:pStyle w:val="ListParagraph"/>
        <w:numPr>
          <w:ilvl w:val="2"/>
          <w:numId w:val="1"/>
        </w:numPr>
        <w:rPr>
          <w:color w:val="000000" w:themeColor="text1"/>
        </w:rPr>
      </w:pPr>
      <w:r>
        <w:rPr>
          <w:color w:val="000000" w:themeColor="text1"/>
        </w:rPr>
        <w:t>A</w:t>
      </w:r>
      <w:r w:rsidR="003E22EF" w:rsidRPr="00FE7FBE">
        <w:rPr>
          <w:color w:val="000000" w:themeColor="text1"/>
        </w:rPr>
        <w:t xml:space="preserve"> company in which all the stock or shares are beneficially owned by a State or by a public statutory corporation.</w:t>
      </w:r>
    </w:p>
    <w:p w14:paraId="19BB32D8" w14:textId="77777777" w:rsidR="008D61CB" w:rsidRPr="00FE7FBE" w:rsidRDefault="008D61CB" w:rsidP="008D61CB">
      <w:pPr>
        <w:pStyle w:val="ListParagraph"/>
        <w:rPr>
          <w:color w:val="000000" w:themeColor="text1"/>
        </w:rPr>
      </w:pPr>
      <w:bookmarkStart w:id="0" w:name="_Ref22134129"/>
      <w:r w:rsidRPr="00FE7FBE">
        <w:rPr>
          <w:color w:val="000000" w:themeColor="text1"/>
        </w:rPr>
        <w:t xml:space="preserve">All independent members would have their inter-state travel and accommodation organised and paid for by the NDIA. </w:t>
      </w:r>
    </w:p>
    <w:p w14:paraId="3D9A4277" w14:textId="77777777" w:rsidR="008D61CB" w:rsidRPr="00FE7FBE" w:rsidRDefault="008D61CB" w:rsidP="00932C6D">
      <w:pPr>
        <w:pStyle w:val="ListParagraph"/>
        <w:numPr>
          <w:ilvl w:val="2"/>
          <w:numId w:val="1"/>
        </w:numPr>
        <w:rPr>
          <w:color w:val="000000" w:themeColor="text1"/>
        </w:rPr>
      </w:pPr>
      <w:r w:rsidRPr="00FE7FBE">
        <w:rPr>
          <w:color w:val="000000" w:themeColor="text1"/>
        </w:rPr>
        <w:t>Air travel for the independent members will be in economy class, except for flights over five hours where travel will be in business class;</w:t>
      </w:r>
    </w:p>
    <w:p w14:paraId="61F49955" w14:textId="77777777" w:rsidR="008D61CB" w:rsidRPr="00FE7FBE" w:rsidRDefault="008D61CB" w:rsidP="00932C6D">
      <w:pPr>
        <w:pStyle w:val="ListParagraph"/>
        <w:numPr>
          <w:ilvl w:val="2"/>
          <w:numId w:val="1"/>
        </w:numPr>
        <w:rPr>
          <w:color w:val="000000" w:themeColor="text1"/>
        </w:rPr>
      </w:pPr>
      <w:r w:rsidRPr="00FE7FBE">
        <w:rPr>
          <w:color w:val="000000" w:themeColor="text1"/>
        </w:rPr>
        <w:t xml:space="preserve">Accommodation entitlement for independent members will be as per non-SES employees of the NDIA; </w:t>
      </w:r>
    </w:p>
    <w:p w14:paraId="7FAB445E" w14:textId="77777777" w:rsidR="008D61CB" w:rsidRPr="00FE7FBE" w:rsidRDefault="008D61CB" w:rsidP="00932C6D">
      <w:pPr>
        <w:pStyle w:val="ListParagraph"/>
        <w:numPr>
          <w:ilvl w:val="2"/>
          <w:numId w:val="1"/>
        </w:numPr>
        <w:rPr>
          <w:color w:val="000000" w:themeColor="text1"/>
        </w:rPr>
      </w:pPr>
      <w:r w:rsidRPr="00FE7FBE">
        <w:rPr>
          <w:color w:val="000000" w:themeColor="text1"/>
        </w:rPr>
        <w:t xml:space="preserve">Travel allowance will not be paid </w:t>
      </w:r>
      <w:r w:rsidR="00932C6D" w:rsidRPr="00FE7FBE">
        <w:rPr>
          <w:color w:val="000000" w:themeColor="text1"/>
        </w:rPr>
        <w:t xml:space="preserve">for independent members </w:t>
      </w:r>
      <w:r w:rsidRPr="00FE7FBE">
        <w:rPr>
          <w:color w:val="000000" w:themeColor="text1"/>
        </w:rPr>
        <w:t xml:space="preserve">for </w:t>
      </w:r>
      <w:r w:rsidR="007B1C59" w:rsidRPr="00FE7FBE">
        <w:rPr>
          <w:color w:val="000000" w:themeColor="text1"/>
        </w:rPr>
        <w:t xml:space="preserve">a </w:t>
      </w:r>
      <w:r w:rsidRPr="00FE7FBE">
        <w:rPr>
          <w:color w:val="000000" w:themeColor="text1"/>
        </w:rPr>
        <w:t>day trip; and</w:t>
      </w:r>
    </w:p>
    <w:p w14:paraId="686AB8F7" w14:textId="77777777" w:rsidR="008D61CB" w:rsidRPr="00FE7FBE" w:rsidRDefault="008D61CB" w:rsidP="00932C6D">
      <w:pPr>
        <w:pStyle w:val="ListParagraph"/>
        <w:numPr>
          <w:ilvl w:val="2"/>
          <w:numId w:val="1"/>
        </w:numPr>
        <w:rPr>
          <w:color w:val="000000" w:themeColor="text1"/>
        </w:rPr>
      </w:pPr>
      <w:r w:rsidRPr="00FE7FBE">
        <w:rPr>
          <w:color w:val="000000" w:themeColor="text1"/>
        </w:rPr>
        <w:t>For trips including an overnight stay, travel allowance for independent members will be paid as per non-SES employees of the NDIA.</w:t>
      </w:r>
      <w:bookmarkEnd w:id="0"/>
    </w:p>
    <w:p w14:paraId="6146CE72" w14:textId="77777777" w:rsidR="003E22EF" w:rsidRPr="002D69C9" w:rsidRDefault="003E22EF" w:rsidP="003E22EF">
      <w:pPr>
        <w:pStyle w:val="Heading2"/>
      </w:pPr>
      <w:r w:rsidRPr="002D69C9">
        <w:lastRenderedPageBreak/>
        <w:t>Secretariat</w:t>
      </w:r>
    </w:p>
    <w:p w14:paraId="746AC8C6" w14:textId="475FFF18" w:rsidR="003E22EF" w:rsidRPr="002D69C9" w:rsidRDefault="003E22EF" w:rsidP="003E22EF">
      <w:pPr>
        <w:pStyle w:val="ListParagraph"/>
      </w:pPr>
      <w:r w:rsidRPr="002D69C9">
        <w:t xml:space="preserve">The </w:t>
      </w:r>
      <w:r w:rsidR="00034B74">
        <w:t>NDIA</w:t>
      </w:r>
      <w:r w:rsidRPr="002D69C9">
        <w:t xml:space="preserve"> will provide Secretariat functions for the </w:t>
      </w:r>
      <w:r w:rsidR="00C46521">
        <w:t>PARG</w:t>
      </w:r>
      <w:r w:rsidRPr="002D69C9">
        <w:t>.</w:t>
      </w:r>
    </w:p>
    <w:p w14:paraId="27A2DF8E" w14:textId="77777777" w:rsidR="007B650E" w:rsidRDefault="007B650E" w:rsidP="003E22EF">
      <w:pPr>
        <w:pStyle w:val="Heading2"/>
      </w:pPr>
      <w:r>
        <w:t>Meeting arrangements</w:t>
      </w:r>
    </w:p>
    <w:p w14:paraId="3FA53A35" w14:textId="1A9D8277" w:rsidR="003E22EF" w:rsidRPr="006B7531" w:rsidRDefault="003E22EF" w:rsidP="007B650E">
      <w:pPr>
        <w:pStyle w:val="Heading3"/>
      </w:pPr>
      <w:r w:rsidRPr="006B7531">
        <w:t xml:space="preserve">Meeting agenda, </w:t>
      </w:r>
      <w:proofErr w:type="gramStart"/>
      <w:r w:rsidRPr="006B7531">
        <w:t>papers</w:t>
      </w:r>
      <w:proofErr w:type="gramEnd"/>
      <w:r w:rsidRPr="006B7531">
        <w:t xml:space="preserve"> and minutes</w:t>
      </w:r>
    </w:p>
    <w:p w14:paraId="40B6DAD8" w14:textId="77777777" w:rsidR="003E22EF" w:rsidRPr="006B7531" w:rsidRDefault="003E22EF" w:rsidP="003E22EF">
      <w:pPr>
        <w:pStyle w:val="ListParagraph"/>
      </w:pPr>
      <w:r w:rsidRPr="006B7531">
        <w:t>The agenda</w:t>
      </w:r>
      <w:r w:rsidR="007B1C59" w:rsidRPr="006B7531">
        <w:t xml:space="preserve"> and paper</w:t>
      </w:r>
      <w:r w:rsidRPr="006B7531">
        <w:t xml:space="preserve">s are to be approved by the Chair in advance of the meeting date and provided to members one week before </w:t>
      </w:r>
      <w:r w:rsidR="00034B74" w:rsidRPr="006B7531">
        <w:t xml:space="preserve">a </w:t>
      </w:r>
      <w:r w:rsidRPr="006B7531">
        <w:t xml:space="preserve">meeting. </w:t>
      </w:r>
    </w:p>
    <w:p w14:paraId="41F67745" w14:textId="77777777" w:rsidR="003E22EF" w:rsidRPr="006B7531" w:rsidRDefault="003E22EF" w:rsidP="003E22EF">
      <w:pPr>
        <w:pStyle w:val="ListParagraph"/>
      </w:pPr>
      <w:r w:rsidRPr="006B7531">
        <w:t>Decisions and actions will be recorded for all meetings. Registers will be maintained by the Secretariat.</w:t>
      </w:r>
    </w:p>
    <w:p w14:paraId="274A7400" w14:textId="77777777" w:rsidR="003E22EF" w:rsidRPr="006B7531" w:rsidRDefault="003E22EF" w:rsidP="003E22EF">
      <w:pPr>
        <w:pStyle w:val="ListParagraph"/>
      </w:pPr>
      <w:r w:rsidRPr="006B7531">
        <w:t>Agreed actions will be updated monthly and form the primary minutes for meetings.</w:t>
      </w:r>
    </w:p>
    <w:p w14:paraId="6E50E6FC" w14:textId="77777777" w:rsidR="003E22EF" w:rsidRPr="006B7531" w:rsidRDefault="003E22EF" w:rsidP="007B650E">
      <w:pPr>
        <w:pStyle w:val="Heading3"/>
      </w:pPr>
      <w:r w:rsidRPr="006B7531">
        <w:t>Frequency and location</w:t>
      </w:r>
    </w:p>
    <w:p w14:paraId="30BA3A39" w14:textId="48CA1C73" w:rsidR="003E22EF" w:rsidRPr="006B7531" w:rsidRDefault="003E22EF" w:rsidP="003E22EF">
      <w:pPr>
        <w:pStyle w:val="ListParagraph"/>
      </w:pPr>
      <w:r w:rsidRPr="006B7531">
        <w:t xml:space="preserve">The </w:t>
      </w:r>
      <w:r w:rsidR="00C46521">
        <w:t>PARG</w:t>
      </w:r>
      <w:r w:rsidRPr="006B7531">
        <w:t xml:space="preserve"> will meet as required</w:t>
      </w:r>
      <w:r w:rsidR="007B1C59" w:rsidRPr="006B7531">
        <w:t>,</w:t>
      </w:r>
      <w:r w:rsidRPr="006B7531">
        <w:t xml:space="preserve"> with video connection to the NDIA National Office in Geelong, with teleconference dial in capability.</w:t>
      </w:r>
    </w:p>
    <w:p w14:paraId="73586D1A" w14:textId="77777777" w:rsidR="003E22EF" w:rsidRPr="006B7531" w:rsidRDefault="003E22EF" w:rsidP="007B650E">
      <w:pPr>
        <w:pStyle w:val="Heading3"/>
      </w:pPr>
      <w:r w:rsidRPr="006B7531">
        <w:t>Conduct at meetings</w:t>
      </w:r>
    </w:p>
    <w:p w14:paraId="225E7AD4" w14:textId="77777777" w:rsidR="003E22EF" w:rsidRPr="006B7531" w:rsidRDefault="003E22EF" w:rsidP="003E22EF">
      <w:pPr>
        <w:pStyle w:val="ListParagraph"/>
      </w:pPr>
      <w:r w:rsidRPr="006B7531">
        <w:t>All members are expected to:</w:t>
      </w:r>
    </w:p>
    <w:p w14:paraId="1D9ADE93" w14:textId="77777777" w:rsidR="003E22EF" w:rsidRPr="006B7531" w:rsidRDefault="003E22EF" w:rsidP="003E22EF">
      <w:pPr>
        <w:pStyle w:val="ListParagraph"/>
        <w:numPr>
          <w:ilvl w:val="2"/>
          <w:numId w:val="1"/>
        </w:numPr>
      </w:pPr>
      <w:r w:rsidRPr="006B7531">
        <w:t>Read all papers before attending the meeting;</w:t>
      </w:r>
    </w:p>
    <w:p w14:paraId="595972C9" w14:textId="77777777" w:rsidR="003E22EF" w:rsidRPr="006B7531" w:rsidRDefault="003E22EF" w:rsidP="003E22EF">
      <w:pPr>
        <w:pStyle w:val="ListParagraph"/>
        <w:numPr>
          <w:ilvl w:val="2"/>
          <w:numId w:val="1"/>
        </w:numPr>
      </w:pPr>
      <w:r w:rsidRPr="006B7531">
        <w:t xml:space="preserve">Remain within the allotted time for agenda </w:t>
      </w:r>
      <w:proofErr w:type="gramStart"/>
      <w:r w:rsidRPr="006B7531">
        <w:t>items;</w:t>
      </w:r>
      <w:proofErr w:type="gramEnd"/>
    </w:p>
    <w:p w14:paraId="57956A80" w14:textId="0A3BD8D6" w:rsidR="003E22EF" w:rsidRPr="006B7531" w:rsidRDefault="003E22EF" w:rsidP="003E22EF">
      <w:pPr>
        <w:pStyle w:val="ListParagraph"/>
        <w:numPr>
          <w:ilvl w:val="2"/>
          <w:numId w:val="1"/>
        </w:numPr>
      </w:pPr>
      <w:r w:rsidRPr="006B7531">
        <w:t>Operate from a whole-of-</w:t>
      </w:r>
      <w:r w:rsidR="007B650E" w:rsidRPr="006B7531">
        <w:t>Scheme</w:t>
      </w:r>
      <w:r w:rsidRPr="006B7531">
        <w:t xml:space="preserve"> perspective and be accountable to identify risks and </w:t>
      </w:r>
      <w:proofErr w:type="gramStart"/>
      <w:r w:rsidRPr="006B7531">
        <w:t>opportunities;</w:t>
      </w:r>
      <w:proofErr w:type="gramEnd"/>
    </w:p>
    <w:p w14:paraId="1A239668" w14:textId="0CB254BA" w:rsidR="003E22EF" w:rsidRPr="006B7531" w:rsidRDefault="003E22EF" w:rsidP="003E22EF">
      <w:pPr>
        <w:pStyle w:val="ListParagraph"/>
        <w:numPr>
          <w:ilvl w:val="2"/>
          <w:numId w:val="1"/>
        </w:numPr>
      </w:pPr>
      <w:r w:rsidRPr="006B7531">
        <w:t xml:space="preserve">Bring forward papers which enable the </w:t>
      </w:r>
      <w:r w:rsidR="00C46521">
        <w:t>PARG</w:t>
      </w:r>
      <w:r w:rsidRPr="006B7531">
        <w:t xml:space="preserve"> to discharge its </w:t>
      </w:r>
      <w:proofErr w:type="gramStart"/>
      <w:r w:rsidRPr="006B7531">
        <w:t>responsibilities;</w:t>
      </w:r>
      <w:proofErr w:type="gramEnd"/>
    </w:p>
    <w:p w14:paraId="624DC874" w14:textId="30691B18" w:rsidR="003E22EF" w:rsidRPr="006B7531" w:rsidRDefault="003E22EF" w:rsidP="003E22EF">
      <w:pPr>
        <w:pStyle w:val="ListParagraph"/>
        <w:numPr>
          <w:ilvl w:val="2"/>
          <w:numId w:val="1"/>
        </w:numPr>
      </w:pPr>
      <w:r w:rsidRPr="006B7531">
        <w:t xml:space="preserve">Ensure all </w:t>
      </w:r>
      <w:r w:rsidR="00C46521">
        <w:t>PARG</w:t>
      </w:r>
      <w:r w:rsidRPr="006B7531">
        <w:t xml:space="preserve"> members are informed of issues that affect projects or programs of </w:t>
      </w:r>
      <w:proofErr w:type="gramStart"/>
      <w:r w:rsidRPr="006B7531">
        <w:t>work;</w:t>
      </w:r>
      <w:proofErr w:type="gramEnd"/>
    </w:p>
    <w:p w14:paraId="5D0FFE94" w14:textId="77777777" w:rsidR="003E22EF" w:rsidRPr="006B7531" w:rsidRDefault="003E22EF" w:rsidP="003E22EF">
      <w:pPr>
        <w:pStyle w:val="ListParagraph"/>
        <w:numPr>
          <w:ilvl w:val="2"/>
          <w:numId w:val="1"/>
        </w:numPr>
      </w:pPr>
      <w:r w:rsidRPr="006B7531">
        <w:t xml:space="preserve">Act in a collegiate and collaborative manner when discussing and resolving </w:t>
      </w:r>
      <w:proofErr w:type="gramStart"/>
      <w:r w:rsidRPr="006B7531">
        <w:t>issues;</w:t>
      </w:r>
      <w:proofErr w:type="gramEnd"/>
    </w:p>
    <w:p w14:paraId="49A657F2" w14:textId="4B41320C" w:rsidR="003E22EF" w:rsidRPr="006B7531" w:rsidRDefault="003E22EF" w:rsidP="003E22EF">
      <w:pPr>
        <w:pStyle w:val="ListParagraph"/>
        <w:numPr>
          <w:ilvl w:val="2"/>
          <w:numId w:val="1"/>
        </w:numPr>
      </w:pPr>
      <w:r w:rsidRPr="006B7531">
        <w:t xml:space="preserve">Provide </w:t>
      </w:r>
      <w:r w:rsidR="00C46521">
        <w:t>PARG</w:t>
      </w:r>
      <w:r w:rsidRPr="006B7531">
        <w:t xml:space="preserve"> with accurate and timely information to enable well-informed reporting; and</w:t>
      </w:r>
    </w:p>
    <w:p w14:paraId="0D88B323" w14:textId="77777777" w:rsidR="003E22EF" w:rsidRPr="006B7531" w:rsidRDefault="003E22EF" w:rsidP="003E22EF">
      <w:pPr>
        <w:pStyle w:val="ListParagraph"/>
        <w:numPr>
          <w:ilvl w:val="2"/>
          <w:numId w:val="1"/>
        </w:numPr>
      </w:pPr>
      <w:r w:rsidRPr="006B7531">
        <w:t>Declare and avoid conflicts of interest and conflicts of role.</w:t>
      </w:r>
    </w:p>
    <w:p w14:paraId="504CFF7C" w14:textId="77777777" w:rsidR="003E22EF" w:rsidRPr="002D69C9" w:rsidRDefault="003E22EF" w:rsidP="007B650E">
      <w:pPr>
        <w:pStyle w:val="Heading3"/>
      </w:pPr>
      <w:r w:rsidRPr="002D69C9">
        <w:t>Quorum</w:t>
      </w:r>
    </w:p>
    <w:p w14:paraId="34F2139C" w14:textId="77777777" w:rsidR="003E22EF" w:rsidRPr="00FE7FBE" w:rsidRDefault="003E22EF" w:rsidP="003E22EF">
      <w:pPr>
        <w:pStyle w:val="ListParagraph"/>
        <w:rPr>
          <w:color w:val="000000" w:themeColor="text1"/>
        </w:rPr>
      </w:pPr>
      <w:r w:rsidRPr="00FE7FBE">
        <w:rPr>
          <w:color w:val="000000" w:themeColor="text1"/>
        </w:rPr>
        <w:t xml:space="preserve">A quorum is </w:t>
      </w:r>
      <w:r w:rsidR="00034B74">
        <w:rPr>
          <w:color w:val="000000" w:themeColor="text1"/>
        </w:rPr>
        <w:t>three</w:t>
      </w:r>
      <w:r w:rsidR="00034B74" w:rsidRPr="00FE7FBE">
        <w:rPr>
          <w:color w:val="000000" w:themeColor="text1"/>
        </w:rPr>
        <w:t xml:space="preserve"> </w:t>
      </w:r>
      <w:r w:rsidRPr="00FE7FBE">
        <w:rPr>
          <w:color w:val="000000" w:themeColor="text1"/>
        </w:rPr>
        <w:t>members, one of whom must be the Chair</w:t>
      </w:r>
      <w:r w:rsidR="003E38A6" w:rsidRPr="00FE7FBE">
        <w:rPr>
          <w:color w:val="000000" w:themeColor="text1"/>
        </w:rPr>
        <w:t xml:space="preserve"> or </w:t>
      </w:r>
      <w:r w:rsidR="00034B74">
        <w:rPr>
          <w:color w:val="000000" w:themeColor="text1"/>
        </w:rPr>
        <w:t>Alternate</w:t>
      </w:r>
      <w:r w:rsidR="00034B74" w:rsidRPr="00FE7FBE">
        <w:rPr>
          <w:color w:val="000000" w:themeColor="text1"/>
        </w:rPr>
        <w:t xml:space="preserve"> </w:t>
      </w:r>
      <w:r w:rsidR="003E38A6" w:rsidRPr="00FE7FBE">
        <w:rPr>
          <w:color w:val="000000" w:themeColor="text1"/>
        </w:rPr>
        <w:t>Chair</w:t>
      </w:r>
      <w:r w:rsidR="00034B74">
        <w:rPr>
          <w:color w:val="000000" w:themeColor="text1"/>
        </w:rPr>
        <w:t>.</w:t>
      </w:r>
      <w:r w:rsidR="003E38A6" w:rsidRPr="00FE7FBE">
        <w:rPr>
          <w:color w:val="000000" w:themeColor="text1"/>
        </w:rPr>
        <w:t xml:space="preserve"> </w:t>
      </w:r>
    </w:p>
    <w:p w14:paraId="45E7202A" w14:textId="77777777" w:rsidR="003E22EF" w:rsidRPr="002D69C9" w:rsidRDefault="003E22EF" w:rsidP="003E22EF">
      <w:pPr>
        <w:pStyle w:val="Heading2"/>
      </w:pPr>
      <w:r w:rsidRPr="002D69C9">
        <w:t>Review of Terms of Reference</w:t>
      </w:r>
    </w:p>
    <w:p w14:paraId="4EC9B297" w14:textId="1F29D765" w:rsidR="003E22EF" w:rsidRDefault="003E22EF" w:rsidP="003E22EF">
      <w:pPr>
        <w:pStyle w:val="ListParagraph"/>
      </w:pPr>
      <w:r w:rsidRPr="002D69C9">
        <w:t xml:space="preserve">These Terms of Reference will be reviewed </w:t>
      </w:r>
      <w:r w:rsidR="007B1C59">
        <w:t>on an annual basis,</w:t>
      </w:r>
      <w:r w:rsidR="006C7467">
        <w:t xml:space="preserve"> or after any significant change within </w:t>
      </w:r>
      <w:r w:rsidRPr="002D69C9">
        <w:t xml:space="preserve">the </w:t>
      </w:r>
      <w:r w:rsidR="00034B74">
        <w:t>NDIA</w:t>
      </w:r>
      <w:r w:rsidR="007B1C59">
        <w:t>,</w:t>
      </w:r>
      <w:r w:rsidRPr="002D69C9">
        <w:t xml:space="preserve"> to ensure the </w:t>
      </w:r>
      <w:r w:rsidR="00C46521">
        <w:t>PARG</w:t>
      </w:r>
      <w:r w:rsidRPr="002D69C9">
        <w:t xml:space="preserve"> remains effective.</w:t>
      </w:r>
    </w:p>
    <w:p w14:paraId="2AD521B3" w14:textId="752B91C2" w:rsidR="003E22EF" w:rsidRPr="00FE7FBE" w:rsidRDefault="003E22EF" w:rsidP="00D646C7">
      <w:pPr>
        <w:pStyle w:val="ListParagraph"/>
        <w:rPr>
          <w:color w:val="000000" w:themeColor="text1"/>
        </w:rPr>
      </w:pPr>
      <w:r w:rsidRPr="00FE7FBE">
        <w:rPr>
          <w:color w:val="000000" w:themeColor="text1"/>
        </w:rPr>
        <w:t>These Terms of</w:t>
      </w:r>
      <w:r w:rsidR="00A140BA" w:rsidRPr="00FE7FBE">
        <w:rPr>
          <w:color w:val="000000" w:themeColor="text1"/>
        </w:rPr>
        <w:t xml:space="preserve"> Reference were last revised </w:t>
      </w:r>
      <w:r w:rsidR="006B7531">
        <w:rPr>
          <w:color w:val="000000" w:themeColor="text1"/>
        </w:rPr>
        <w:t xml:space="preserve">in </w:t>
      </w:r>
      <w:r w:rsidR="00B7059A">
        <w:rPr>
          <w:color w:val="000000" w:themeColor="text1"/>
        </w:rPr>
        <w:t>December</w:t>
      </w:r>
      <w:r w:rsidR="00A140BA" w:rsidRPr="00FE7FBE">
        <w:rPr>
          <w:color w:val="000000" w:themeColor="text1"/>
        </w:rPr>
        <w:t xml:space="preserve"> </w:t>
      </w:r>
      <w:r w:rsidRPr="00FE7FBE">
        <w:rPr>
          <w:color w:val="000000" w:themeColor="text1"/>
        </w:rPr>
        <w:t>2019.</w:t>
      </w:r>
    </w:p>
    <w:p w14:paraId="4D7A9782" w14:textId="77777777" w:rsidR="003E22EF" w:rsidRPr="008D61CB" w:rsidRDefault="003E22EF" w:rsidP="008D61CB"/>
    <w:sectPr w:rsidR="003E22EF" w:rsidRPr="008D61CB" w:rsidSect="00492BDD">
      <w:headerReference w:type="default"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7046" w14:textId="77777777" w:rsidR="000A109A" w:rsidRDefault="000A109A" w:rsidP="00146453">
      <w:pPr>
        <w:spacing w:before="0" w:after="0" w:line="240" w:lineRule="auto"/>
      </w:pPr>
      <w:r>
        <w:separator/>
      </w:r>
    </w:p>
  </w:endnote>
  <w:endnote w:type="continuationSeparator" w:id="0">
    <w:p w14:paraId="3DBB0AF2" w14:textId="77777777" w:rsidR="000A109A" w:rsidRDefault="000A109A" w:rsidP="001464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C9C6" w14:textId="3273A347" w:rsidR="00146453" w:rsidRPr="00492BDD" w:rsidRDefault="00146453" w:rsidP="00146453">
    <w:pPr>
      <w:pStyle w:val="Header"/>
      <w:pBdr>
        <w:top w:val="single" w:sz="18" w:space="1" w:color="6B2976" w:themeColor="accent4"/>
      </w:pBdr>
      <w:tabs>
        <w:tab w:val="clear" w:pos="4513"/>
      </w:tabs>
      <w:rPr>
        <w:noProof/>
        <w:color w:val="6B2976" w:themeColor="accent4"/>
      </w:rPr>
    </w:pPr>
    <w:r w:rsidRPr="00492BDD">
      <w:rPr>
        <w:rFonts w:cs="Arial"/>
        <w:b/>
        <w:color w:val="6B2976" w:themeColor="accent4"/>
      </w:rPr>
      <w:t>ndis.gov.au</w:t>
    </w:r>
    <w:r w:rsidRPr="00492BDD">
      <w:rPr>
        <w:color w:val="6B2976" w:themeColor="accent4"/>
      </w:rPr>
      <w:t xml:space="preserve"> </w:t>
    </w:r>
    <w:sdt>
      <w:sdtPr>
        <w:rPr>
          <w:color w:val="6B2976" w:themeColor="accent4"/>
        </w:rPr>
        <w:id w:val="-1303768285"/>
        <w:docPartObj>
          <w:docPartGallery w:val="Page Numbers (Top of Page)"/>
          <w:docPartUnique/>
        </w:docPartObj>
      </w:sdtPr>
      <w:sdtEndPr>
        <w:rPr>
          <w:noProof/>
        </w:rPr>
      </w:sdtEndPr>
      <w:sdtContent>
        <w:r w:rsidRPr="00492BDD">
          <w:rPr>
            <w:color w:val="6B2976" w:themeColor="accent4"/>
          </w:rPr>
          <w:tab/>
        </w:r>
        <w:r w:rsidRPr="00492BDD">
          <w:rPr>
            <w:color w:val="6B2976" w:themeColor="accent4"/>
          </w:rPr>
          <w:fldChar w:fldCharType="begin"/>
        </w:r>
        <w:r w:rsidRPr="00492BDD">
          <w:rPr>
            <w:color w:val="6B2976" w:themeColor="accent4"/>
          </w:rPr>
          <w:instrText xml:space="preserve"> PAGE   \* MERGEFORMAT </w:instrText>
        </w:r>
        <w:r w:rsidRPr="00492BDD">
          <w:rPr>
            <w:color w:val="6B2976" w:themeColor="accent4"/>
          </w:rPr>
          <w:fldChar w:fldCharType="separate"/>
        </w:r>
        <w:r w:rsidR="007D2369">
          <w:rPr>
            <w:noProof/>
            <w:color w:val="6B2976" w:themeColor="accent4"/>
          </w:rPr>
          <w:t>4</w:t>
        </w:r>
        <w:r w:rsidRPr="00492BDD">
          <w:rPr>
            <w:noProof/>
            <w:color w:val="6B2976" w:themeColor="accent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D70F" w14:textId="210728FE" w:rsidR="00146453" w:rsidRPr="00492BDD" w:rsidRDefault="004B10B9" w:rsidP="004B10B9">
    <w:pPr>
      <w:pStyle w:val="Header"/>
      <w:pBdr>
        <w:top w:val="single" w:sz="18" w:space="1" w:color="6B2976" w:themeColor="accent4"/>
      </w:pBdr>
      <w:tabs>
        <w:tab w:val="clear" w:pos="4513"/>
      </w:tabs>
      <w:rPr>
        <w:noProof/>
        <w:color w:val="6B2976" w:themeColor="accent4"/>
      </w:rPr>
    </w:pPr>
    <w:r w:rsidRPr="00492BDD">
      <w:rPr>
        <w:rFonts w:cs="Arial"/>
        <w:b/>
        <w:color w:val="6B2976" w:themeColor="accent4"/>
      </w:rPr>
      <w:t>ndis.gov.au</w:t>
    </w:r>
    <w:r w:rsidRPr="00492BDD">
      <w:rPr>
        <w:color w:val="6B2976" w:themeColor="accent4"/>
      </w:rPr>
      <w:t xml:space="preserve"> </w:t>
    </w:r>
    <w:sdt>
      <w:sdtPr>
        <w:rPr>
          <w:color w:val="6B2976" w:themeColor="accent4"/>
        </w:rPr>
        <w:id w:val="-946923050"/>
        <w:docPartObj>
          <w:docPartGallery w:val="Page Numbers (Top of Page)"/>
          <w:docPartUnique/>
        </w:docPartObj>
      </w:sdtPr>
      <w:sdtEndPr>
        <w:rPr>
          <w:noProof/>
        </w:rPr>
      </w:sdtEndPr>
      <w:sdtContent>
        <w:r w:rsidRPr="00492BDD">
          <w:rPr>
            <w:color w:val="6B2976" w:themeColor="accent4"/>
          </w:rPr>
          <w:tab/>
        </w:r>
        <w:r w:rsidRPr="00492BDD">
          <w:rPr>
            <w:color w:val="6B2976" w:themeColor="accent4"/>
          </w:rPr>
          <w:fldChar w:fldCharType="begin"/>
        </w:r>
        <w:r w:rsidRPr="00492BDD">
          <w:rPr>
            <w:color w:val="6B2976" w:themeColor="accent4"/>
          </w:rPr>
          <w:instrText xml:space="preserve"> PAGE   \* MERGEFORMAT </w:instrText>
        </w:r>
        <w:r w:rsidRPr="00492BDD">
          <w:rPr>
            <w:color w:val="6B2976" w:themeColor="accent4"/>
          </w:rPr>
          <w:fldChar w:fldCharType="separate"/>
        </w:r>
        <w:r w:rsidR="007D2369">
          <w:rPr>
            <w:noProof/>
            <w:color w:val="6B2976" w:themeColor="accent4"/>
          </w:rPr>
          <w:t>1</w:t>
        </w:r>
        <w:r w:rsidRPr="00492BDD">
          <w:rPr>
            <w:noProof/>
            <w:color w:val="6B2976" w:themeColor="accent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AF16" w14:textId="77777777" w:rsidR="000A109A" w:rsidRDefault="000A109A" w:rsidP="00146453">
      <w:pPr>
        <w:spacing w:before="0" w:after="0" w:line="240" w:lineRule="auto"/>
      </w:pPr>
      <w:r>
        <w:separator/>
      </w:r>
    </w:p>
  </w:footnote>
  <w:footnote w:type="continuationSeparator" w:id="0">
    <w:p w14:paraId="3EA0C7BF" w14:textId="77777777" w:rsidR="000A109A" w:rsidRDefault="000A109A" w:rsidP="001464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9202" w14:textId="77777777" w:rsidR="00146453" w:rsidRPr="00146453" w:rsidRDefault="00146453" w:rsidP="00146453">
    <w:pPr>
      <w:pStyle w:val="Header"/>
      <w:pBdr>
        <w:bottom w:val="single" w:sz="18" w:space="1" w:color="6B2976" w:themeColor="accent4"/>
      </w:pBdr>
      <w:jc w:val="center"/>
      <w:rPr>
        <w:i/>
        <w:color w:val="6B2976" w:themeColor="accent4"/>
      </w:rPr>
    </w:pPr>
    <w:r w:rsidRPr="00146453">
      <w:rPr>
        <w:i/>
        <w:color w:val="6B2976" w:themeColor="accent4"/>
      </w:rPr>
      <w:t xml:space="preserve">National Disability Insurance Scheme – </w:t>
    </w:r>
    <w:r w:rsidR="00BC2DE6">
      <w:rPr>
        <w:i/>
        <w:color w:val="6B2976" w:themeColor="accent4"/>
      </w:rPr>
      <w:t>Pricing Reference Group</w:t>
    </w:r>
    <w:r w:rsidRPr="00146453">
      <w:rPr>
        <w:i/>
        <w:color w:val="6B2976" w:themeColor="accent4"/>
      </w:rPr>
      <w:t xml:space="preserve"> – Terms of Reference</w:t>
    </w:r>
  </w:p>
  <w:p w14:paraId="054B167F" w14:textId="77777777" w:rsidR="00146453" w:rsidRPr="00146453" w:rsidRDefault="00146453" w:rsidP="00146453">
    <w:pPr>
      <w:pStyle w:val="Header"/>
      <w:jc w:val="center"/>
      <w:rPr>
        <w:b/>
        <w:color w:val="6B2976" w:themeColor="accent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87AB" w14:textId="77777777" w:rsidR="004B10B9" w:rsidRPr="00111032" w:rsidRDefault="004B10B9" w:rsidP="004B10B9">
    <w:pPr>
      <w:pStyle w:val="Header"/>
      <w:jc w:val="center"/>
      <w:rPr>
        <w:b/>
        <w:color w:val="FF0000"/>
      </w:rPr>
    </w:pPr>
    <w:r w:rsidRPr="00CD07EA">
      <w:rPr>
        <w:rFonts w:cs="Arial"/>
        <w:b/>
        <w:noProof/>
        <w:color w:val="6B2976" w:themeColor="accent4"/>
        <w:sz w:val="32"/>
        <w:szCs w:val="32"/>
        <w:lang w:eastAsia="en-AU"/>
      </w:rPr>
      <w:drawing>
        <wp:inline distT="0" distB="0" distL="0" distR="0" wp14:anchorId="1AE1BB0C" wp14:editId="60D16AF0">
          <wp:extent cx="3111500" cy="777875"/>
          <wp:effectExtent l="0" t="0" r="0" b="3175"/>
          <wp:docPr id="2" name="Picture 5" descr="NDIS - delivered by the National Disability Insurance Agency"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3111500" cy="777875"/>
                  </a:xfrm>
                  <a:prstGeom prst="rect">
                    <a:avLst/>
                  </a:prstGeom>
                </pic:spPr>
              </pic:pic>
            </a:graphicData>
          </a:graphic>
        </wp:inline>
      </w:drawing>
    </w:r>
  </w:p>
  <w:p w14:paraId="642D73CD" w14:textId="77777777" w:rsidR="004B10B9" w:rsidRDefault="004B1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648"/>
    <w:multiLevelType w:val="multilevel"/>
    <w:tmpl w:val="08C484B2"/>
    <w:name w:val="MaddNumpara"/>
    <w:lvl w:ilvl="0">
      <w:start w:val="1"/>
      <w:numFmt w:val="decimal"/>
      <w:pStyle w:val="Numpara1"/>
      <w:lvlText w:val="%1."/>
      <w:lvlJc w:val="left"/>
      <w:pPr>
        <w:ind w:left="851" w:hanging="851"/>
      </w:pPr>
      <w:rPr>
        <w:sz w:val="20"/>
        <w:szCs w:val="20"/>
      </w:rPr>
    </w:lvl>
    <w:lvl w:ilvl="1">
      <w:start w:val="1"/>
      <w:numFmt w:val="decimal"/>
      <w:pStyle w:val="Numpara2"/>
      <w:lvlText w:val="%1.%2"/>
      <w:lvlJc w:val="left"/>
      <w:pPr>
        <w:ind w:left="851" w:hanging="851"/>
      </w:pPr>
      <w:rPr>
        <w:b w:val="0"/>
        <w:i w:val="0"/>
        <w:sz w:val="20"/>
        <w:szCs w:val="20"/>
      </w:rPr>
    </w:lvl>
    <w:lvl w:ilvl="2">
      <w:start w:val="1"/>
      <w:numFmt w:val="decimal"/>
      <w:pStyle w:val="Numpara3"/>
      <w:lvlText w:val="%1.%2.%3"/>
      <w:lvlJc w:val="left"/>
      <w:pPr>
        <w:ind w:left="1701" w:hanging="850"/>
      </w:pPr>
      <w:rPr>
        <w:b w:val="0"/>
        <w:sz w:val="20"/>
        <w:szCs w:val="20"/>
      </w:rPr>
    </w:lvl>
    <w:lvl w:ilvl="3">
      <w:start w:val="1"/>
      <w:numFmt w:val="lowerLetter"/>
      <w:pStyle w:val="Numpara4"/>
      <w:lvlText w:val="(%4)"/>
      <w:lvlJc w:val="left"/>
      <w:pPr>
        <w:ind w:left="2268" w:hanging="567"/>
      </w:pPr>
      <w:rPr>
        <w:sz w:val="20"/>
        <w:szCs w:val="20"/>
      </w:rPr>
    </w:lvl>
    <w:lvl w:ilvl="4">
      <w:start w:val="1"/>
      <w:numFmt w:val="lowerRoman"/>
      <w:lvlText w:val="(%5)"/>
      <w:lvlJc w:val="left"/>
      <w:pPr>
        <w:tabs>
          <w:tab w:val="num" w:pos="2835"/>
        </w:tabs>
        <w:ind w:left="2835" w:hanging="567"/>
      </w:pPr>
      <w:rPr>
        <w:sz w:val="20"/>
        <w:szCs w:val="20"/>
      </w:rPr>
    </w:lvl>
    <w:lvl w:ilvl="5">
      <w:start w:val="1"/>
      <w:numFmt w:val="none"/>
      <w:lvlText w:val=""/>
      <w:lvlJc w:val="left"/>
      <w:pPr>
        <w:tabs>
          <w:tab w:val="num" w:pos="3402"/>
        </w:tabs>
        <w:ind w:left="3402" w:hanging="567"/>
      </w:pPr>
    </w:lvl>
    <w:lvl w:ilvl="6">
      <w:start w:val="1"/>
      <w:numFmt w:val="none"/>
      <w:lvlText w:val=""/>
      <w:lvlJc w:val="left"/>
      <w:pPr>
        <w:ind w:left="-32767" w:firstLine="0"/>
      </w:pPr>
    </w:lvl>
    <w:lvl w:ilvl="7">
      <w:start w:val="1"/>
      <w:numFmt w:val="none"/>
      <w:lvlText w:val=""/>
      <w:lvlJc w:val="left"/>
      <w:pPr>
        <w:ind w:left="3744" w:firstLine="29025"/>
      </w:pPr>
    </w:lvl>
    <w:lvl w:ilvl="8">
      <w:start w:val="1"/>
      <w:numFmt w:val="none"/>
      <w:lvlText w:val=""/>
      <w:lvlJc w:val="left"/>
      <w:pPr>
        <w:ind w:left="-32767" w:firstLine="32767"/>
      </w:pPr>
    </w:lvl>
  </w:abstractNum>
  <w:abstractNum w:abstractNumId="1" w15:restartNumberingAfterBreak="0">
    <w:nsid w:val="03BD10E4"/>
    <w:multiLevelType w:val="hybridMultilevel"/>
    <w:tmpl w:val="18C81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EF69BF"/>
    <w:multiLevelType w:val="multilevel"/>
    <w:tmpl w:val="2536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46F46"/>
    <w:multiLevelType w:val="multilevel"/>
    <w:tmpl w:val="45ECBF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77" w:hanging="357"/>
      </w:pPr>
      <w:rPr>
        <w:rFonts w:ascii="Verdana" w:hAnsi="Verdana" w:hint="default"/>
      </w:rPr>
    </w:lvl>
    <w:lvl w:ilvl="3">
      <w:start w:val="1"/>
      <w:numFmt w:val="bullet"/>
      <w:lvlText w:val="o"/>
      <w:lvlJc w:val="left"/>
      <w:pPr>
        <w:ind w:left="1418" w:hanging="338"/>
      </w:pPr>
      <w:rPr>
        <w:rFonts w:ascii="Courier New" w:hAnsi="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3359A5"/>
    <w:multiLevelType w:val="multilevel"/>
    <w:tmpl w:val="8E363854"/>
    <w:lvl w:ilvl="0">
      <w:start w:val="1"/>
      <w:numFmt w:val="decimal"/>
      <w:pStyle w:val="Heading2"/>
      <w:lvlText w:val="%1."/>
      <w:lvlJc w:val="left"/>
      <w:pPr>
        <w:ind w:left="709" w:hanging="709"/>
      </w:pPr>
      <w:rPr>
        <w:rFonts w:hint="default"/>
      </w:rPr>
    </w:lvl>
    <w:lvl w:ilvl="1">
      <w:start w:val="1"/>
      <w:numFmt w:val="decimal"/>
      <w:pStyle w:val="ListParagraph"/>
      <w:lvlText w:val="%1.%2"/>
      <w:lvlJc w:val="left"/>
      <w:pPr>
        <w:ind w:left="709" w:hanging="709"/>
      </w:pPr>
      <w:rPr>
        <w:rFonts w:hint="default"/>
      </w:rPr>
    </w:lvl>
    <w:lvl w:ilvl="2">
      <w:start w:val="1"/>
      <w:numFmt w:val="decimal"/>
      <w:lvlText w:val="%1.%2.%3"/>
      <w:lvlJc w:val="left"/>
      <w:pPr>
        <w:ind w:left="1418" w:hanging="709"/>
      </w:pPr>
      <w:rPr>
        <w:rFonts w:hint="default"/>
      </w:rPr>
    </w:lvl>
    <w:lvl w:ilvl="3">
      <w:start w:val="1"/>
      <w:numFmt w:val="bullet"/>
      <w:lvlText w:val=""/>
      <w:lvlJc w:val="left"/>
      <w:pPr>
        <w:ind w:left="1701" w:hanging="283"/>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8B56039"/>
    <w:multiLevelType w:val="hybridMultilevel"/>
    <w:tmpl w:val="1FB231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34D15DB"/>
    <w:multiLevelType w:val="hybridMultilevel"/>
    <w:tmpl w:val="43B25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690828">
    <w:abstractNumId w:val="4"/>
  </w:num>
  <w:num w:numId="2" w16cid:durableId="1934822411">
    <w:abstractNumId w:val="2"/>
  </w:num>
  <w:num w:numId="3" w16cid:durableId="392973120">
    <w:abstractNumId w:val="4"/>
  </w:num>
  <w:num w:numId="4" w16cid:durableId="239948724">
    <w:abstractNumId w:val="1"/>
  </w:num>
  <w:num w:numId="5" w16cid:durableId="303700591">
    <w:abstractNumId w:val="4"/>
  </w:num>
  <w:num w:numId="6" w16cid:durableId="20591216">
    <w:abstractNumId w:val="4"/>
  </w:num>
  <w:num w:numId="7" w16cid:durableId="1314024335">
    <w:abstractNumId w:val="4"/>
  </w:num>
  <w:num w:numId="8" w16cid:durableId="192306239">
    <w:abstractNumId w:val="6"/>
  </w:num>
  <w:num w:numId="9" w16cid:durableId="1908228281">
    <w:abstractNumId w:val="4"/>
  </w:num>
  <w:num w:numId="10" w16cid:durableId="224417964">
    <w:abstractNumId w:val="4"/>
  </w:num>
  <w:num w:numId="11" w16cid:durableId="1523010006">
    <w:abstractNumId w:val="4"/>
  </w:num>
  <w:num w:numId="12" w16cid:durableId="1546986641">
    <w:abstractNumId w:val="4"/>
  </w:num>
  <w:num w:numId="13" w16cid:durableId="574703742">
    <w:abstractNumId w:val="4"/>
  </w:num>
  <w:num w:numId="14" w16cid:durableId="1170216048">
    <w:abstractNumId w:val="4"/>
  </w:num>
  <w:num w:numId="15" w16cid:durableId="310599491">
    <w:abstractNumId w:val="4"/>
  </w:num>
  <w:num w:numId="16" w16cid:durableId="1094743243">
    <w:abstractNumId w:val="4"/>
  </w:num>
  <w:num w:numId="17" w16cid:durableId="1258562524">
    <w:abstractNumId w:val="4"/>
  </w:num>
  <w:num w:numId="18" w16cid:durableId="2061320581">
    <w:abstractNumId w:val="4"/>
  </w:num>
  <w:num w:numId="19" w16cid:durableId="1221164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9714184">
    <w:abstractNumId w:val="4"/>
  </w:num>
  <w:num w:numId="21" w16cid:durableId="1143040114">
    <w:abstractNumId w:val="4"/>
  </w:num>
  <w:num w:numId="22" w16cid:durableId="287013106">
    <w:abstractNumId w:val="4"/>
  </w:num>
  <w:num w:numId="23" w16cid:durableId="228537789">
    <w:abstractNumId w:val="4"/>
  </w:num>
  <w:num w:numId="24" w16cid:durableId="1167211738">
    <w:abstractNumId w:val="3"/>
  </w:num>
  <w:num w:numId="25" w16cid:durableId="719788464">
    <w:abstractNumId w:val="4"/>
  </w:num>
  <w:num w:numId="26" w16cid:durableId="1895071680">
    <w:abstractNumId w:val="5"/>
  </w:num>
  <w:num w:numId="27" w16cid:durableId="213590947">
    <w:abstractNumId w:val="4"/>
  </w:num>
  <w:num w:numId="28" w16cid:durableId="1110784049">
    <w:abstractNumId w:val="4"/>
  </w:num>
  <w:num w:numId="29" w16cid:durableId="905647701">
    <w:abstractNumId w:val="4"/>
  </w:num>
  <w:num w:numId="30" w16cid:durableId="620888291">
    <w:abstractNumId w:val="4"/>
  </w:num>
  <w:num w:numId="31" w16cid:durableId="1797603344">
    <w:abstractNumId w:val="4"/>
  </w:num>
  <w:num w:numId="32" w16cid:durableId="1445073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A47"/>
    <w:rsid w:val="00034B74"/>
    <w:rsid w:val="00037B52"/>
    <w:rsid w:val="000610B9"/>
    <w:rsid w:val="0007681A"/>
    <w:rsid w:val="00083145"/>
    <w:rsid w:val="000A109A"/>
    <w:rsid w:val="000A5710"/>
    <w:rsid w:val="00116695"/>
    <w:rsid w:val="00117DBF"/>
    <w:rsid w:val="00145F30"/>
    <w:rsid w:val="00146453"/>
    <w:rsid w:val="00176234"/>
    <w:rsid w:val="001A3A19"/>
    <w:rsid w:val="001C3E41"/>
    <w:rsid w:val="001F234B"/>
    <w:rsid w:val="00200119"/>
    <w:rsid w:val="002052CE"/>
    <w:rsid w:val="002426F8"/>
    <w:rsid w:val="00244631"/>
    <w:rsid w:val="00280120"/>
    <w:rsid w:val="002C4769"/>
    <w:rsid w:val="002D5310"/>
    <w:rsid w:val="002D69C9"/>
    <w:rsid w:val="002E51FB"/>
    <w:rsid w:val="003724D0"/>
    <w:rsid w:val="003747D3"/>
    <w:rsid w:val="00382004"/>
    <w:rsid w:val="003E22EF"/>
    <w:rsid w:val="003E38A6"/>
    <w:rsid w:val="00492BDD"/>
    <w:rsid w:val="004A0A47"/>
    <w:rsid w:val="004B10B9"/>
    <w:rsid w:val="004B14D7"/>
    <w:rsid w:val="004E33DA"/>
    <w:rsid w:val="004F6C1F"/>
    <w:rsid w:val="0050161B"/>
    <w:rsid w:val="005311D8"/>
    <w:rsid w:val="005C46E8"/>
    <w:rsid w:val="005D6A81"/>
    <w:rsid w:val="005E09EE"/>
    <w:rsid w:val="005E59AD"/>
    <w:rsid w:val="00640FA7"/>
    <w:rsid w:val="0064552C"/>
    <w:rsid w:val="00666420"/>
    <w:rsid w:val="006949D5"/>
    <w:rsid w:val="00696A2F"/>
    <w:rsid w:val="006B21D0"/>
    <w:rsid w:val="006B7531"/>
    <w:rsid w:val="006C7467"/>
    <w:rsid w:val="006E5E8D"/>
    <w:rsid w:val="006E74B2"/>
    <w:rsid w:val="00717202"/>
    <w:rsid w:val="0073476D"/>
    <w:rsid w:val="007420E3"/>
    <w:rsid w:val="0075556C"/>
    <w:rsid w:val="007B1C59"/>
    <w:rsid w:val="007B650E"/>
    <w:rsid w:val="007D2369"/>
    <w:rsid w:val="0080203D"/>
    <w:rsid w:val="00824A67"/>
    <w:rsid w:val="0083548E"/>
    <w:rsid w:val="008554C2"/>
    <w:rsid w:val="0086538D"/>
    <w:rsid w:val="00865D77"/>
    <w:rsid w:val="00867C92"/>
    <w:rsid w:val="00892470"/>
    <w:rsid w:val="008D61CB"/>
    <w:rsid w:val="00915974"/>
    <w:rsid w:val="00932C6D"/>
    <w:rsid w:val="0095029B"/>
    <w:rsid w:val="009754BE"/>
    <w:rsid w:val="00981433"/>
    <w:rsid w:val="009D2C31"/>
    <w:rsid w:val="009E57EC"/>
    <w:rsid w:val="00A140BA"/>
    <w:rsid w:val="00A20E41"/>
    <w:rsid w:val="00A2378D"/>
    <w:rsid w:val="00A24C1D"/>
    <w:rsid w:val="00A6125D"/>
    <w:rsid w:val="00A75646"/>
    <w:rsid w:val="00AA66B3"/>
    <w:rsid w:val="00AC0A7B"/>
    <w:rsid w:val="00B02D87"/>
    <w:rsid w:val="00B06FB9"/>
    <w:rsid w:val="00B46AEA"/>
    <w:rsid w:val="00B47258"/>
    <w:rsid w:val="00B7059A"/>
    <w:rsid w:val="00BC2DE6"/>
    <w:rsid w:val="00C037AE"/>
    <w:rsid w:val="00C07617"/>
    <w:rsid w:val="00C173AC"/>
    <w:rsid w:val="00C46521"/>
    <w:rsid w:val="00C51F35"/>
    <w:rsid w:val="00C733A3"/>
    <w:rsid w:val="00CC24B4"/>
    <w:rsid w:val="00CD07EA"/>
    <w:rsid w:val="00CD1296"/>
    <w:rsid w:val="00CE4E72"/>
    <w:rsid w:val="00D07818"/>
    <w:rsid w:val="00D646C7"/>
    <w:rsid w:val="00D93CB8"/>
    <w:rsid w:val="00E00DD5"/>
    <w:rsid w:val="00E01D30"/>
    <w:rsid w:val="00E14825"/>
    <w:rsid w:val="00E16789"/>
    <w:rsid w:val="00E40494"/>
    <w:rsid w:val="00E62145"/>
    <w:rsid w:val="00E7311D"/>
    <w:rsid w:val="00EE1CF5"/>
    <w:rsid w:val="00F03BDA"/>
    <w:rsid w:val="00F25457"/>
    <w:rsid w:val="00F804D2"/>
    <w:rsid w:val="00F8150A"/>
    <w:rsid w:val="00F86DEB"/>
    <w:rsid w:val="00FB42B8"/>
    <w:rsid w:val="00FC2284"/>
    <w:rsid w:val="00FC4963"/>
    <w:rsid w:val="00FE32A9"/>
    <w:rsid w:val="00FE7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CA713"/>
  <w15:chartTrackingRefBased/>
  <w15:docId w15:val="{58AC12FA-E636-4402-9FC2-C7C38254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40" w:after="14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81"/>
  </w:style>
  <w:style w:type="paragraph" w:styleId="Heading1">
    <w:name w:val="heading 1"/>
    <w:basedOn w:val="Normal"/>
    <w:next w:val="Normal"/>
    <w:link w:val="Heading1Char"/>
    <w:uiPriority w:val="9"/>
    <w:qFormat/>
    <w:rsid w:val="004B10B9"/>
    <w:pPr>
      <w:keepNext/>
      <w:keepLines/>
      <w:spacing w:before="320" w:after="320"/>
      <w:jc w:val="center"/>
      <w:outlineLvl w:val="0"/>
    </w:pPr>
    <w:rPr>
      <w:rFonts w:eastAsiaTheme="majorEastAsia" w:cstheme="majorBidi"/>
      <w:b/>
      <w:color w:val="6B2976"/>
      <w:sz w:val="36"/>
      <w:szCs w:val="36"/>
    </w:rPr>
  </w:style>
  <w:style w:type="paragraph" w:styleId="Heading2">
    <w:name w:val="heading 2"/>
    <w:basedOn w:val="Normal"/>
    <w:next w:val="Normal"/>
    <w:link w:val="Heading2Char"/>
    <w:uiPriority w:val="9"/>
    <w:unhideWhenUsed/>
    <w:qFormat/>
    <w:rsid w:val="00146453"/>
    <w:pPr>
      <w:keepNext/>
      <w:keepLines/>
      <w:numPr>
        <w:numId w:val="1"/>
      </w:numPr>
      <w:spacing w:before="280"/>
      <w:outlineLvl w:val="1"/>
    </w:pPr>
    <w:rPr>
      <w:rFonts w:eastAsiaTheme="majorEastAsia" w:cstheme="majorBidi"/>
      <w:b/>
      <w:color w:val="6B2976" w:themeColor="accent4"/>
      <w:sz w:val="26"/>
      <w:szCs w:val="26"/>
    </w:rPr>
  </w:style>
  <w:style w:type="paragraph" w:styleId="Heading3">
    <w:name w:val="heading 3"/>
    <w:basedOn w:val="Normal"/>
    <w:next w:val="Normal"/>
    <w:link w:val="Heading3Char"/>
    <w:uiPriority w:val="9"/>
    <w:unhideWhenUsed/>
    <w:qFormat/>
    <w:rsid w:val="007B650E"/>
    <w:pPr>
      <w:keepNext/>
      <w:keepLines/>
      <w:spacing w:before="280"/>
      <w:outlineLvl w:val="2"/>
    </w:pPr>
    <w:rPr>
      <w:rFonts w:asciiTheme="majorHAnsi" w:eastAsiaTheme="majorEastAsia" w:hAnsiTheme="majorHAnsi" w:cstheme="majorBidi"/>
      <w:b/>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0B9"/>
    <w:rPr>
      <w:rFonts w:eastAsiaTheme="majorEastAsia" w:cstheme="majorBidi"/>
      <w:b/>
      <w:color w:val="6B2976"/>
      <w:sz w:val="36"/>
      <w:szCs w:val="36"/>
    </w:rPr>
  </w:style>
  <w:style w:type="character" w:customStyle="1" w:styleId="Heading2Char">
    <w:name w:val="Heading 2 Char"/>
    <w:basedOn w:val="DefaultParagraphFont"/>
    <w:link w:val="Heading2"/>
    <w:uiPriority w:val="9"/>
    <w:rsid w:val="00146453"/>
    <w:rPr>
      <w:rFonts w:eastAsiaTheme="majorEastAsia" w:cstheme="majorBidi"/>
      <w:b/>
      <w:color w:val="6B2976" w:themeColor="accent4"/>
      <w:sz w:val="26"/>
      <w:szCs w:val="26"/>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
    <w:basedOn w:val="Normal"/>
    <w:link w:val="ListParagraphChar"/>
    <w:uiPriority w:val="34"/>
    <w:qFormat/>
    <w:rsid w:val="004A0A47"/>
    <w:pPr>
      <w:numPr>
        <w:ilvl w:val="1"/>
        <w:numId w:val="1"/>
      </w:numPr>
    </w:pPr>
  </w:style>
  <w:style w:type="paragraph" w:styleId="NormalWeb">
    <w:name w:val="Normal (Web)"/>
    <w:basedOn w:val="Normal"/>
    <w:uiPriority w:val="99"/>
    <w:semiHidden/>
    <w:unhideWhenUsed/>
    <w:rsid w:val="00C037AE"/>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3724D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747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146453"/>
    <w:pPr>
      <w:jc w:val="center"/>
    </w:pPr>
    <w:rPr>
      <w:b/>
      <w:i/>
      <w:iCs/>
      <w:color w:val="6B2976" w:themeColor="accent4"/>
      <w:sz w:val="18"/>
      <w:szCs w:val="18"/>
    </w:rPr>
  </w:style>
  <w:style w:type="paragraph" w:styleId="Header">
    <w:name w:val="header"/>
    <w:basedOn w:val="Normal"/>
    <w:link w:val="HeaderChar"/>
    <w:uiPriority w:val="99"/>
    <w:unhideWhenUsed/>
    <w:rsid w:val="0014645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46453"/>
  </w:style>
  <w:style w:type="paragraph" w:styleId="Footer">
    <w:name w:val="footer"/>
    <w:basedOn w:val="Normal"/>
    <w:link w:val="FooterChar"/>
    <w:uiPriority w:val="99"/>
    <w:unhideWhenUsed/>
    <w:rsid w:val="0014645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46453"/>
  </w:style>
  <w:style w:type="paragraph" w:styleId="BalloonText">
    <w:name w:val="Balloon Text"/>
    <w:basedOn w:val="Normal"/>
    <w:link w:val="BalloonTextChar"/>
    <w:uiPriority w:val="99"/>
    <w:semiHidden/>
    <w:unhideWhenUsed/>
    <w:rsid w:val="00A7564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646"/>
    <w:rPr>
      <w:rFonts w:ascii="Segoe UI" w:hAnsi="Segoe UI" w:cs="Segoe UI"/>
      <w:sz w:val="18"/>
      <w:szCs w:val="18"/>
    </w:rPr>
  </w:style>
  <w:style w:type="character" w:styleId="CommentReference">
    <w:name w:val="annotation reference"/>
    <w:basedOn w:val="DefaultParagraphFont"/>
    <w:uiPriority w:val="99"/>
    <w:semiHidden/>
    <w:unhideWhenUsed/>
    <w:rsid w:val="00F03BDA"/>
    <w:rPr>
      <w:sz w:val="16"/>
      <w:szCs w:val="16"/>
    </w:rPr>
  </w:style>
  <w:style w:type="paragraph" w:styleId="CommentText">
    <w:name w:val="annotation text"/>
    <w:basedOn w:val="Normal"/>
    <w:link w:val="CommentTextChar"/>
    <w:uiPriority w:val="99"/>
    <w:semiHidden/>
    <w:unhideWhenUsed/>
    <w:rsid w:val="00F03BDA"/>
    <w:pPr>
      <w:spacing w:line="240" w:lineRule="auto"/>
    </w:pPr>
    <w:rPr>
      <w:sz w:val="20"/>
      <w:szCs w:val="20"/>
    </w:rPr>
  </w:style>
  <w:style w:type="character" w:customStyle="1" w:styleId="CommentTextChar">
    <w:name w:val="Comment Text Char"/>
    <w:basedOn w:val="DefaultParagraphFont"/>
    <w:link w:val="CommentText"/>
    <w:uiPriority w:val="99"/>
    <w:semiHidden/>
    <w:rsid w:val="00F03BDA"/>
    <w:rPr>
      <w:sz w:val="20"/>
      <w:szCs w:val="20"/>
    </w:rPr>
  </w:style>
  <w:style w:type="paragraph" w:styleId="CommentSubject">
    <w:name w:val="annotation subject"/>
    <w:basedOn w:val="CommentText"/>
    <w:next w:val="CommentText"/>
    <w:link w:val="CommentSubjectChar"/>
    <w:uiPriority w:val="99"/>
    <w:semiHidden/>
    <w:unhideWhenUsed/>
    <w:rsid w:val="00F03BDA"/>
    <w:rPr>
      <w:b/>
      <w:bCs/>
    </w:rPr>
  </w:style>
  <w:style w:type="character" w:customStyle="1" w:styleId="CommentSubjectChar">
    <w:name w:val="Comment Subject Char"/>
    <w:basedOn w:val="CommentTextChar"/>
    <w:link w:val="CommentSubject"/>
    <w:uiPriority w:val="99"/>
    <w:semiHidden/>
    <w:rsid w:val="00F03BDA"/>
    <w:rPr>
      <w:b/>
      <w:bCs/>
      <w:sz w:val="20"/>
      <w:szCs w:val="20"/>
    </w:rPr>
  </w:style>
  <w:style w:type="paragraph" w:customStyle="1" w:styleId="Numpara1">
    <w:name w:val="Numpara1"/>
    <w:basedOn w:val="Normal"/>
    <w:qFormat/>
    <w:rsid w:val="003E22EF"/>
    <w:pPr>
      <w:numPr>
        <w:numId w:val="19"/>
      </w:numPr>
      <w:spacing w:before="240" w:after="0" w:line="240" w:lineRule="auto"/>
    </w:pPr>
    <w:rPr>
      <w:rFonts w:ascii="Arial" w:eastAsia="Times New Roman" w:hAnsi="Arial" w:cs="Arial"/>
      <w:sz w:val="20"/>
    </w:rPr>
  </w:style>
  <w:style w:type="paragraph" w:customStyle="1" w:styleId="Numpara2">
    <w:name w:val="Numpara2"/>
    <w:basedOn w:val="Normal"/>
    <w:qFormat/>
    <w:rsid w:val="003E22EF"/>
    <w:pPr>
      <w:numPr>
        <w:ilvl w:val="1"/>
        <w:numId w:val="19"/>
      </w:numPr>
      <w:spacing w:before="240" w:after="0" w:line="240" w:lineRule="auto"/>
    </w:pPr>
    <w:rPr>
      <w:rFonts w:ascii="Arial" w:eastAsia="Times New Roman" w:hAnsi="Arial" w:cs="Arial"/>
      <w:sz w:val="20"/>
    </w:rPr>
  </w:style>
  <w:style w:type="paragraph" w:customStyle="1" w:styleId="Numpara3">
    <w:name w:val="Numpara3"/>
    <w:basedOn w:val="Normal"/>
    <w:qFormat/>
    <w:rsid w:val="003E22EF"/>
    <w:pPr>
      <w:numPr>
        <w:ilvl w:val="2"/>
        <w:numId w:val="19"/>
      </w:numPr>
      <w:spacing w:before="240" w:after="0" w:line="240" w:lineRule="auto"/>
    </w:pPr>
    <w:rPr>
      <w:rFonts w:ascii="Arial" w:eastAsia="Times New Roman" w:hAnsi="Arial" w:cs="Arial"/>
      <w:sz w:val="20"/>
    </w:rPr>
  </w:style>
  <w:style w:type="paragraph" w:customStyle="1" w:styleId="Numpara4">
    <w:name w:val="Numpara4"/>
    <w:basedOn w:val="Normal"/>
    <w:qFormat/>
    <w:rsid w:val="003E22EF"/>
    <w:pPr>
      <w:numPr>
        <w:ilvl w:val="3"/>
        <w:numId w:val="19"/>
      </w:numPr>
      <w:spacing w:before="240" w:after="0" w:line="240" w:lineRule="auto"/>
    </w:pPr>
    <w:rPr>
      <w:rFonts w:ascii="Arial" w:eastAsia="Times New Roman" w:hAnsi="Arial" w:cs="Arial"/>
      <w:sz w:val="20"/>
    </w:r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link w:val="ListParagraph"/>
    <w:uiPriority w:val="34"/>
    <w:locked/>
    <w:rsid w:val="008D61CB"/>
  </w:style>
  <w:style w:type="character" w:customStyle="1" w:styleId="Heading3Char">
    <w:name w:val="Heading 3 Char"/>
    <w:basedOn w:val="DefaultParagraphFont"/>
    <w:link w:val="Heading3"/>
    <w:uiPriority w:val="9"/>
    <w:rsid w:val="007B650E"/>
    <w:rPr>
      <w:rFonts w:asciiTheme="majorHAnsi" w:eastAsiaTheme="majorEastAsia" w:hAnsiTheme="majorHAnsi" w:cstheme="majorBidi"/>
      <w:b/>
      <w:color w:val="243F60" w:themeColor="accent1" w:themeShade="7F"/>
      <w:sz w:val="24"/>
      <w:szCs w:val="24"/>
    </w:rPr>
  </w:style>
  <w:style w:type="paragraph" w:styleId="Revision">
    <w:name w:val="Revision"/>
    <w:hidden/>
    <w:uiPriority w:val="99"/>
    <w:semiHidden/>
    <w:rsid w:val="00C46521"/>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8543">
      <w:bodyDiv w:val="1"/>
      <w:marLeft w:val="0"/>
      <w:marRight w:val="0"/>
      <w:marTop w:val="0"/>
      <w:marBottom w:val="0"/>
      <w:divBdr>
        <w:top w:val="none" w:sz="0" w:space="0" w:color="auto"/>
        <w:left w:val="none" w:sz="0" w:space="0" w:color="auto"/>
        <w:bottom w:val="none" w:sz="0" w:space="0" w:color="auto"/>
        <w:right w:val="none" w:sz="0" w:space="0" w:color="auto"/>
      </w:divBdr>
    </w:div>
    <w:div w:id="191386528">
      <w:bodyDiv w:val="1"/>
      <w:marLeft w:val="0"/>
      <w:marRight w:val="0"/>
      <w:marTop w:val="0"/>
      <w:marBottom w:val="0"/>
      <w:divBdr>
        <w:top w:val="none" w:sz="0" w:space="0" w:color="auto"/>
        <w:left w:val="none" w:sz="0" w:space="0" w:color="auto"/>
        <w:bottom w:val="none" w:sz="0" w:space="0" w:color="auto"/>
        <w:right w:val="none" w:sz="0" w:space="0" w:color="auto"/>
      </w:divBdr>
      <w:divsChild>
        <w:div w:id="533857084">
          <w:marLeft w:val="0"/>
          <w:marRight w:val="0"/>
          <w:marTop w:val="0"/>
          <w:marBottom w:val="0"/>
          <w:divBdr>
            <w:top w:val="none" w:sz="0" w:space="0" w:color="auto"/>
            <w:left w:val="none" w:sz="0" w:space="0" w:color="auto"/>
            <w:bottom w:val="none" w:sz="0" w:space="0" w:color="auto"/>
            <w:right w:val="none" w:sz="0" w:space="0" w:color="auto"/>
          </w:divBdr>
          <w:divsChild>
            <w:div w:id="70975782">
              <w:marLeft w:val="0"/>
              <w:marRight w:val="0"/>
              <w:marTop w:val="0"/>
              <w:marBottom w:val="0"/>
              <w:divBdr>
                <w:top w:val="none" w:sz="0" w:space="0" w:color="auto"/>
                <w:left w:val="none" w:sz="0" w:space="0" w:color="auto"/>
                <w:bottom w:val="none" w:sz="0" w:space="0" w:color="auto"/>
                <w:right w:val="none" w:sz="0" w:space="0" w:color="auto"/>
              </w:divBdr>
              <w:divsChild>
                <w:div w:id="899440183">
                  <w:marLeft w:val="0"/>
                  <w:marRight w:val="0"/>
                  <w:marTop w:val="0"/>
                  <w:marBottom w:val="0"/>
                  <w:divBdr>
                    <w:top w:val="none" w:sz="0" w:space="0" w:color="auto"/>
                    <w:left w:val="none" w:sz="0" w:space="0" w:color="auto"/>
                    <w:bottom w:val="none" w:sz="0" w:space="0" w:color="auto"/>
                    <w:right w:val="none" w:sz="0" w:space="0" w:color="auto"/>
                  </w:divBdr>
                  <w:divsChild>
                    <w:div w:id="867522874">
                      <w:marLeft w:val="0"/>
                      <w:marRight w:val="0"/>
                      <w:marTop w:val="0"/>
                      <w:marBottom w:val="0"/>
                      <w:divBdr>
                        <w:top w:val="none" w:sz="0" w:space="0" w:color="auto"/>
                        <w:left w:val="none" w:sz="0" w:space="0" w:color="auto"/>
                        <w:bottom w:val="none" w:sz="0" w:space="0" w:color="auto"/>
                        <w:right w:val="none" w:sz="0" w:space="0" w:color="auto"/>
                      </w:divBdr>
                      <w:divsChild>
                        <w:div w:id="19131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98B9FCF-0193-4DC8-BA62-DE6B4D2E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David</dc:creator>
  <cp:keywords/>
  <dc:description/>
  <cp:lastModifiedBy>Hampton, Mary</cp:lastModifiedBy>
  <cp:revision>2</cp:revision>
  <cp:lastPrinted>2019-11-10T22:57:00Z</cp:lastPrinted>
  <dcterms:created xsi:type="dcterms:W3CDTF">2023-07-07T00:14:00Z</dcterms:created>
  <dcterms:modified xsi:type="dcterms:W3CDTF">2023-07-07T00:14:00Z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2023-05-16T05:14:11Z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587f7cff-7b1c-4aff-873b-f9364d6c2ac6</vt:lpwstr>
  </property>
  <property fmtid="{D5CDD505-2E9C-101B-9397-08002B2CF9AE}" pid="8" name="MSIP_Label_2b83f8d7-e91f-4eee-a336-52a8061c0503_ContentBits">
    <vt:lpwstr>0</vt:lpwstr>
  </property>
</Properties>
</file>