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E490" w14:textId="77777777" w:rsidR="00395B4A" w:rsidRPr="00DC3EA7" w:rsidRDefault="009C6E24" w:rsidP="00DC3EA7">
      <w:pPr>
        <w:pStyle w:val="Heading1"/>
        <w:ind w:left="0"/>
        <w:rPr>
          <w:color w:val="63256D"/>
        </w:rPr>
      </w:pPr>
      <w:r>
        <w:rPr>
          <w:color w:val="63256D"/>
        </w:rPr>
        <w:t xml:space="preserve">Coordinated Funding Proposal (CFP) – </w:t>
      </w:r>
      <w:r w:rsidR="004503BE">
        <w:rPr>
          <w:color w:val="63256D"/>
        </w:rPr>
        <w:t>description of supports template</w:t>
      </w:r>
    </w:p>
    <w:p w14:paraId="6CCD4C90" w14:textId="1A130BA5" w:rsidR="004503BE" w:rsidRDefault="004503BE" w:rsidP="004503BE">
      <w:pPr>
        <w:pStyle w:val="Title"/>
      </w:pPr>
      <w:r>
        <w:t xml:space="preserve">The CFP description of supports </w:t>
      </w:r>
      <w:r>
        <w:rPr>
          <w:b/>
          <w:bCs/>
        </w:rPr>
        <w:t>template example</w:t>
      </w:r>
      <w:r>
        <w:t xml:space="preserve"> can be used by participants or their team leaders (if the group decides to have a team leader) to clearly define the supports they wish to buy. </w:t>
      </w:r>
    </w:p>
    <w:tbl>
      <w:tblPr>
        <w:tblStyle w:val="TableGrid"/>
        <w:tblW w:w="0" w:type="auto"/>
        <w:tblLook w:val="04A0" w:firstRow="1" w:lastRow="0" w:firstColumn="1" w:lastColumn="0" w:noHBand="0" w:noVBand="1"/>
      </w:tblPr>
      <w:tblGrid>
        <w:gridCol w:w="3489"/>
        <w:gridCol w:w="3488"/>
        <w:gridCol w:w="3211"/>
      </w:tblGrid>
      <w:tr w:rsidR="004503BE" w14:paraId="1818FC21" w14:textId="77777777" w:rsidTr="004503BE">
        <w:trPr>
          <w:cnfStyle w:val="100000000000" w:firstRow="1" w:lastRow="0" w:firstColumn="0" w:lastColumn="0" w:oddVBand="0" w:evenVBand="0" w:oddHBand="0" w:evenHBand="0" w:firstRowFirstColumn="0" w:firstRowLastColumn="0" w:lastRowFirstColumn="0" w:lastRowLastColumn="0"/>
          <w:trHeight w:val="300"/>
        </w:trPr>
        <w:tc>
          <w:tcPr>
            <w:tcW w:w="3493" w:type="dxa"/>
            <w:tcBorders>
              <w:top w:val="single" w:sz="4" w:space="0" w:color="auto"/>
              <w:left w:val="single" w:sz="4" w:space="0" w:color="auto"/>
              <w:bottom w:val="single" w:sz="4" w:space="0" w:color="auto"/>
              <w:right w:val="single" w:sz="4" w:space="0" w:color="auto"/>
            </w:tcBorders>
            <w:shd w:val="clear" w:color="auto" w:fill="6B2976"/>
            <w:hideMark/>
          </w:tcPr>
          <w:p w14:paraId="1AFF3204" w14:textId="77777777" w:rsidR="004503BE" w:rsidRDefault="004503BE">
            <w:pPr>
              <w:spacing w:after="0" w:line="240" w:lineRule="auto"/>
              <w:rPr>
                <w:rFonts w:ascii="Arial" w:hAnsi="Arial" w:cs="Arial"/>
                <w:sz w:val="24"/>
              </w:rPr>
            </w:pPr>
            <w:r>
              <w:rPr>
                <w:rFonts w:ascii="Arial" w:hAnsi="Arial" w:cs="Arial"/>
                <w:b w:val="0"/>
                <w:sz w:val="24"/>
              </w:rPr>
              <w:t>Contact</w:t>
            </w:r>
          </w:p>
        </w:tc>
        <w:tc>
          <w:tcPr>
            <w:tcW w:w="3493" w:type="dxa"/>
            <w:tcBorders>
              <w:top w:val="single" w:sz="4" w:space="0" w:color="auto"/>
              <w:left w:val="single" w:sz="4" w:space="0" w:color="auto"/>
              <w:bottom w:val="single" w:sz="4" w:space="0" w:color="auto"/>
              <w:right w:val="single" w:sz="4" w:space="0" w:color="auto"/>
            </w:tcBorders>
            <w:shd w:val="clear" w:color="auto" w:fill="6B2976"/>
            <w:hideMark/>
          </w:tcPr>
          <w:p w14:paraId="4B2E871D" w14:textId="77777777" w:rsidR="004503BE" w:rsidRDefault="004503BE">
            <w:pPr>
              <w:spacing w:after="0" w:line="240" w:lineRule="auto"/>
              <w:rPr>
                <w:rFonts w:ascii="Arial" w:hAnsi="Arial" w:cs="Arial"/>
                <w:b w:val="0"/>
                <w:sz w:val="24"/>
              </w:rPr>
            </w:pPr>
            <w:r>
              <w:rPr>
                <w:rFonts w:ascii="Arial" w:hAnsi="Arial" w:cs="Arial"/>
                <w:b w:val="0"/>
                <w:sz w:val="24"/>
              </w:rPr>
              <w:t>Email</w:t>
            </w:r>
          </w:p>
        </w:tc>
        <w:tc>
          <w:tcPr>
            <w:tcW w:w="3215" w:type="dxa"/>
            <w:tcBorders>
              <w:top w:val="single" w:sz="4" w:space="0" w:color="auto"/>
              <w:left w:val="single" w:sz="4" w:space="0" w:color="auto"/>
              <w:bottom w:val="single" w:sz="4" w:space="0" w:color="auto"/>
              <w:right w:val="single" w:sz="4" w:space="0" w:color="auto"/>
            </w:tcBorders>
            <w:shd w:val="clear" w:color="auto" w:fill="6B2976"/>
            <w:hideMark/>
          </w:tcPr>
          <w:p w14:paraId="53023E33" w14:textId="77777777" w:rsidR="004503BE" w:rsidRDefault="004503BE">
            <w:pPr>
              <w:spacing w:after="0" w:line="240" w:lineRule="auto"/>
              <w:rPr>
                <w:rFonts w:ascii="Arial" w:hAnsi="Arial" w:cs="Arial"/>
                <w:b w:val="0"/>
                <w:sz w:val="24"/>
              </w:rPr>
            </w:pPr>
            <w:r>
              <w:rPr>
                <w:rFonts w:ascii="Arial" w:hAnsi="Arial" w:cs="Arial"/>
                <w:b w:val="0"/>
                <w:sz w:val="24"/>
              </w:rPr>
              <w:t>Phone</w:t>
            </w:r>
          </w:p>
        </w:tc>
      </w:tr>
      <w:tr w:rsidR="004503BE" w14:paraId="0F262701" w14:textId="77777777" w:rsidTr="004503BE">
        <w:tc>
          <w:tcPr>
            <w:tcW w:w="3493" w:type="dxa"/>
            <w:tcBorders>
              <w:top w:val="single" w:sz="4" w:space="0" w:color="auto"/>
              <w:left w:val="single" w:sz="4" w:space="0" w:color="auto"/>
              <w:bottom w:val="single" w:sz="4" w:space="0" w:color="auto"/>
              <w:right w:val="single" w:sz="4" w:space="0" w:color="auto"/>
            </w:tcBorders>
          </w:tcPr>
          <w:p w14:paraId="118D2A0D" w14:textId="77777777" w:rsidR="004503BE" w:rsidRDefault="004503BE">
            <w:pPr>
              <w:spacing w:before="240" w:after="0" w:line="240" w:lineRule="auto"/>
              <w:rPr>
                <w:rFonts w:ascii="Arial" w:hAnsi="Arial" w:cs="Arial"/>
                <w:color w:val="919191" w:themeColor="text1"/>
                <w:szCs w:val="22"/>
              </w:rPr>
            </w:pPr>
          </w:p>
        </w:tc>
        <w:tc>
          <w:tcPr>
            <w:tcW w:w="3493" w:type="dxa"/>
            <w:tcBorders>
              <w:top w:val="single" w:sz="4" w:space="0" w:color="auto"/>
              <w:left w:val="single" w:sz="4" w:space="0" w:color="auto"/>
              <w:bottom w:val="single" w:sz="4" w:space="0" w:color="auto"/>
              <w:right w:val="single" w:sz="4" w:space="0" w:color="auto"/>
            </w:tcBorders>
          </w:tcPr>
          <w:p w14:paraId="6F92E0B4" w14:textId="77777777" w:rsidR="004503BE" w:rsidRDefault="004503BE">
            <w:pPr>
              <w:spacing w:before="240" w:after="0" w:line="240" w:lineRule="auto"/>
              <w:rPr>
                <w:rFonts w:ascii="Arial" w:hAnsi="Arial" w:cs="Arial"/>
                <w:color w:val="919191" w:themeColor="text1"/>
                <w:szCs w:val="22"/>
              </w:rPr>
            </w:pPr>
          </w:p>
        </w:tc>
        <w:tc>
          <w:tcPr>
            <w:tcW w:w="3215" w:type="dxa"/>
            <w:tcBorders>
              <w:top w:val="single" w:sz="4" w:space="0" w:color="auto"/>
              <w:left w:val="single" w:sz="4" w:space="0" w:color="auto"/>
              <w:bottom w:val="single" w:sz="4" w:space="0" w:color="auto"/>
              <w:right w:val="single" w:sz="4" w:space="0" w:color="auto"/>
            </w:tcBorders>
          </w:tcPr>
          <w:p w14:paraId="70C34B21" w14:textId="77777777" w:rsidR="004503BE" w:rsidRDefault="004503BE">
            <w:pPr>
              <w:spacing w:before="240" w:after="0" w:line="240" w:lineRule="auto"/>
              <w:rPr>
                <w:rFonts w:ascii="Arial" w:hAnsi="Arial" w:cs="Arial"/>
                <w:color w:val="919191" w:themeColor="text1"/>
                <w:szCs w:val="22"/>
              </w:rPr>
            </w:pPr>
          </w:p>
        </w:tc>
      </w:tr>
    </w:tbl>
    <w:p w14:paraId="45B30823" w14:textId="77777777" w:rsidR="004503BE" w:rsidRDefault="004503BE" w:rsidP="004503BE"/>
    <w:p w14:paraId="004BF817" w14:textId="77777777" w:rsidR="004503BE" w:rsidRPr="004503BE" w:rsidRDefault="004503BE" w:rsidP="004503BE">
      <w:pPr>
        <w:pStyle w:val="Heading2"/>
      </w:pPr>
      <w:r w:rsidRPr="004503BE">
        <w:t>Section 1: The CFP Group:</w:t>
      </w:r>
    </w:p>
    <w:p w14:paraId="7D7947DE" w14:textId="77777777" w:rsidR="004503BE" w:rsidRPr="004503BE" w:rsidRDefault="004503BE" w:rsidP="004503BE">
      <w:pPr>
        <w:rPr>
          <w:bCs/>
        </w:rPr>
      </w:pPr>
      <w:r w:rsidRPr="004503BE">
        <w:rPr>
          <w:bCs/>
        </w:rPr>
        <w:t>Provide an overview of the CFP Group</w:t>
      </w:r>
      <w:r w:rsidR="007B44D2">
        <w:rPr>
          <w:bCs/>
        </w:rPr>
        <w:t>.</w:t>
      </w:r>
    </w:p>
    <w:p w14:paraId="30C714B9" w14:textId="77777777" w:rsidR="004503BE" w:rsidRPr="004503BE" w:rsidRDefault="004503BE" w:rsidP="004503BE">
      <w:pPr>
        <w:pStyle w:val="Heading2"/>
        <w:rPr>
          <w:i/>
          <w:iCs/>
        </w:rPr>
      </w:pPr>
      <w:r w:rsidRPr="004503BE">
        <w:rPr>
          <w:color w:val="6A2875" w:themeColor="background2"/>
        </w:rPr>
        <w:t xml:space="preserve">Section 2: The supports </w:t>
      </w:r>
      <w:r w:rsidRPr="004503BE">
        <w:t>the CFP Group would like to purchase:</w:t>
      </w:r>
      <w:r w:rsidRPr="004503BE">
        <w:rPr>
          <w:i/>
          <w:iCs/>
        </w:rPr>
        <w:t xml:space="preserve"> </w:t>
      </w:r>
    </w:p>
    <w:p w14:paraId="6072D5D8" w14:textId="77777777" w:rsidR="004503BE" w:rsidRPr="004503BE" w:rsidRDefault="004503BE" w:rsidP="004503BE">
      <w:pPr>
        <w:rPr>
          <w:bCs/>
        </w:rPr>
      </w:pPr>
      <w:r w:rsidRPr="004503BE">
        <w:rPr>
          <w:bCs/>
        </w:rPr>
        <w:t>Provide an overview of the supports required</w:t>
      </w:r>
      <w:r w:rsidR="007B44D2">
        <w:rPr>
          <w:bCs/>
        </w:rPr>
        <w:t>.</w:t>
      </w:r>
    </w:p>
    <w:p w14:paraId="3082BB1A" w14:textId="77777777" w:rsidR="004503BE" w:rsidRPr="004503BE" w:rsidRDefault="004503BE" w:rsidP="004503BE">
      <w:pPr>
        <w:pStyle w:val="Heading2"/>
      </w:pPr>
      <w:r w:rsidRPr="004503BE">
        <w:t xml:space="preserve">Section 3: Location/day/time: </w:t>
      </w:r>
    </w:p>
    <w:p w14:paraId="2250A30C" w14:textId="77777777" w:rsidR="004503BE" w:rsidRPr="004503BE" w:rsidRDefault="004503BE" w:rsidP="004503BE">
      <w:pPr>
        <w:rPr>
          <w:bCs/>
        </w:rPr>
      </w:pPr>
      <w:r w:rsidRPr="004503BE">
        <w:rPr>
          <w:bCs/>
        </w:rPr>
        <w:t>Provide an overview of the location/day/time the supports will be delivered</w:t>
      </w:r>
      <w:r w:rsidR="007B44D2">
        <w:rPr>
          <w:bCs/>
        </w:rPr>
        <w:t>.</w:t>
      </w:r>
    </w:p>
    <w:p w14:paraId="0A8BCB98" w14:textId="77777777" w:rsidR="004503BE" w:rsidRPr="004503BE" w:rsidRDefault="004503BE" w:rsidP="004503BE">
      <w:pPr>
        <w:pStyle w:val="Heading2"/>
      </w:pPr>
      <w:r w:rsidRPr="004503BE">
        <w:t xml:space="preserve">Section 4: Funding: </w:t>
      </w:r>
    </w:p>
    <w:p w14:paraId="300E3D98" w14:textId="77777777" w:rsidR="004503BE" w:rsidRDefault="004503BE" w:rsidP="004503BE">
      <w:pPr>
        <w:rPr>
          <w:bCs/>
        </w:rPr>
      </w:pPr>
      <w:r w:rsidRPr="004503BE">
        <w:rPr>
          <w:bCs/>
        </w:rPr>
        <w:t>Confirm all CFP Group members have funding availability</w:t>
      </w:r>
      <w:r w:rsidR="007B44D2">
        <w:rPr>
          <w:bCs/>
        </w:rPr>
        <w:t>.</w:t>
      </w:r>
    </w:p>
    <w:p w14:paraId="2D5DAC9D" w14:textId="77777777" w:rsidR="004503BE" w:rsidRDefault="004503BE">
      <w:pPr>
        <w:suppressAutoHyphens w:val="0"/>
        <w:spacing w:after="0" w:line="240" w:lineRule="auto"/>
        <w:rPr>
          <w:bCs/>
        </w:rPr>
      </w:pPr>
      <w:r>
        <w:rPr>
          <w:bCs/>
        </w:rPr>
        <w:br w:type="page"/>
      </w:r>
    </w:p>
    <w:p w14:paraId="7DB3C5F1" w14:textId="77777777" w:rsidR="004503BE" w:rsidRDefault="004503BE" w:rsidP="004503BE">
      <w:pPr>
        <w:pStyle w:val="Heading2"/>
      </w:pPr>
      <w:r>
        <w:lastRenderedPageBreak/>
        <w:t>Section 5: Description of Supports table:</w:t>
      </w:r>
    </w:p>
    <w:tbl>
      <w:tblPr>
        <w:tblStyle w:val="TableGrid"/>
        <w:tblW w:w="10200" w:type="dxa"/>
        <w:tblLayout w:type="fixed"/>
        <w:tblLook w:val="04A0" w:firstRow="1" w:lastRow="0" w:firstColumn="1" w:lastColumn="0" w:noHBand="0" w:noVBand="1"/>
      </w:tblPr>
      <w:tblGrid>
        <w:gridCol w:w="1128"/>
        <w:gridCol w:w="993"/>
        <w:gridCol w:w="1275"/>
        <w:gridCol w:w="2410"/>
        <w:gridCol w:w="2340"/>
        <w:gridCol w:w="2054"/>
      </w:tblGrid>
      <w:tr w:rsidR="004503BE" w14:paraId="48BE90AE" w14:textId="77777777" w:rsidTr="004503BE">
        <w:trPr>
          <w:cnfStyle w:val="100000000000" w:firstRow="1" w:lastRow="0" w:firstColumn="0" w:lastColumn="0" w:oddVBand="0" w:evenVBand="0" w:oddHBand="0" w:evenHBand="0" w:firstRowFirstColumn="0" w:firstRowLastColumn="0" w:lastRowFirstColumn="0" w:lastRowLastColumn="0"/>
          <w:trHeight w:val="487"/>
          <w:tblHeader/>
        </w:trPr>
        <w:tc>
          <w:tcPr>
            <w:tcW w:w="1128" w:type="dxa"/>
            <w:tcBorders>
              <w:top w:val="single" w:sz="4" w:space="0" w:color="auto"/>
              <w:left w:val="single" w:sz="4" w:space="0" w:color="auto"/>
              <w:bottom w:val="single" w:sz="4" w:space="0" w:color="auto"/>
              <w:right w:val="single" w:sz="4" w:space="0" w:color="auto"/>
            </w:tcBorders>
            <w:shd w:val="clear" w:color="auto" w:fill="6B2976"/>
            <w:hideMark/>
          </w:tcPr>
          <w:p w14:paraId="74BDB69E" w14:textId="77777777" w:rsidR="004503BE" w:rsidRDefault="004503BE">
            <w:pPr>
              <w:spacing w:after="0" w:line="240" w:lineRule="auto"/>
              <w:rPr>
                <w:rFonts w:ascii="Arial" w:hAnsi="Arial" w:cs="Arial"/>
                <w:b w:val="0"/>
                <w:bCs/>
                <w:sz w:val="20"/>
                <w:szCs w:val="20"/>
              </w:rPr>
            </w:pPr>
            <w:r>
              <w:rPr>
                <w:rFonts w:ascii="Arial" w:hAnsi="Arial" w:cs="Arial"/>
                <w:b w:val="0"/>
                <w:bCs/>
                <w:sz w:val="20"/>
              </w:rPr>
              <w:t>#</w:t>
            </w:r>
          </w:p>
        </w:tc>
        <w:tc>
          <w:tcPr>
            <w:tcW w:w="993" w:type="dxa"/>
            <w:tcBorders>
              <w:top w:val="single" w:sz="4" w:space="0" w:color="auto"/>
              <w:left w:val="single" w:sz="4" w:space="0" w:color="auto"/>
              <w:bottom w:val="single" w:sz="4" w:space="0" w:color="auto"/>
              <w:right w:val="single" w:sz="4" w:space="0" w:color="auto"/>
            </w:tcBorders>
            <w:shd w:val="clear" w:color="auto" w:fill="6B2976"/>
            <w:hideMark/>
          </w:tcPr>
          <w:p w14:paraId="2D13C635" w14:textId="77777777" w:rsidR="004503BE" w:rsidRDefault="004503BE">
            <w:pPr>
              <w:spacing w:after="0" w:line="240" w:lineRule="auto"/>
              <w:rPr>
                <w:rFonts w:ascii="Arial" w:hAnsi="Arial" w:cs="Arial"/>
                <w:b w:val="0"/>
                <w:bCs/>
                <w:sz w:val="20"/>
              </w:rPr>
            </w:pPr>
            <w:r>
              <w:rPr>
                <w:rFonts w:ascii="Arial" w:hAnsi="Arial" w:cs="Arial"/>
                <w:b w:val="0"/>
                <w:bCs/>
                <w:sz w:val="20"/>
              </w:rPr>
              <w:t>NDIS Support type</w:t>
            </w:r>
          </w:p>
        </w:tc>
        <w:tc>
          <w:tcPr>
            <w:tcW w:w="1275" w:type="dxa"/>
            <w:tcBorders>
              <w:top w:val="single" w:sz="4" w:space="0" w:color="auto"/>
              <w:left w:val="single" w:sz="4" w:space="0" w:color="auto"/>
              <w:bottom w:val="single" w:sz="4" w:space="0" w:color="auto"/>
              <w:right w:val="single" w:sz="4" w:space="0" w:color="auto"/>
            </w:tcBorders>
            <w:shd w:val="clear" w:color="auto" w:fill="6B2976"/>
            <w:hideMark/>
          </w:tcPr>
          <w:p w14:paraId="6AA7AE00" w14:textId="77777777" w:rsidR="004503BE" w:rsidRDefault="004503BE">
            <w:pPr>
              <w:spacing w:after="0" w:line="240" w:lineRule="auto"/>
              <w:rPr>
                <w:rFonts w:ascii="Arial" w:hAnsi="Arial" w:cs="Arial"/>
                <w:b w:val="0"/>
                <w:bCs/>
                <w:sz w:val="20"/>
              </w:rPr>
            </w:pPr>
            <w:r>
              <w:rPr>
                <w:rFonts w:ascii="Arial" w:hAnsi="Arial" w:cs="Arial"/>
                <w:b w:val="0"/>
                <w:bCs/>
                <w:sz w:val="20"/>
              </w:rPr>
              <w:t>CFP group numbers</w:t>
            </w:r>
          </w:p>
        </w:tc>
        <w:tc>
          <w:tcPr>
            <w:tcW w:w="2410" w:type="dxa"/>
            <w:tcBorders>
              <w:top w:val="single" w:sz="4" w:space="0" w:color="auto"/>
              <w:left w:val="single" w:sz="4" w:space="0" w:color="auto"/>
              <w:bottom w:val="single" w:sz="4" w:space="0" w:color="auto"/>
              <w:right w:val="single" w:sz="4" w:space="0" w:color="auto"/>
            </w:tcBorders>
            <w:shd w:val="clear" w:color="auto" w:fill="6B2976"/>
            <w:hideMark/>
          </w:tcPr>
          <w:p w14:paraId="3DCB3288" w14:textId="77777777" w:rsidR="004503BE" w:rsidRDefault="004503BE">
            <w:pPr>
              <w:spacing w:after="0" w:line="240" w:lineRule="auto"/>
              <w:rPr>
                <w:rFonts w:ascii="Arial" w:hAnsi="Arial" w:cs="Arial"/>
                <w:b w:val="0"/>
                <w:bCs/>
                <w:sz w:val="20"/>
              </w:rPr>
            </w:pPr>
            <w:r>
              <w:rPr>
                <w:rFonts w:ascii="Arial" w:hAnsi="Arial" w:cs="Arial"/>
                <w:b w:val="0"/>
                <w:bCs/>
                <w:sz w:val="20"/>
              </w:rPr>
              <w:t>Support information</w:t>
            </w:r>
          </w:p>
        </w:tc>
        <w:tc>
          <w:tcPr>
            <w:tcW w:w="2340" w:type="dxa"/>
            <w:tcBorders>
              <w:top w:val="single" w:sz="4" w:space="0" w:color="auto"/>
              <w:left w:val="single" w:sz="4" w:space="0" w:color="auto"/>
              <w:bottom w:val="single" w:sz="4" w:space="0" w:color="auto"/>
              <w:right w:val="single" w:sz="4" w:space="0" w:color="auto"/>
            </w:tcBorders>
            <w:shd w:val="clear" w:color="auto" w:fill="6B2976"/>
            <w:hideMark/>
          </w:tcPr>
          <w:p w14:paraId="375E60E6" w14:textId="77777777" w:rsidR="004503BE" w:rsidRDefault="004503BE">
            <w:pPr>
              <w:spacing w:after="0" w:line="240" w:lineRule="auto"/>
              <w:rPr>
                <w:rFonts w:ascii="Arial" w:hAnsi="Arial" w:cs="Arial"/>
                <w:b w:val="0"/>
                <w:bCs/>
                <w:sz w:val="20"/>
              </w:rPr>
            </w:pPr>
            <w:r>
              <w:rPr>
                <w:rFonts w:ascii="Arial" w:hAnsi="Arial" w:cs="Arial"/>
                <w:b w:val="0"/>
                <w:bCs/>
                <w:sz w:val="20"/>
              </w:rPr>
              <w:t>Date/Time</w:t>
            </w:r>
          </w:p>
        </w:tc>
        <w:tc>
          <w:tcPr>
            <w:tcW w:w="2054" w:type="dxa"/>
            <w:tcBorders>
              <w:top w:val="single" w:sz="4" w:space="0" w:color="auto"/>
              <w:left w:val="single" w:sz="4" w:space="0" w:color="auto"/>
              <w:bottom w:val="single" w:sz="4" w:space="0" w:color="auto"/>
              <w:right w:val="single" w:sz="4" w:space="0" w:color="auto"/>
            </w:tcBorders>
            <w:shd w:val="clear" w:color="auto" w:fill="6B2976"/>
            <w:hideMark/>
          </w:tcPr>
          <w:p w14:paraId="3AB83B0F" w14:textId="77777777" w:rsidR="004503BE" w:rsidRDefault="004503BE">
            <w:pPr>
              <w:spacing w:after="0" w:line="240" w:lineRule="auto"/>
              <w:rPr>
                <w:rFonts w:ascii="Arial" w:hAnsi="Arial" w:cs="Arial"/>
                <w:b w:val="0"/>
                <w:bCs/>
                <w:sz w:val="20"/>
              </w:rPr>
            </w:pPr>
            <w:r>
              <w:rPr>
                <w:rFonts w:ascii="Arial" w:hAnsi="Arial" w:cs="Arial"/>
                <w:b w:val="0"/>
                <w:bCs/>
                <w:sz w:val="20"/>
              </w:rPr>
              <w:t>Total hours</w:t>
            </w:r>
          </w:p>
        </w:tc>
      </w:tr>
      <w:tr w:rsidR="004503BE" w14:paraId="737BD8DC" w14:textId="77777777" w:rsidTr="004503BE">
        <w:trPr>
          <w:trHeight w:val="300"/>
        </w:trPr>
        <w:tc>
          <w:tcPr>
            <w:tcW w:w="1128" w:type="dxa"/>
            <w:tcBorders>
              <w:top w:val="single" w:sz="4" w:space="0" w:color="auto"/>
              <w:left w:val="single" w:sz="4" w:space="0" w:color="auto"/>
              <w:bottom w:val="single" w:sz="4" w:space="0" w:color="auto"/>
              <w:right w:val="single" w:sz="4" w:space="0" w:color="auto"/>
            </w:tcBorders>
            <w:hideMark/>
          </w:tcPr>
          <w:p w14:paraId="51C14212" w14:textId="77777777" w:rsidR="004503BE" w:rsidRDefault="004503BE">
            <w:pPr>
              <w:spacing w:after="0" w:line="240" w:lineRule="auto"/>
              <w:rPr>
                <w:rFonts w:ascii="Arial" w:hAnsi="Arial" w:cs="Arial"/>
                <w:b/>
                <w:color w:val="34143A" w:themeColor="background2" w:themeShade="80"/>
                <w:sz w:val="24"/>
              </w:rPr>
            </w:pPr>
            <w:r>
              <w:rPr>
                <w:rFonts w:ascii="Arial" w:hAnsi="Arial" w:cs="Arial"/>
                <w:b/>
                <w:color w:val="34143A" w:themeColor="background2" w:themeShade="80"/>
                <w:sz w:val="24"/>
              </w:rPr>
              <w:t>1</w:t>
            </w:r>
          </w:p>
        </w:tc>
        <w:tc>
          <w:tcPr>
            <w:tcW w:w="993" w:type="dxa"/>
            <w:tcBorders>
              <w:top w:val="single" w:sz="4" w:space="0" w:color="auto"/>
              <w:left w:val="single" w:sz="4" w:space="0" w:color="auto"/>
              <w:bottom w:val="single" w:sz="4" w:space="0" w:color="auto"/>
              <w:right w:val="single" w:sz="4" w:space="0" w:color="auto"/>
            </w:tcBorders>
          </w:tcPr>
          <w:p w14:paraId="7E1084BA" w14:textId="77777777" w:rsidR="004503BE" w:rsidRDefault="004503BE">
            <w:pPr>
              <w:spacing w:before="240" w:after="0" w:line="240" w:lineRule="auto"/>
              <w:rPr>
                <w:rFonts w:ascii="Arial" w:hAnsi="Arial" w:cs="Arial"/>
                <w:i/>
                <w:color w:val="34143A" w:themeColor="background2" w:themeShade="80"/>
                <w:sz w:val="24"/>
              </w:rPr>
            </w:pPr>
          </w:p>
        </w:tc>
        <w:tc>
          <w:tcPr>
            <w:tcW w:w="1275" w:type="dxa"/>
            <w:tcBorders>
              <w:top w:val="single" w:sz="4" w:space="0" w:color="auto"/>
              <w:left w:val="single" w:sz="4" w:space="0" w:color="auto"/>
              <w:bottom w:val="single" w:sz="4" w:space="0" w:color="auto"/>
              <w:right w:val="single" w:sz="4" w:space="0" w:color="auto"/>
            </w:tcBorders>
          </w:tcPr>
          <w:p w14:paraId="5AC0CBC1" w14:textId="77777777" w:rsidR="004503BE" w:rsidRDefault="004503BE">
            <w:pPr>
              <w:spacing w:before="240" w:after="0" w:line="240" w:lineRule="auto"/>
              <w:rPr>
                <w:rFonts w:ascii="Arial" w:hAnsi="Arial" w:cs="Arial"/>
                <w:i/>
                <w:color w:val="34143A" w:themeColor="background2" w:themeShade="80"/>
                <w:sz w:val="24"/>
              </w:rPr>
            </w:pPr>
          </w:p>
        </w:tc>
        <w:tc>
          <w:tcPr>
            <w:tcW w:w="2410" w:type="dxa"/>
            <w:tcBorders>
              <w:top w:val="single" w:sz="4" w:space="0" w:color="auto"/>
              <w:left w:val="single" w:sz="4" w:space="0" w:color="auto"/>
              <w:bottom w:val="single" w:sz="4" w:space="0" w:color="auto"/>
              <w:right w:val="single" w:sz="4" w:space="0" w:color="auto"/>
            </w:tcBorders>
          </w:tcPr>
          <w:p w14:paraId="31559271" w14:textId="77777777" w:rsidR="004503BE" w:rsidRDefault="004503BE">
            <w:pPr>
              <w:spacing w:before="240" w:after="0" w:line="240" w:lineRule="auto"/>
              <w:rPr>
                <w:rFonts w:ascii="Arial" w:hAnsi="Arial" w:cs="Arial"/>
                <w:i/>
                <w:iCs/>
                <w:color w:val="34143A" w:themeColor="background2" w:themeShade="80"/>
                <w:sz w:val="24"/>
              </w:rPr>
            </w:pPr>
          </w:p>
        </w:tc>
        <w:tc>
          <w:tcPr>
            <w:tcW w:w="2340" w:type="dxa"/>
            <w:tcBorders>
              <w:top w:val="single" w:sz="4" w:space="0" w:color="auto"/>
              <w:left w:val="single" w:sz="4" w:space="0" w:color="auto"/>
              <w:bottom w:val="single" w:sz="4" w:space="0" w:color="auto"/>
              <w:right w:val="single" w:sz="4" w:space="0" w:color="auto"/>
            </w:tcBorders>
          </w:tcPr>
          <w:p w14:paraId="3ADFBF09" w14:textId="77777777" w:rsidR="004503BE" w:rsidRDefault="004503BE">
            <w:pPr>
              <w:spacing w:before="240" w:after="0" w:line="240" w:lineRule="auto"/>
              <w:rPr>
                <w:rFonts w:ascii="Arial" w:hAnsi="Arial" w:cs="Arial"/>
                <w:i/>
                <w:color w:val="34143A" w:themeColor="background2" w:themeShade="80"/>
                <w:sz w:val="24"/>
              </w:rPr>
            </w:pPr>
          </w:p>
        </w:tc>
        <w:tc>
          <w:tcPr>
            <w:tcW w:w="2054" w:type="dxa"/>
            <w:tcBorders>
              <w:top w:val="single" w:sz="4" w:space="0" w:color="auto"/>
              <w:left w:val="single" w:sz="4" w:space="0" w:color="auto"/>
              <w:bottom w:val="single" w:sz="4" w:space="0" w:color="auto"/>
              <w:right w:val="single" w:sz="4" w:space="0" w:color="auto"/>
            </w:tcBorders>
          </w:tcPr>
          <w:p w14:paraId="34B088C6" w14:textId="77777777" w:rsidR="004503BE" w:rsidRDefault="004503BE">
            <w:pPr>
              <w:spacing w:before="240" w:after="0" w:line="240" w:lineRule="auto"/>
              <w:rPr>
                <w:rFonts w:ascii="Arial" w:hAnsi="Arial" w:cs="Arial"/>
                <w:i/>
                <w:color w:val="34143A" w:themeColor="background2" w:themeShade="80"/>
                <w:sz w:val="24"/>
              </w:rPr>
            </w:pPr>
          </w:p>
        </w:tc>
      </w:tr>
      <w:tr w:rsidR="004503BE" w14:paraId="01EC1E4D" w14:textId="77777777" w:rsidTr="004503BE">
        <w:trPr>
          <w:cnfStyle w:val="000000010000" w:firstRow="0" w:lastRow="0" w:firstColumn="0" w:lastColumn="0" w:oddVBand="0" w:evenVBand="0" w:oddHBand="0" w:evenHBand="1" w:firstRowFirstColumn="0" w:firstRowLastColumn="0" w:lastRowFirstColumn="0" w:lastRowLastColumn="0"/>
          <w:trHeight w:val="300"/>
        </w:trPr>
        <w:tc>
          <w:tcPr>
            <w:tcW w:w="1128" w:type="dxa"/>
            <w:tcBorders>
              <w:top w:val="single" w:sz="4" w:space="0" w:color="auto"/>
              <w:left w:val="single" w:sz="4" w:space="0" w:color="auto"/>
              <w:bottom w:val="single" w:sz="4" w:space="0" w:color="auto"/>
              <w:right w:val="single" w:sz="4" w:space="0" w:color="auto"/>
            </w:tcBorders>
            <w:hideMark/>
          </w:tcPr>
          <w:p w14:paraId="713B7451" w14:textId="77777777" w:rsidR="004503BE" w:rsidRDefault="004503BE">
            <w:pPr>
              <w:spacing w:after="0" w:line="240" w:lineRule="auto"/>
              <w:rPr>
                <w:rFonts w:ascii="Arial" w:hAnsi="Arial" w:cs="Arial"/>
                <w:b/>
                <w:color w:val="34143A" w:themeColor="background2" w:themeShade="80"/>
                <w:sz w:val="24"/>
              </w:rPr>
            </w:pPr>
            <w:r>
              <w:rPr>
                <w:rFonts w:ascii="Arial" w:hAnsi="Arial" w:cs="Arial"/>
                <w:b/>
                <w:color w:val="34143A" w:themeColor="background2" w:themeShade="80"/>
                <w:sz w:val="24"/>
              </w:rPr>
              <w:t>2</w:t>
            </w:r>
          </w:p>
        </w:tc>
        <w:tc>
          <w:tcPr>
            <w:tcW w:w="993" w:type="dxa"/>
            <w:tcBorders>
              <w:top w:val="single" w:sz="4" w:space="0" w:color="auto"/>
              <w:left w:val="single" w:sz="4" w:space="0" w:color="auto"/>
              <w:bottom w:val="single" w:sz="4" w:space="0" w:color="auto"/>
              <w:right w:val="single" w:sz="4" w:space="0" w:color="auto"/>
            </w:tcBorders>
          </w:tcPr>
          <w:p w14:paraId="10EA4622" w14:textId="77777777" w:rsidR="004503BE" w:rsidRDefault="004503BE">
            <w:pPr>
              <w:spacing w:before="240" w:after="0" w:line="240" w:lineRule="auto"/>
              <w:rPr>
                <w:rFonts w:ascii="Arial" w:hAnsi="Arial" w:cs="Arial"/>
                <w:i/>
                <w:color w:val="34143A" w:themeColor="background2" w:themeShade="80"/>
                <w:sz w:val="24"/>
              </w:rPr>
            </w:pPr>
          </w:p>
        </w:tc>
        <w:tc>
          <w:tcPr>
            <w:tcW w:w="1275" w:type="dxa"/>
            <w:tcBorders>
              <w:top w:val="single" w:sz="4" w:space="0" w:color="auto"/>
              <w:left w:val="single" w:sz="4" w:space="0" w:color="auto"/>
              <w:bottom w:val="single" w:sz="4" w:space="0" w:color="auto"/>
              <w:right w:val="single" w:sz="4" w:space="0" w:color="auto"/>
            </w:tcBorders>
          </w:tcPr>
          <w:p w14:paraId="06913FD3" w14:textId="77777777" w:rsidR="004503BE" w:rsidRDefault="004503BE">
            <w:pPr>
              <w:spacing w:before="240" w:after="0" w:line="240" w:lineRule="auto"/>
              <w:rPr>
                <w:rFonts w:ascii="Arial" w:hAnsi="Arial" w:cs="Arial"/>
                <w:i/>
                <w:color w:val="34143A" w:themeColor="background2" w:themeShade="80"/>
                <w:sz w:val="24"/>
              </w:rPr>
            </w:pPr>
          </w:p>
        </w:tc>
        <w:tc>
          <w:tcPr>
            <w:tcW w:w="2410" w:type="dxa"/>
            <w:tcBorders>
              <w:top w:val="single" w:sz="4" w:space="0" w:color="auto"/>
              <w:left w:val="single" w:sz="4" w:space="0" w:color="auto"/>
              <w:bottom w:val="single" w:sz="4" w:space="0" w:color="auto"/>
              <w:right w:val="single" w:sz="4" w:space="0" w:color="auto"/>
            </w:tcBorders>
          </w:tcPr>
          <w:p w14:paraId="0D4A4158" w14:textId="77777777" w:rsidR="004503BE" w:rsidRDefault="004503BE">
            <w:pPr>
              <w:spacing w:before="240" w:after="0" w:line="240" w:lineRule="auto"/>
              <w:rPr>
                <w:rFonts w:ascii="Arial" w:hAnsi="Arial" w:cs="Arial"/>
                <w:i/>
                <w:color w:val="34143A" w:themeColor="background2" w:themeShade="80"/>
                <w:sz w:val="24"/>
              </w:rPr>
            </w:pPr>
          </w:p>
        </w:tc>
        <w:tc>
          <w:tcPr>
            <w:tcW w:w="2340" w:type="dxa"/>
            <w:tcBorders>
              <w:top w:val="single" w:sz="4" w:space="0" w:color="auto"/>
              <w:left w:val="single" w:sz="4" w:space="0" w:color="auto"/>
              <w:bottom w:val="single" w:sz="4" w:space="0" w:color="auto"/>
              <w:right w:val="single" w:sz="4" w:space="0" w:color="auto"/>
            </w:tcBorders>
          </w:tcPr>
          <w:p w14:paraId="74B98F94" w14:textId="77777777" w:rsidR="004503BE" w:rsidRDefault="004503BE">
            <w:pPr>
              <w:spacing w:before="240" w:after="0" w:line="240" w:lineRule="auto"/>
              <w:rPr>
                <w:rFonts w:ascii="Arial" w:hAnsi="Arial" w:cs="Arial"/>
                <w:i/>
                <w:color w:val="34143A" w:themeColor="background2" w:themeShade="80"/>
                <w:sz w:val="24"/>
              </w:rPr>
            </w:pPr>
          </w:p>
        </w:tc>
        <w:tc>
          <w:tcPr>
            <w:tcW w:w="2054" w:type="dxa"/>
            <w:tcBorders>
              <w:top w:val="single" w:sz="4" w:space="0" w:color="auto"/>
              <w:left w:val="single" w:sz="4" w:space="0" w:color="auto"/>
              <w:bottom w:val="single" w:sz="4" w:space="0" w:color="auto"/>
              <w:right w:val="single" w:sz="4" w:space="0" w:color="auto"/>
            </w:tcBorders>
          </w:tcPr>
          <w:p w14:paraId="0DC60CF7" w14:textId="77777777" w:rsidR="004503BE" w:rsidRDefault="004503BE">
            <w:pPr>
              <w:spacing w:before="240" w:after="0" w:line="240" w:lineRule="auto"/>
              <w:rPr>
                <w:rStyle w:val="Heading2Char"/>
                <w:rFonts w:ascii="Arial" w:hAnsi="Arial" w:cs="Arial"/>
                <w:color w:val="34143A" w:themeColor="background2" w:themeShade="80"/>
                <w:sz w:val="24"/>
                <w:szCs w:val="24"/>
              </w:rPr>
            </w:pPr>
          </w:p>
        </w:tc>
      </w:tr>
      <w:tr w:rsidR="004503BE" w14:paraId="4BB03A86" w14:textId="77777777" w:rsidTr="004503BE">
        <w:trPr>
          <w:trHeight w:val="300"/>
        </w:trPr>
        <w:tc>
          <w:tcPr>
            <w:tcW w:w="1128" w:type="dxa"/>
            <w:tcBorders>
              <w:top w:val="single" w:sz="4" w:space="0" w:color="auto"/>
              <w:left w:val="single" w:sz="4" w:space="0" w:color="auto"/>
              <w:bottom w:val="single" w:sz="4" w:space="0" w:color="auto"/>
              <w:right w:val="single" w:sz="4" w:space="0" w:color="auto"/>
            </w:tcBorders>
            <w:hideMark/>
          </w:tcPr>
          <w:p w14:paraId="5A5316C9" w14:textId="77777777" w:rsidR="004503BE" w:rsidRDefault="004503BE">
            <w:pPr>
              <w:spacing w:after="0" w:line="240" w:lineRule="auto"/>
              <w:rPr>
                <w:rFonts w:eastAsia="Times New Roman"/>
                <w:b/>
              </w:rPr>
            </w:pPr>
            <w:r>
              <w:rPr>
                <w:rFonts w:ascii="Arial" w:hAnsi="Arial" w:cs="Arial"/>
                <w:b/>
                <w:color w:val="34143A" w:themeColor="background2" w:themeShade="80"/>
                <w:sz w:val="24"/>
              </w:rPr>
              <w:t>Total</w:t>
            </w:r>
          </w:p>
        </w:tc>
        <w:tc>
          <w:tcPr>
            <w:tcW w:w="993" w:type="dxa"/>
            <w:tcBorders>
              <w:top w:val="single" w:sz="4" w:space="0" w:color="auto"/>
              <w:left w:val="single" w:sz="4" w:space="0" w:color="auto"/>
              <w:bottom w:val="single" w:sz="4" w:space="0" w:color="auto"/>
              <w:right w:val="single" w:sz="4" w:space="0" w:color="auto"/>
            </w:tcBorders>
          </w:tcPr>
          <w:p w14:paraId="409DFA4F" w14:textId="77777777" w:rsidR="004503BE" w:rsidRDefault="004503BE">
            <w:pPr>
              <w:spacing w:before="240" w:after="0" w:line="240" w:lineRule="auto"/>
              <w:rPr>
                <w:rFonts w:ascii="Arial" w:hAnsi="Arial" w:cs="Arial"/>
                <w:i/>
                <w:color w:val="34143A" w:themeColor="background2" w:themeShade="80"/>
                <w:sz w:val="24"/>
              </w:rPr>
            </w:pPr>
          </w:p>
        </w:tc>
        <w:tc>
          <w:tcPr>
            <w:tcW w:w="1275" w:type="dxa"/>
            <w:tcBorders>
              <w:top w:val="single" w:sz="4" w:space="0" w:color="auto"/>
              <w:left w:val="single" w:sz="4" w:space="0" w:color="auto"/>
              <w:bottom w:val="single" w:sz="4" w:space="0" w:color="auto"/>
              <w:right w:val="single" w:sz="4" w:space="0" w:color="auto"/>
            </w:tcBorders>
          </w:tcPr>
          <w:p w14:paraId="079878A7" w14:textId="77777777" w:rsidR="004503BE" w:rsidRDefault="004503BE">
            <w:pPr>
              <w:spacing w:before="240" w:after="0" w:line="240" w:lineRule="auto"/>
              <w:rPr>
                <w:rFonts w:ascii="Arial" w:hAnsi="Arial" w:cs="Arial"/>
                <w:i/>
                <w:color w:val="34143A" w:themeColor="background2" w:themeShade="80"/>
                <w:sz w:val="24"/>
              </w:rPr>
            </w:pPr>
          </w:p>
        </w:tc>
        <w:tc>
          <w:tcPr>
            <w:tcW w:w="2410" w:type="dxa"/>
            <w:tcBorders>
              <w:top w:val="single" w:sz="4" w:space="0" w:color="auto"/>
              <w:left w:val="single" w:sz="4" w:space="0" w:color="auto"/>
              <w:bottom w:val="single" w:sz="4" w:space="0" w:color="auto"/>
              <w:right w:val="single" w:sz="4" w:space="0" w:color="auto"/>
            </w:tcBorders>
          </w:tcPr>
          <w:p w14:paraId="7F594ADF" w14:textId="77777777" w:rsidR="004503BE" w:rsidRDefault="004503BE">
            <w:pPr>
              <w:spacing w:before="240" w:after="0" w:line="240" w:lineRule="auto"/>
              <w:rPr>
                <w:rFonts w:ascii="Arial" w:hAnsi="Arial" w:cs="Arial"/>
                <w:i/>
                <w:color w:val="34143A" w:themeColor="background2" w:themeShade="80"/>
                <w:sz w:val="24"/>
              </w:rPr>
            </w:pPr>
          </w:p>
        </w:tc>
        <w:tc>
          <w:tcPr>
            <w:tcW w:w="2340" w:type="dxa"/>
            <w:tcBorders>
              <w:top w:val="single" w:sz="4" w:space="0" w:color="auto"/>
              <w:left w:val="single" w:sz="4" w:space="0" w:color="auto"/>
              <w:bottom w:val="single" w:sz="4" w:space="0" w:color="auto"/>
              <w:right w:val="single" w:sz="4" w:space="0" w:color="auto"/>
            </w:tcBorders>
          </w:tcPr>
          <w:p w14:paraId="1F9A53A9" w14:textId="77777777" w:rsidR="004503BE" w:rsidRDefault="004503BE">
            <w:pPr>
              <w:spacing w:before="240" w:after="0" w:line="240" w:lineRule="auto"/>
              <w:rPr>
                <w:rStyle w:val="Heading2Char"/>
                <w:rFonts w:ascii="Arial" w:hAnsi="Arial" w:cs="Arial"/>
                <w:color w:val="34143A" w:themeColor="background2" w:themeShade="80"/>
                <w:sz w:val="24"/>
                <w:szCs w:val="24"/>
              </w:rPr>
            </w:pPr>
          </w:p>
        </w:tc>
        <w:tc>
          <w:tcPr>
            <w:tcW w:w="2054" w:type="dxa"/>
            <w:tcBorders>
              <w:top w:val="single" w:sz="4" w:space="0" w:color="auto"/>
              <w:left w:val="single" w:sz="4" w:space="0" w:color="auto"/>
              <w:bottom w:val="single" w:sz="4" w:space="0" w:color="auto"/>
              <w:right w:val="single" w:sz="4" w:space="0" w:color="auto"/>
            </w:tcBorders>
          </w:tcPr>
          <w:p w14:paraId="7E883D9A" w14:textId="77777777" w:rsidR="004503BE" w:rsidRDefault="004503BE">
            <w:pPr>
              <w:spacing w:before="240" w:after="0" w:line="240" w:lineRule="auto"/>
              <w:rPr>
                <w:rStyle w:val="Heading2Char"/>
                <w:rFonts w:ascii="Arial" w:hAnsi="Arial" w:cs="Arial"/>
                <w:i/>
                <w:color w:val="34143A" w:themeColor="background2" w:themeShade="80"/>
                <w:sz w:val="24"/>
              </w:rPr>
            </w:pPr>
          </w:p>
        </w:tc>
      </w:tr>
    </w:tbl>
    <w:p w14:paraId="42C21101" w14:textId="77777777" w:rsidR="004503BE" w:rsidRPr="004503BE" w:rsidRDefault="004503BE" w:rsidP="004503BE">
      <w:pPr>
        <w:pStyle w:val="Heading2"/>
      </w:pPr>
      <w:r w:rsidRPr="004503BE">
        <w:t>Provider information:</w:t>
      </w:r>
    </w:p>
    <w:p w14:paraId="2A13238A" w14:textId="77777777" w:rsidR="004503BE" w:rsidRPr="004503BE" w:rsidRDefault="004503BE" w:rsidP="004503BE">
      <w:r w:rsidRPr="004503BE">
        <w:t>The successful provider will:</w:t>
      </w:r>
    </w:p>
    <w:p w14:paraId="3B47263F"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Provide a per-participant quote for the delivery of the supports using the attached quote template.</w:t>
      </w:r>
    </w:p>
    <w:p w14:paraId="339312CF"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Be a registered or unregistered NDIS provider.</w:t>
      </w:r>
    </w:p>
    <w:p w14:paraId="2C455376"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 xml:space="preserve">Have the capacity to engage with the participants and provide face-to-face supports in the locations identified in the description of supports. </w:t>
      </w:r>
    </w:p>
    <w:p w14:paraId="7A9F9B8C"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Be a highly skilled, specialised practitioner or have demonstrated experience in the provision of the services outlined in the description of supports.</w:t>
      </w:r>
    </w:p>
    <w:p w14:paraId="581F4737"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Promote choice and control in all interactions with the participants.</w:t>
      </w:r>
    </w:p>
    <w:p w14:paraId="42FBDE79"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Provide culturally and socially appropriate supports as required.</w:t>
      </w:r>
    </w:p>
    <w:p w14:paraId="5392AB76"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Support a participant centred approach with a clear understanding of the individual’s goals and outcomes.</w:t>
      </w:r>
    </w:p>
    <w:p w14:paraId="3CC8B019"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Work with the CFP Group identified Team Leader as required.</w:t>
      </w:r>
    </w:p>
    <w:p w14:paraId="7A188DF0"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Work with the CFP Group identified Support Coordinator/LAC and NDIA representatives if required.</w:t>
      </w:r>
    </w:p>
    <w:p w14:paraId="1B0A2EBE" w14:textId="77777777" w:rsidR="004503BE" w:rsidRPr="004503BE" w:rsidRDefault="004503BE" w:rsidP="004503BE">
      <w:pPr>
        <w:suppressAutoHyphens w:val="0"/>
        <w:spacing w:before="120" w:after="110" w:line="259" w:lineRule="auto"/>
        <w:rPr>
          <w:rFonts w:ascii="Arial" w:eastAsia="Arial" w:hAnsi="Arial" w:cs="Arial"/>
          <w:szCs w:val="22"/>
        </w:rPr>
      </w:pPr>
      <w:r w:rsidRPr="004503BE">
        <w:rPr>
          <w:rFonts w:ascii="Arial" w:eastAsia="Arial" w:hAnsi="Arial" w:cs="Arial"/>
          <w:szCs w:val="22"/>
        </w:rPr>
        <w:t xml:space="preserve">When completing the coordinated funding proposal template, providers must comply with the information in the </w:t>
      </w:r>
      <w:hyperlink r:id="rId11">
        <w:r w:rsidRPr="004503BE">
          <w:rPr>
            <w:rFonts w:ascii="Arial" w:eastAsia="Arial" w:hAnsi="Arial" w:cs="Arial"/>
            <w:color w:val="0563C1"/>
            <w:szCs w:val="22"/>
            <w:u w:val="single"/>
          </w:rPr>
          <w:t>Pricing arrangements | NDIS</w:t>
        </w:r>
      </w:hyperlink>
      <w:r w:rsidRPr="004503BE">
        <w:rPr>
          <w:rFonts w:ascii="Arial" w:eastAsia="Arial" w:hAnsi="Arial" w:cs="Arial"/>
          <w:color w:val="0563C1"/>
          <w:szCs w:val="22"/>
          <w:u w:val="single"/>
        </w:rPr>
        <w:t>.</w:t>
      </w:r>
      <w:r w:rsidRPr="004503BE">
        <w:rPr>
          <w:rFonts w:ascii="Arial" w:eastAsia="Arial" w:hAnsi="Arial" w:cs="Arial"/>
          <w:szCs w:val="22"/>
        </w:rPr>
        <w:t xml:space="preserve"> In particular, providers should familiarise themselves with the following regarding provider travel, </w:t>
      </w:r>
    </w:p>
    <w:p w14:paraId="70B000EB" w14:textId="6A2F8692" w:rsidR="004503BE" w:rsidRPr="004503BE" w:rsidRDefault="004503BE" w:rsidP="004503BE">
      <w:pPr>
        <w:numPr>
          <w:ilvl w:val="0"/>
          <w:numId w:val="22"/>
        </w:numPr>
        <w:suppressAutoHyphens w:val="0"/>
        <w:spacing w:after="110" w:line="259" w:lineRule="auto"/>
        <w:contextualSpacing/>
        <w:rPr>
          <w:rFonts w:ascii="Arial" w:eastAsia="Arial" w:hAnsi="Arial" w:cs="Arial"/>
          <w:szCs w:val="22"/>
        </w:rPr>
      </w:pPr>
      <w:r w:rsidRPr="004503BE">
        <w:rPr>
          <w:rFonts w:ascii="Arial" w:eastAsia="Arial" w:hAnsi="Arial" w:cs="Arial"/>
          <w:szCs w:val="22"/>
        </w:rPr>
        <w:t xml:space="preserve">When determining rates for non-labour travel costs providers should consider </w:t>
      </w:r>
      <w:hyperlink r:id="rId12" w:history="1">
        <w:r w:rsidRPr="004503BE">
          <w:rPr>
            <w:rFonts w:ascii="Arial" w:eastAsia="Arial" w:hAnsi="Arial" w:cs="Arial"/>
            <w:color w:val="0563C1"/>
            <w:szCs w:val="22"/>
            <w:u w:val="single"/>
          </w:rPr>
          <w:t>the guidelines</w:t>
        </w:r>
      </w:hyperlink>
      <w:r w:rsidRPr="004503BE">
        <w:rPr>
          <w:rFonts w:ascii="Arial" w:eastAsia="Arial" w:hAnsi="Arial" w:cs="Arial"/>
          <w:szCs w:val="22"/>
        </w:rPr>
        <w:t xml:space="preserve"> provided by the Australian Taxation Office (ATO) regarding reasonable amounts for domestic travel expenses. When completing the coordinated funding proposal template, providers must comply with the accommodation and meal expense limits determined by the ATO for the location where the supports are being delivered.</w:t>
      </w:r>
    </w:p>
    <w:p w14:paraId="2B2025AB" w14:textId="77777777" w:rsidR="004503BE" w:rsidRPr="004503BE" w:rsidRDefault="004503BE" w:rsidP="004503BE">
      <w:pPr>
        <w:numPr>
          <w:ilvl w:val="0"/>
          <w:numId w:val="22"/>
        </w:numPr>
        <w:suppressAutoHyphens w:val="0"/>
        <w:spacing w:before="60" w:after="0" w:line="259" w:lineRule="auto"/>
        <w:ind w:left="1431" w:hanging="357"/>
        <w:rPr>
          <w:rFonts w:ascii="Arial" w:eastAsia="Arial" w:hAnsi="Arial" w:cs="Arial"/>
          <w:szCs w:val="22"/>
        </w:rPr>
      </w:pPr>
      <w:r w:rsidRPr="004503BE">
        <w:rPr>
          <w:rFonts w:ascii="Arial" w:eastAsia="Arial" w:hAnsi="Arial" w:cs="Arial"/>
          <w:szCs w:val="22"/>
        </w:rPr>
        <w:t xml:space="preserve">It is understood that providers will provide a quote to cover the expected costs to supply the supports but will not claim more than the actual supports they provide. </w:t>
      </w:r>
    </w:p>
    <w:p w14:paraId="0B51D2FD" w14:textId="77777777" w:rsidR="004503BE" w:rsidRPr="004503BE" w:rsidRDefault="004503BE" w:rsidP="004503BE">
      <w:pPr>
        <w:numPr>
          <w:ilvl w:val="0"/>
          <w:numId w:val="22"/>
        </w:numPr>
        <w:suppressAutoHyphens w:val="0"/>
        <w:spacing w:before="60" w:after="0" w:line="259" w:lineRule="auto"/>
        <w:ind w:left="1431" w:hanging="357"/>
        <w:rPr>
          <w:rFonts w:ascii="Arial" w:eastAsia="Arial" w:hAnsi="Arial" w:cs="Arial"/>
          <w:szCs w:val="22"/>
        </w:rPr>
      </w:pPr>
      <w:r w:rsidRPr="004503BE">
        <w:rPr>
          <w:rFonts w:ascii="Arial" w:eastAsia="Arial" w:hAnsi="Arial" w:cs="Arial"/>
          <w:szCs w:val="22"/>
        </w:rPr>
        <w:t xml:space="preserve">When creating the </w:t>
      </w:r>
      <w:bookmarkStart w:id="0" w:name="_Int_7ig11yWL"/>
      <w:r w:rsidRPr="004503BE">
        <w:rPr>
          <w:rFonts w:ascii="Arial" w:eastAsia="Arial" w:hAnsi="Arial" w:cs="Arial"/>
          <w:szCs w:val="22"/>
        </w:rPr>
        <w:t>quote,</w:t>
      </w:r>
      <w:bookmarkEnd w:id="0"/>
      <w:r w:rsidRPr="004503BE">
        <w:rPr>
          <w:rFonts w:ascii="Arial" w:eastAsia="Arial" w:hAnsi="Arial" w:cs="Arial"/>
          <w:szCs w:val="22"/>
        </w:rPr>
        <w:t xml:space="preserve"> it is expected that providers will ensure participants receive the best value for money. </w:t>
      </w:r>
    </w:p>
    <w:p w14:paraId="5D17DA6C"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Arial" w:eastAsia="Arial" w:hAnsi="Arial" w:cs="Arial"/>
          <w:szCs w:val="22"/>
        </w:rPr>
      </w:pPr>
      <w:r w:rsidRPr="004503BE">
        <w:rPr>
          <w:rFonts w:ascii="Arial" w:eastAsia="Arial" w:hAnsi="Arial" w:cs="Arial"/>
          <w:color w:val="000000"/>
          <w:szCs w:val="22"/>
        </w:rPr>
        <w:t>Providers and participants are encouraged to enter into service agreements and service bookings, which contain rules to protect the provider from financial losses in the event of cancellations by participants.</w:t>
      </w:r>
    </w:p>
    <w:p w14:paraId="77234902"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Arial" w:eastAsia="Arial" w:hAnsi="Arial" w:cs="Arial"/>
          <w:color w:val="000000"/>
          <w:szCs w:val="22"/>
        </w:rPr>
      </w:pPr>
      <w:r w:rsidRPr="004503BE">
        <w:rPr>
          <w:rFonts w:ascii="Arial" w:eastAsia="Arial" w:hAnsi="Arial" w:cs="Arial"/>
          <w:color w:val="000000"/>
          <w:szCs w:val="22"/>
        </w:rPr>
        <w:lastRenderedPageBreak/>
        <w:t xml:space="preserve">Providers may consult the </w:t>
      </w:r>
      <w:r w:rsidRPr="004503BE">
        <w:rPr>
          <w:rFonts w:ascii="Arial" w:eastAsia="Arial" w:hAnsi="Arial" w:cs="Arial"/>
          <w:szCs w:val="22"/>
        </w:rPr>
        <w:t>NDIS Price Guide 2022-2023</w:t>
      </w:r>
      <w:r w:rsidRPr="004503BE">
        <w:rPr>
          <w:rFonts w:ascii="Arial" w:eastAsia="Arial" w:hAnsi="Arial" w:cs="Arial"/>
          <w:color w:val="000000"/>
          <w:szCs w:val="22"/>
        </w:rPr>
        <w:t xml:space="preserve"> to determine appropriate cancellation </w:t>
      </w:r>
      <w:bookmarkStart w:id="1" w:name="_Int_CxB9AvM6"/>
      <w:r w:rsidRPr="004503BE">
        <w:rPr>
          <w:rFonts w:ascii="Arial" w:eastAsia="Arial" w:hAnsi="Arial" w:cs="Arial"/>
          <w:color w:val="000000"/>
          <w:szCs w:val="22"/>
        </w:rPr>
        <w:t>rules and</w:t>
      </w:r>
      <w:bookmarkEnd w:id="1"/>
      <w:r w:rsidRPr="004503BE">
        <w:rPr>
          <w:rFonts w:ascii="Arial" w:eastAsia="Arial" w:hAnsi="Arial" w:cs="Arial"/>
          <w:color w:val="000000"/>
          <w:szCs w:val="22"/>
        </w:rPr>
        <w:t xml:space="preserve"> may note the rules in relation to the 'Program of Supports'.</w:t>
      </w:r>
    </w:p>
    <w:p w14:paraId="1FB4C186"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Calibri" w:eastAsia="Calibri" w:hAnsi="Calibri" w:cs="Arial"/>
          <w:szCs w:val="22"/>
        </w:rPr>
      </w:pPr>
      <w:r w:rsidRPr="004503BE">
        <w:rPr>
          <w:rFonts w:ascii="Arial" w:eastAsia="Arial" w:hAnsi="Arial" w:cs="Arial"/>
          <w:color w:val="000000"/>
          <w:szCs w:val="22"/>
        </w:rPr>
        <w:t>Providers may provide any further information that may support their application.</w:t>
      </w:r>
    </w:p>
    <w:p w14:paraId="7470E574" w14:textId="77777777" w:rsidR="00BF49D3" w:rsidRPr="00BC0276" w:rsidRDefault="00BF49D3" w:rsidP="004503BE">
      <w:pPr>
        <w:pStyle w:val="Heading2"/>
      </w:pPr>
    </w:p>
    <w:sectPr w:rsidR="00BF49D3" w:rsidRPr="00BC0276" w:rsidSect="00BF49D3">
      <w:headerReference w:type="even" r:id="rId13"/>
      <w:headerReference w:type="default" r:id="rId14"/>
      <w:footerReference w:type="default" r:id="rId15"/>
      <w:headerReference w:type="first" r:id="rId16"/>
      <w:footerReference w:type="first" r:id="rId17"/>
      <w:type w:val="continuous"/>
      <w:pgSz w:w="11900" w:h="16840"/>
      <w:pgMar w:top="311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7319" w14:textId="77777777" w:rsidR="00A219D3" w:rsidRDefault="00A219D3" w:rsidP="00DA16C8">
      <w:pPr>
        <w:spacing w:after="0" w:line="240" w:lineRule="auto"/>
      </w:pPr>
      <w:r>
        <w:separator/>
      </w:r>
    </w:p>
  </w:endnote>
  <w:endnote w:type="continuationSeparator" w:id="0">
    <w:p w14:paraId="49C082C2" w14:textId="77777777" w:rsidR="00A219D3" w:rsidRDefault="00A219D3"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5EB5" w14:textId="77777777" w:rsidR="00994CE7" w:rsidRDefault="00EF744A"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DCE0" w14:textId="77777777" w:rsidR="00846E58" w:rsidRPr="001314EE" w:rsidRDefault="00846E58" w:rsidP="005472FF">
    <w:pPr>
      <w:jc w:val="center"/>
      <w:rPr>
        <w:b/>
        <w:color w:val="C00000"/>
        <w:sz w:val="24"/>
      </w:rPr>
    </w:pPr>
    <w:r w:rsidRPr="001314EE">
      <w:rPr>
        <w:b/>
        <w:color w:val="C00000"/>
        <w:sz w:val="24"/>
      </w:rPr>
      <w:t>OFFICIAL, OFFICIAL: SENSITIVE, or UNOFFICIAL</w:t>
    </w:r>
  </w:p>
  <w:p w14:paraId="010828C3" w14:textId="77777777"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572D" w14:textId="77777777" w:rsidR="00A219D3" w:rsidRDefault="00A219D3" w:rsidP="00DA16C8">
      <w:pPr>
        <w:spacing w:after="0" w:line="240" w:lineRule="auto"/>
      </w:pPr>
      <w:r>
        <w:separator/>
      </w:r>
    </w:p>
  </w:footnote>
  <w:footnote w:type="continuationSeparator" w:id="0">
    <w:p w14:paraId="1FB6E06B" w14:textId="77777777" w:rsidR="00A219D3" w:rsidRDefault="00A219D3"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8507" w14:textId="77777777" w:rsidR="00175376" w:rsidRPr="00345B41" w:rsidRDefault="00345B41" w:rsidP="00BC0276">
    <w:pPr>
      <w:pStyle w:val="Headerlogoandwebsite"/>
    </w:pPr>
    <w:r w:rsidRPr="00BC0276">
      <w:rPr>
        <w:position w:val="-18"/>
        <w:lang w:eastAsia="en-AU"/>
      </w:rPr>
      <w:drawing>
        <wp:inline distT="0" distB="0" distL="0" distR="0" wp14:anchorId="58FCB576" wp14:editId="71CA46EE">
          <wp:extent cx="969645" cy="508635"/>
          <wp:effectExtent l="0" t="0" r="1905" b="5715"/>
          <wp:docPr id="21" name="Picture 21"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B23F" w14:textId="6704C1F5" w:rsidR="00DA16C8" w:rsidRPr="001314EE" w:rsidRDefault="00000A68" w:rsidP="00803689">
    <w:pPr>
      <w:rPr>
        <w:b/>
        <w:color w:val="C00000"/>
        <w:sz w:val="24"/>
      </w:rPr>
    </w:pPr>
    <w:r w:rsidRPr="001314EE">
      <w:rPr>
        <w:b/>
        <w:noProof/>
        <w:color w:val="C00000"/>
        <w:position w:val="-18"/>
        <w:sz w:val="24"/>
        <w:lang w:eastAsia="en-AU"/>
      </w:rPr>
      <w:drawing>
        <wp:anchor distT="0" distB="0" distL="114300" distR="114300" simplePos="0" relativeHeight="251669504" behindDoc="0" locked="0" layoutInCell="1" allowOverlap="1" wp14:anchorId="78101B35" wp14:editId="1CF0BF1C">
          <wp:simplePos x="0" y="0"/>
          <wp:positionH relativeFrom="column">
            <wp:posOffset>-7620</wp:posOffset>
          </wp:positionH>
          <wp:positionV relativeFrom="paragraph">
            <wp:posOffset>400050</wp:posOffset>
          </wp:positionV>
          <wp:extent cx="969645" cy="508635"/>
          <wp:effectExtent l="0" t="0" r="1905" b="5715"/>
          <wp:wrapNone/>
          <wp:docPr id="22" name="Picture 2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Pr="001314EE">
      <w:rPr>
        <w:b/>
        <w:noProof/>
        <w:color w:val="C00000"/>
        <w:sz w:val="24"/>
        <w:lang w:eastAsia="en-AU"/>
      </w:rPr>
      <w:drawing>
        <wp:anchor distT="0" distB="0" distL="114300" distR="114300" simplePos="0" relativeHeight="251663360" behindDoc="1" locked="0" layoutInCell="1" allowOverlap="1" wp14:anchorId="5AE05C94" wp14:editId="6C4C7793">
          <wp:simplePos x="0" y="0"/>
          <wp:positionH relativeFrom="column">
            <wp:posOffset>-183515</wp:posOffset>
          </wp:positionH>
          <wp:positionV relativeFrom="paragraph">
            <wp:posOffset>313585</wp:posOffset>
          </wp:positionV>
          <wp:extent cx="6849745" cy="988060"/>
          <wp:effectExtent l="0" t="0" r="8255" b="2540"/>
          <wp:wrapNone/>
          <wp:docPr id="23" name="Picture 23"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rotWithShape="1">
                  <a:blip r:embed="rId2">
                    <a:extLst>
                      <a:ext uri="{28A0092B-C50C-407E-A947-70E740481C1C}">
                        <a14:useLocalDpi xmlns:a14="http://schemas.microsoft.com/office/drawing/2010/main" val="0"/>
                      </a:ext>
                    </a:extLst>
                  </a:blip>
                  <a:srcRect t="14144"/>
                  <a:stretch/>
                </pic:blipFill>
                <pic:spPr bwMode="auto">
                  <a:xfrm>
                    <a:off x="0" y="0"/>
                    <a:ext cx="6849745" cy="98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CE7" w14:textId="77777777" w:rsidR="00DA16C8" w:rsidRPr="001314EE" w:rsidRDefault="00000A68" w:rsidP="005472FF">
    <w:pPr>
      <w:jc w:val="center"/>
      <w:rPr>
        <w:b/>
        <w:color w:val="C00000"/>
        <w:sz w:val="24"/>
      </w:rPr>
    </w:pPr>
    <w:r w:rsidRPr="001314EE">
      <w:rPr>
        <w:b/>
        <w:noProof/>
        <w:color w:val="C00000"/>
        <w:position w:val="-18"/>
        <w:sz w:val="24"/>
        <w:lang w:eastAsia="en-AU"/>
      </w:rPr>
      <w:drawing>
        <wp:anchor distT="0" distB="0" distL="114300" distR="114300" simplePos="0" relativeHeight="251670528" behindDoc="0" locked="0" layoutInCell="1" allowOverlap="1" wp14:anchorId="4C942C20" wp14:editId="6B6DACDA">
          <wp:simplePos x="0" y="0"/>
          <wp:positionH relativeFrom="column">
            <wp:posOffset>35708</wp:posOffset>
          </wp:positionH>
          <wp:positionV relativeFrom="paragraph">
            <wp:posOffset>551781</wp:posOffset>
          </wp:positionV>
          <wp:extent cx="906035" cy="508635"/>
          <wp:effectExtent l="0" t="0" r="8890" b="5715"/>
          <wp:wrapNone/>
          <wp:docPr id="24" name="Picture 2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cstate="print">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noProof/>
        <w:color w:val="C00000"/>
        <w:sz w:val="24"/>
        <w:lang w:eastAsia="en-AU"/>
      </w:rPr>
      <w:drawing>
        <wp:anchor distT="0" distB="0" distL="114300" distR="114300" simplePos="0" relativeHeight="251668480" behindDoc="1" locked="0" layoutInCell="1" allowOverlap="1" wp14:anchorId="698D103E" wp14:editId="63B50DD6">
          <wp:simplePos x="0" y="0"/>
          <wp:positionH relativeFrom="column">
            <wp:posOffset>-171450</wp:posOffset>
          </wp:positionH>
          <wp:positionV relativeFrom="paragraph">
            <wp:posOffset>407670</wp:posOffset>
          </wp:positionV>
          <wp:extent cx="6805295" cy="1647190"/>
          <wp:effectExtent l="0" t="0" r="0" b="0"/>
          <wp:wrapNone/>
          <wp:docPr id="25" name="Picture 25"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rotWithShape="1">
                  <a:blip r:embed="rId2">
                    <a:extLst>
                      <a:ext uri="{28A0092B-C50C-407E-A947-70E740481C1C}">
                        <a14:useLocalDpi xmlns:a14="http://schemas.microsoft.com/office/drawing/2010/main" val="0"/>
                      </a:ext>
                    </a:extLst>
                  </a:blip>
                  <a:srcRect t="24204"/>
                  <a:stretch/>
                </pic:blipFill>
                <pic:spPr bwMode="auto">
                  <a:xfrm>
                    <a:off x="0" y="0"/>
                    <a:ext cx="6805295" cy="164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color w:val="C00000"/>
        <w:sz w:val="24"/>
      </w:rPr>
      <w:t>OFFICIAL, OFFICIAL: SENSITIVE, or UNOFFICIAL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62C"/>
    <w:multiLevelType w:val="hybridMultilevel"/>
    <w:tmpl w:val="2056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B29F6"/>
    <w:multiLevelType w:val="hybridMultilevel"/>
    <w:tmpl w:val="441C3C00"/>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F7561"/>
    <w:multiLevelType w:val="hybridMultilevel"/>
    <w:tmpl w:val="C9E8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87A96"/>
    <w:multiLevelType w:val="hybridMultilevel"/>
    <w:tmpl w:val="A34043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0C389C"/>
    <w:multiLevelType w:val="hybridMultilevel"/>
    <w:tmpl w:val="A274D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72C67"/>
    <w:multiLevelType w:val="hybridMultilevel"/>
    <w:tmpl w:val="40C6404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58F3"/>
    <w:multiLevelType w:val="hybridMultilevel"/>
    <w:tmpl w:val="58AEA11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1E1870"/>
    <w:multiLevelType w:val="hybridMultilevel"/>
    <w:tmpl w:val="8E1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181EF3"/>
    <w:multiLevelType w:val="hybridMultilevel"/>
    <w:tmpl w:val="5A8AD9B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23996"/>
    <w:multiLevelType w:val="hybridMultilevel"/>
    <w:tmpl w:val="AE8CD4D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6453A6"/>
    <w:multiLevelType w:val="hybridMultilevel"/>
    <w:tmpl w:val="69E879E4"/>
    <w:lvl w:ilvl="0" w:tplc="74EE3C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724BB3"/>
    <w:multiLevelType w:val="hybridMultilevel"/>
    <w:tmpl w:val="A1026B8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235302"/>
    <w:multiLevelType w:val="hybridMultilevel"/>
    <w:tmpl w:val="709C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43423"/>
    <w:multiLevelType w:val="hybridMultilevel"/>
    <w:tmpl w:val="9A32ECBE"/>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116E8A"/>
    <w:multiLevelType w:val="hybridMultilevel"/>
    <w:tmpl w:val="C1EC145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3818BE"/>
    <w:multiLevelType w:val="hybridMultilevel"/>
    <w:tmpl w:val="6E52C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AF1A47"/>
    <w:multiLevelType w:val="hybridMultilevel"/>
    <w:tmpl w:val="569C36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173C7A"/>
    <w:multiLevelType w:val="hybridMultilevel"/>
    <w:tmpl w:val="A2123084"/>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BE2EA5"/>
    <w:multiLevelType w:val="hybridMultilevel"/>
    <w:tmpl w:val="2CB8F0FC"/>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303459"/>
    <w:multiLevelType w:val="hybridMultilevel"/>
    <w:tmpl w:val="EB84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793078">
    <w:abstractNumId w:val="8"/>
  </w:num>
  <w:num w:numId="2" w16cid:durableId="1814565418">
    <w:abstractNumId w:val="6"/>
  </w:num>
  <w:num w:numId="3" w16cid:durableId="881866660">
    <w:abstractNumId w:val="3"/>
  </w:num>
  <w:num w:numId="4" w16cid:durableId="1592884265">
    <w:abstractNumId w:val="4"/>
  </w:num>
  <w:num w:numId="5" w16cid:durableId="348677452">
    <w:abstractNumId w:val="0"/>
  </w:num>
  <w:num w:numId="6" w16cid:durableId="1342119526">
    <w:abstractNumId w:val="20"/>
  </w:num>
  <w:num w:numId="7" w16cid:durableId="1591964326">
    <w:abstractNumId w:val="19"/>
  </w:num>
  <w:num w:numId="8" w16cid:durableId="140004229">
    <w:abstractNumId w:val="12"/>
  </w:num>
  <w:num w:numId="9" w16cid:durableId="1951205884">
    <w:abstractNumId w:val="13"/>
  </w:num>
  <w:num w:numId="10" w16cid:durableId="948507280">
    <w:abstractNumId w:val="16"/>
  </w:num>
  <w:num w:numId="11" w16cid:durableId="1579948922">
    <w:abstractNumId w:val="10"/>
  </w:num>
  <w:num w:numId="12" w16cid:durableId="1533422143">
    <w:abstractNumId w:val="7"/>
  </w:num>
  <w:num w:numId="13" w16cid:durableId="2114008191">
    <w:abstractNumId w:val="1"/>
  </w:num>
  <w:num w:numId="14" w16cid:durableId="900671051">
    <w:abstractNumId w:val="5"/>
  </w:num>
  <w:num w:numId="15" w16cid:durableId="1114667755">
    <w:abstractNumId w:val="14"/>
  </w:num>
  <w:num w:numId="16" w16cid:durableId="1758864062">
    <w:abstractNumId w:val="2"/>
  </w:num>
  <w:num w:numId="17" w16cid:durableId="1682927184">
    <w:abstractNumId w:val="15"/>
  </w:num>
  <w:num w:numId="18" w16cid:durableId="2003463087">
    <w:abstractNumId w:val="11"/>
  </w:num>
  <w:num w:numId="19" w16cid:durableId="1399403684">
    <w:abstractNumId w:val="9"/>
  </w:num>
  <w:num w:numId="20" w16cid:durableId="1255629239">
    <w:abstractNumId w:val="21"/>
  </w:num>
  <w:num w:numId="21" w16cid:durableId="1441952329">
    <w:abstractNumId w:val="18"/>
  </w:num>
  <w:num w:numId="22" w16cid:durableId="600408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89"/>
    <w:rsid w:val="00000A68"/>
    <w:rsid w:val="000351E1"/>
    <w:rsid w:val="00091ED8"/>
    <w:rsid w:val="000969B3"/>
    <w:rsid w:val="000B3315"/>
    <w:rsid w:val="001314EE"/>
    <w:rsid w:val="00175376"/>
    <w:rsid w:val="00235C26"/>
    <w:rsid w:val="00242D53"/>
    <w:rsid w:val="00243C15"/>
    <w:rsid w:val="002C73F2"/>
    <w:rsid w:val="00306E0D"/>
    <w:rsid w:val="00317A1F"/>
    <w:rsid w:val="00344597"/>
    <w:rsid w:val="00345B41"/>
    <w:rsid w:val="00395B4A"/>
    <w:rsid w:val="003978DD"/>
    <w:rsid w:val="003A4858"/>
    <w:rsid w:val="003E5B7E"/>
    <w:rsid w:val="00427822"/>
    <w:rsid w:val="004330E3"/>
    <w:rsid w:val="004371DE"/>
    <w:rsid w:val="004503BE"/>
    <w:rsid w:val="00466506"/>
    <w:rsid w:val="004A4867"/>
    <w:rsid w:val="004A69C9"/>
    <w:rsid w:val="004C1EC6"/>
    <w:rsid w:val="004C26D1"/>
    <w:rsid w:val="004E7491"/>
    <w:rsid w:val="00542DBC"/>
    <w:rsid w:val="005472FF"/>
    <w:rsid w:val="00640D49"/>
    <w:rsid w:val="00660DA4"/>
    <w:rsid w:val="00666F5E"/>
    <w:rsid w:val="006B414F"/>
    <w:rsid w:val="006C54E1"/>
    <w:rsid w:val="007B44D2"/>
    <w:rsid w:val="007E6F69"/>
    <w:rsid w:val="00803689"/>
    <w:rsid w:val="0084316B"/>
    <w:rsid w:val="00846E58"/>
    <w:rsid w:val="00927542"/>
    <w:rsid w:val="009439EF"/>
    <w:rsid w:val="0099166D"/>
    <w:rsid w:val="00994CE7"/>
    <w:rsid w:val="009C6E24"/>
    <w:rsid w:val="00A1017F"/>
    <w:rsid w:val="00A219D3"/>
    <w:rsid w:val="00A3521F"/>
    <w:rsid w:val="00AE04C6"/>
    <w:rsid w:val="00B36194"/>
    <w:rsid w:val="00B5306F"/>
    <w:rsid w:val="00B6418D"/>
    <w:rsid w:val="00B72DA5"/>
    <w:rsid w:val="00B94207"/>
    <w:rsid w:val="00BC0276"/>
    <w:rsid w:val="00BF49D3"/>
    <w:rsid w:val="00C27B4F"/>
    <w:rsid w:val="00C5519D"/>
    <w:rsid w:val="00CA6B92"/>
    <w:rsid w:val="00D64EFE"/>
    <w:rsid w:val="00DA16C8"/>
    <w:rsid w:val="00DC3EA7"/>
    <w:rsid w:val="00DC7F3B"/>
    <w:rsid w:val="00E05363"/>
    <w:rsid w:val="00E67B11"/>
    <w:rsid w:val="00E77E9B"/>
    <w:rsid w:val="00EF744A"/>
    <w:rsid w:val="00F32B10"/>
    <w:rsid w:val="00F51187"/>
    <w:rsid w:val="00F60D47"/>
    <w:rsid w:val="00F960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B5B8"/>
  <w15:chartTrackingRefBased/>
  <w15:docId w15:val="{59CBDBB3-3376-411F-8250-E8A5924C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semiHidden/>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semiHidden/>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character" w:styleId="Hyperlink">
    <w:name w:val="Hyperlink"/>
    <w:basedOn w:val="DefaultParagraphFont"/>
    <w:uiPriority w:val="99"/>
    <w:unhideWhenUsed/>
    <w:rsid w:val="006B414F"/>
    <w:rPr>
      <w:color w:val="0432FF" w:themeColor="hyperlink"/>
      <w:u w:val="single"/>
    </w:rPr>
  </w:style>
  <w:style w:type="character" w:styleId="PlaceholderText">
    <w:name w:val="Placeholder Text"/>
    <w:basedOn w:val="DefaultParagraphFont"/>
    <w:uiPriority w:val="99"/>
    <w:semiHidden/>
    <w:rsid w:val="006B414F"/>
    <w:rPr>
      <w:color w:val="808080"/>
    </w:rPr>
  </w:style>
  <w:style w:type="character" w:customStyle="1" w:styleId="normaltextrun">
    <w:name w:val="normaltextrun"/>
    <w:basedOn w:val="DefaultParagraphFont"/>
    <w:rsid w:val="006B414F"/>
  </w:style>
  <w:style w:type="table" w:styleId="PlainTable1">
    <w:name w:val="Plain Table 1"/>
    <w:basedOn w:val="TableNormal"/>
    <w:uiPriority w:val="41"/>
    <w:rsid w:val="00C5519D"/>
    <w:rPr>
      <w:sz w:val="22"/>
      <w:szCs w:val="22"/>
    </w:rPr>
    <w:tblPr>
      <w:tblStyleRowBandSize w:val="1"/>
      <w:tblStyleColBandSize w:val="1"/>
      <w:tblInd w:w="0" w:type="nil"/>
    </w:tblPr>
    <w:tcPr>
      <w:shd w:val="clear" w:color="auto" w:fill="E7CAED" w:themeFill="background2" w:themeFillTint="33"/>
    </w:tcPr>
    <w:tblStylePr w:type="firstRow">
      <w:rPr>
        <w:b/>
        <w:bCs/>
      </w:rPr>
    </w:tblStylePr>
    <w:tblStylePr w:type="lastRow">
      <w:rPr>
        <w:b/>
        <w:bCs/>
      </w:rPr>
      <w:tblPr/>
      <w:tcPr>
        <w:tcBorders>
          <w:top w:val="double" w:sz="4" w:space="0" w:color="7EFFFF" w:themeColor="background1" w:themeShade="BF"/>
        </w:tcBorders>
      </w:tc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styleId="PlainTable2">
    <w:name w:val="Plain Table 2"/>
    <w:basedOn w:val="TableNormal"/>
    <w:uiPriority w:val="42"/>
    <w:rsid w:val="00B72DA5"/>
    <w:tblPr>
      <w:tblStyleRowBandSize w:val="1"/>
      <w:tblStyleColBandSize w:val="1"/>
      <w:tblBorders>
        <w:top w:val="single" w:sz="4" w:space="0" w:color="C7C7C7" w:themeColor="text1" w:themeTint="80"/>
        <w:bottom w:val="single" w:sz="4" w:space="0" w:color="C7C7C7" w:themeColor="text1" w:themeTint="80"/>
      </w:tblBorders>
    </w:tblPr>
    <w:tblStylePr w:type="firstRow">
      <w:rPr>
        <w:b/>
        <w:bCs/>
      </w:rPr>
      <w:tblPr/>
      <w:tcPr>
        <w:tcBorders>
          <w:bottom w:val="single" w:sz="4" w:space="0" w:color="C7C7C7" w:themeColor="text1" w:themeTint="80"/>
        </w:tcBorders>
      </w:tcPr>
    </w:tblStylePr>
    <w:tblStylePr w:type="lastRow">
      <w:rPr>
        <w:b/>
        <w:bCs/>
      </w:rPr>
      <w:tblPr/>
      <w:tcPr>
        <w:tcBorders>
          <w:top w:val="single" w:sz="4" w:space="0" w:color="C7C7C7" w:themeColor="text1" w:themeTint="80"/>
        </w:tcBorders>
      </w:tcPr>
    </w:tblStylePr>
    <w:tblStylePr w:type="firstCol">
      <w:rPr>
        <w:b/>
        <w:bCs/>
      </w:rPr>
    </w:tblStylePr>
    <w:tblStylePr w:type="lastCol">
      <w:rPr>
        <w:b/>
        <w:bCs/>
      </w:rPr>
    </w:tblStylePr>
    <w:tblStylePr w:type="band1Vert">
      <w:tblPr/>
      <w:tcPr>
        <w:tcBorders>
          <w:left w:val="single" w:sz="4" w:space="0" w:color="C7C7C7" w:themeColor="text1" w:themeTint="80"/>
          <w:right w:val="single" w:sz="4" w:space="0" w:color="C7C7C7" w:themeColor="text1" w:themeTint="80"/>
        </w:tcBorders>
      </w:tcPr>
    </w:tblStylePr>
    <w:tblStylePr w:type="band2Vert">
      <w:tblPr/>
      <w:tcPr>
        <w:tcBorders>
          <w:left w:val="single" w:sz="4" w:space="0" w:color="C7C7C7" w:themeColor="text1" w:themeTint="80"/>
          <w:right w:val="single" w:sz="4" w:space="0" w:color="C7C7C7" w:themeColor="text1" w:themeTint="80"/>
        </w:tcBorders>
      </w:tcPr>
    </w:tblStylePr>
    <w:tblStylePr w:type="band1Horz">
      <w:tblPr/>
      <w:tcPr>
        <w:tcBorders>
          <w:top w:val="single" w:sz="4" w:space="0" w:color="C7C7C7" w:themeColor="text1" w:themeTint="80"/>
          <w:bottom w:val="single" w:sz="4" w:space="0" w:color="C7C7C7" w:themeColor="text1" w:themeTint="80"/>
        </w:tcBorders>
      </w:tcPr>
    </w:tblStylePr>
  </w:style>
  <w:style w:type="table" w:styleId="TableGrid">
    <w:name w:val="Table Grid"/>
    <w:basedOn w:val="TableNormal"/>
    <w:uiPriority w:val="39"/>
    <w:rsid w:val="00B72DA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EFFFF" w:themeColor="background1"/>
        <w:sz w:val="22"/>
      </w:rPr>
      <w:tblPr/>
      <w:tcPr>
        <w:shd w:val="clear" w:color="auto" w:fill="6A2875" w:themeFill="background2"/>
      </w:tcPr>
    </w:tblStylePr>
    <w:tblStylePr w:type="band2Horz">
      <w:tblPr/>
      <w:tcPr>
        <w:shd w:val="clear" w:color="auto" w:fill="D4C5D7"/>
      </w:tcPr>
    </w:tblStylePr>
  </w:style>
  <w:style w:type="character" w:styleId="BookTitle">
    <w:name w:val="Book Title"/>
    <w:uiPriority w:val="33"/>
    <w:rsid w:val="009C6E24"/>
    <w:rPr>
      <w:color w:val="652F76"/>
      <w:sz w:val="52"/>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9C6E24"/>
    <w:rPr>
      <w:sz w:val="22"/>
    </w:rPr>
  </w:style>
  <w:style w:type="character" w:styleId="UnresolvedMention">
    <w:name w:val="Unresolved Mention"/>
    <w:basedOn w:val="DefaultParagraphFont"/>
    <w:uiPriority w:val="99"/>
    <w:semiHidden/>
    <w:unhideWhenUsed/>
    <w:rsid w:val="009C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3582">
      <w:bodyDiv w:val="1"/>
      <w:marLeft w:val="0"/>
      <w:marRight w:val="0"/>
      <w:marTop w:val="0"/>
      <w:marBottom w:val="0"/>
      <w:divBdr>
        <w:top w:val="none" w:sz="0" w:space="0" w:color="auto"/>
        <w:left w:val="none" w:sz="0" w:space="0" w:color="auto"/>
        <w:bottom w:val="none" w:sz="0" w:space="0" w:color="auto"/>
        <w:right w:val="none" w:sz="0" w:space="0" w:color="auto"/>
      </w:divBdr>
    </w:div>
    <w:div w:id="92214536">
      <w:bodyDiv w:val="1"/>
      <w:marLeft w:val="0"/>
      <w:marRight w:val="0"/>
      <w:marTop w:val="0"/>
      <w:marBottom w:val="0"/>
      <w:divBdr>
        <w:top w:val="none" w:sz="0" w:space="0" w:color="auto"/>
        <w:left w:val="none" w:sz="0" w:space="0" w:color="auto"/>
        <w:bottom w:val="none" w:sz="0" w:space="0" w:color="auto"/>
        <w:right w:val="none" w:sz="0" w:space="0" w:color="auto"/>
      </w:divBdr>
    </w:div>
    <w:div w:id="169613415">
      <w:bodyDiv w:val="1"/>
      <w:marLeft w:val="0"/>
      <w:marRight w:val="0"/>
      <w:marTop w:val="0"/>
      <w:marBottom w:val="0"/>
      <w:divBdr>
        <w:top w:val="none" w:sz="0" w:space="0" w:color="auto"/>
        <w:left w:val="none" w:sz="0" w:space="0" w:color="auto"/>
        <w:bottom w:val="none" w:sz="0" w:space="0" w:color="auto"/>
        <w:right w:val="none" w:sz="0" w:space="0" w:color="auto"/>
      </w:divBdr>
    </w:div>
    <w:div w:id="183254623">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682628583">
      <w:bodyDiv w:val="1"/>
      <w:marLeft w:val="0"/>
      <w:marRight w:val="0"/>
      <w:marTop w:val="0"/>
      <w:marBottom w:val="0"/>
      <w:divBdr>
        <w:top w:val="none" w:sz="0" w:space="0" w:color="auto"/>
        <w:left w:val="none" w:sz="0" w:space="0" w:color="auto"/>
        <w:bottom w:val="none" w:sz="0" w:space="0" w:color="auto"/>
        <w:right w:val="none" w:sz="0" w:space="0" w:color="auto"/>
      </w:divBdr>
    </w:div>
    <w:div w:id="691079822">
      <w:bodyDiv w:val="1"/>
      <w:marLeft w:val="0"/>
      <w:marRight w:val="0"/>
      <w:marTop w:val="0"/>
      <w:marBottom w:val="0"/>
      <w:divBdr>
        <w:top w:val="none" w:sz="0" w:space="0" w:color="auto"/>
        <w:left w:val="none" w:sz="0" w:space="0" w:color="auto"/>
        <w:bottom w:val="none" w:sz="0" w:space="0" w:color="auto"/>
        <w:right w:val="none" w:sz="0" w:space="0" w:color="auto"/>
      </w:divBdr>
    </w:div>
    <w:div w:id="1193151027">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 w:id="21136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o.gov.au/law/view/pdf/pbr/td2022-0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384\AppData\Local\Microsoft\Windows\INetCache\Content.Outlook\MLD5ZVMS\221209%202.%20BLANK%20TEMPLATE%20DESCRIPTION%20OF%20SUPPORTS%20vF_Marketing%20edits%20(002).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4bdbe79f1706dd429579cb647343f548">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318638b936a5b16282d92a889b74b589"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Topic" ma:format="Dropdown" ma:internalName="Subject_x0020_matter">
      <xsd:simpleType>
        <xsd:restriction base="dms:Choice">
          <xsd:enumeration value="Branding and Style"/>
          <xsd:enumeration value="Co-design"/>
          <xsd:enumeration value="Internal Communications"/>
          <xsd:enumeration value="Intranet"/>
          <xsd:enumeration value="Marketing"/>
          <xsd:enumeration value="Media"/>
          <xsd:enumeration value="NDIS Consultation and Framework"/>
          <xsd:enumeration value="Presentations"/>
          <xsd:enumeration value="Sector Advisor"/>
          <xsd:enumeration value="Sector Update"/>
          <xsd:enumeration value="Strategic Communications"/>
          <xsd:enumeration value="Talking Points"/>
          <xsd:enumeration value="Web 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1CE8-8269-4C8E-9197-D9EFD977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97d742ed-52bc-4871-9132-17e20b0a785a"/>
    <ds:schemaRef ds:uri="58569e35-c074-42ac-b0e0-5012f8e6d690"/>
  </ds:schemaRefs>
</ds:datastoreItem>
</file>

<file path=customXml/itemProps3.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4.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221209 2. BLANK TEMPLATE DESCRIPTION OF SUPPORTS vF_Marketing edits (002).dotx</Template>
  <TotalTime>3</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Grace</dc:creator>
  <cp:keywords/>
  <dc:description/>
  <cp:lastModifiedBy>Holmes, Lee</cp:lastModifiedBy>
  <cp:revision>3</cp:revision>
  <dcterms:created xsi:type="dcterms:W3CDTF">2022-12-15T01:20:00Z</dcterms:created>
  <dcterms:modified xsi:type="dcterms:W3CDTF">2022-12-19T03:20:00Z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2022-12-14T04:11:50Z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18cdd6c6-9d13-4250-9300-9eea22f9421f</vt:lpwstr>
  </property>
  <property fmtid="{D5CDD505-2E9C-101B-9397-08002B2CF9AE}" pid="14" name="MSIP_Label_2b83f8d7-e91f-4eee-a336-52a8061c0503_ContentBits">
    <vt:lpwstr>0</vt:lpwstr>
  </property>
</Properties>
</file>