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33CB" w14:textId="77777777" w:rsidR="00756EC4" w:rsidRDefault="00756EC4">
      <w:pPr>
        <w:pStyle w:val="BodyText"/>
        <w:rPr>
          <w:rFonts w:ascii="Times New Roman"/>
          <w:sz w:val="20"/>
        </w:rPr>
      </w:pPr>
    </w:p>
    <w:p w14:paraId="63CF33CC" w14:textId="77777777" w:rsidR="00756EC4" w:rsidRDefault="00756EC4">
      <w:pPr>
        <w:pStyle w:val="BodyText"/>
        <w:rPr>
          <w:rFonts w:ascii="Times New Roman"/>
          <w:sz w:val="20"/>
        </w:rPr>
      </w:pPr>
    </w:p>
    <w:p w14:paraId="63CF33CD" w14:textId="77777777" w:rsidR="00756EC4" w:rsidRDefault="00756EC4">
      <w:pPr>
        <w:pStyle w:val="BodyText"/>
        <w:rPr>
          <w:rFonts w:ascii="Times New Roman"/>
          <w:sz w:val="20"/>
        </w:rPr>
      </w:pPr>
    </w:p>
    <w:p w14:paraId="63CF33CE" w14:textId="77777777" w:rsidR="00756EC4" w:rsidRDefault="00756EC4">
      <w:pPr>
        <w:pStyle w:val="BodyText"/>
        <w:rPr>
          <w:rFonts w:ascii="Times New Roman"/>
          <w:sz w:val="20"/>
        </w:rPr>
      </w:pPr>
    </w:p>
    <w:p w14:paraId="63CF33CF" w14:textId="77777777" w:rsidR="00756EC4" w:rsidRDefault="00756EC4">
      <w:pPr>
        <w:pStyle w:val="BodyText"/>
        <w:spacing w:before="9"/>
        <w:rPr>
          <w:rFonts w:ascii="Times New Roman"/>
          <w:sz w:val="28"/>
        </w:rPr>
      </w:pPr>
    </w:p>
    <w:p w14:paraId="63CF33D0" w14:textId="77777777" w:rsidR="00756EC4" w:rsidRDefault="00A1749B">
      <w:pPr>
        <w:pStyle w:val="BodyText"/>
        <w:spacing w:before="62"/>
        <w:ind w:left="170"/>
      </w:pPr>
      <w:r>
        <w:rPr>
          <w:w w:val="105"/>
        </w:rPr>
        <w:t>9 September 2021</w:t>
      </w:r>
    </w:p>
    <w:p w14:paraId="63CF33D1" w14:textId="77777777" w:rsidR="00756EC4" w:rsidRDefault="00756EC4">
      <w:pPr>
        <w:pStyle w:val="BodyText"/>
        <w:rPr>
          <w:sz w:val="22"/>
        </w:rPr>
      </w:pPr>
    </w:p>
    <w:p w14:paraId="63CF33D2" w14:textId="77777777" w:rsidR="00756EC4" w:rsidRDefault="00756EC4">
      <w:pPr>
        <w:pStyle w:val="BodyText"/>
        <w:rPr>
          <w:sz w:val="22"/>
        </w:rPr>
      </w:pPr>
    </w:p>
    <w:p w14:paraId="63CF33D3" w14:textId="77777777" w:rsidR="00756EC4" w:rsidRDefault="00756EC4">
      <w:pPr>
        <w:pStyle w:val="BodyText"/>
        <w:rPr>
          <w:sz w:val="22"/>
        </w:rPr>
      </w:pPr>
    </w:p>
    <w:p w14:paraId="63CF33D4" w14:textId="77777777" w:rsidR="00756EC4" w:rsidRDefault="00756EC4">
      <w:pPr>
        <w:pStyle w:val="BodyText"/>
        <w:rPr>
          <w:sz w:val="22"/>
        </w:rPr>
      </w:pPr>
    </w:p>
    <w:p w14:paraId="63CF33D5" w14:textId="77777777" w:rsidR="00756EC4" w:rsidRDefault="00A1749B">
      <w:pPr>
        <w:spacing w:before="195"/>
        <w:ind w:left="170"/>
        <w:rPr>
          <w:b/>
          <w:i/>
          <w:sz w:val="21"/>
        </w:rPr>
      </w:pPr>
      <w:r>
        <w:rPr>
          <w:b/>
          <w:w w:val="105"/>
          <w:sz w:val="21"/>
        </w:rPr>
        <w:t xml:space="preserve">Re Mito Foundation’s response to NDIA Consultation Paper: </w:t>
      </w:r>
      <w:r>
        <w:rPr>
          <w:b/>
          <w:i/>
          <w:w w:val="105"/>
          <w:sz w:val="21"/>
        </w:rPr>
        <w:t>An Ordinary Life at Home</w:t>
      </w:r>
    </w:p>
    <w:p w14:paraId="63CF33D6" w14:textId="77777777" w:rsidR="00756EC4" w:rsidRDefault="00756EC4">
      <w:pPr>
        <w:pStyle w:val="BodyText"/>
        <w:spacing w:before="3"/>
        <w:rPr>
          <w:b/>
          <w:i/>
          <w:sz w:val="22"/>
        </w:rPr>
      </w:pPr>
    </w:p>
    <w:p w14:paraId="63CF33D7" w14:textId="77777777" w:rsidR="00756EC4" w:rsidRDefault="00A1749B">
      <w:pPr>
        <w:pStyle w:val="BodyText"/>
        <w:spacing w:line="285" w:lineRule="auto"/>
        <w:ind w:left="170" w:right="275"/>
      </w:pPr>
      <w:r>
        <w:rPr>
          <w:w w:val="105"/>
        </w:rPr>
        <w:t>The Mito Foundation welcomes the opportunity to contribute to the development of the NDIA's new Home and Living policy. This submission is provided with the aim of informing the way NDIS participants with mitochondrial disease (mito) are supported to pursu</w:t>
      </w:r>
      <w:r>
        <w:rPr>
          <w:w w:val="105"/>
        </w:rPr>
        <w:t>e their home and living goals.</w:t>
      </w:r>
    </w:p>
    <w:p w14:paraId="63CF33D8" w14:textId="77777777" w:rsidR="00756EC4" w:rsidRDefault="00A1749B">
      <w:pPr>
        <w:pStyle w:val="Heading1"/>
        <w:spacing w:before="197"/>
      </w:pPr>
      <w:r>
        <w:rPr>
          <w:w w:val="105"/>
        </w:rPr>
        <w:t>Background</w:t>
      </w:r>
    </w:p>
    <w:p w14:paraId="63CF33D9" w14:textId="77777777" w:rsidR="00756EC4" w:rsidRDefault="00756EC4">
      <w:pPr>
        <w:pStyle w:val="BodyText"/>
        <w:spacing w:before="3"/>
        <w:rPr>
          <w:b/>
          <w:sz w:val="22"/>
        </w:rPr>
      </w:pPr>
    </w:p>
    <w:p w14:paraId="63CF33DA" w14:textId="77777777" w:rsidR="00756EC4" w:rsidRDefault="00A1749B">
      <w:pPr>
        <w:pStyle w:val="BodyText"/>
        <w:spacing w:before="1" w:line="285" w:lineRule="auto"/>
        <w:ind w:left="170" w:right="275"/>
      </w:pPr>
      <w:r>
        <w:rPr>
          <w:w w:val="105"/>
        </w:rPr>
        <w:t>The Mito Foundation provides information and support to hundreds of Australians living with mito, including many people who have disabilities and receive supports through the NDIS linked to their mito-related visi</w:t>
      </w:r>
      <w:r>
        <w:rPr>
          <w:w w:val="105"/>
        </w:rPr>
        <w:t>on impairment, hearing impairment, mitochondrial myopathy and other physical disabilities.</w:t>
      </w:r>
    </w:p>
    <w:p w14:paraId="63CF33DB" w14:textId="77777777" w:rsidR="00756EC4" w:rsidRDefault="00756EC4">
      <w:pPr>
        <w:pStyle w:val="BodyText"/>
        <w:spacing w:before="1"/>
        <w:rPr>
          <w:sz w:val="17"/>
        </w:rPr>
      </w:pPr>
    </w:p>
    <w:p w14:paraId="63CF33DC" w14:textId="77777777" w:rsidR="00756EC4" w:rsidRDefault="00A1749B">
      <w:pPr>
        <w:pStyle w:val="BodyText"/>
        <w:spacing w:line="285" w:lineRule="auto"/>
        <w:ind w:left="170" w:right="275"/>
      </w:pPr>
      <w:r>
        <w:rPr>
          <w:w w:val="105"/>
        </w:rPr>
        <w:t>Mito Foundation is not a provider under the scheme. Our support services use donated funds to help people with mito navigate health, disability, education and other</w:t>
      </w:r>
      <w:r>
        <w:rPr>
          <w:w w:val="105"/>
        </w:rPr>
        <w:t xml:space="preserve"> services to improve their lives. This assistance is particularly valued by people with mito as they are often living with significant fatigue.</w:t>
      </w:r>
    </w:p>
    <w:p w14:paraId="63CF33DD" w14:textId="77777777" w:rsidR="00756EC4" w:rsidRDefault="00756EC4">
      <w:pPr>
        <w:pStyle w:val="BodyText"/>
        <w:spacing w:before="1"/>
        <w:rPr>
          <w:sz w:val="17"/>
        </w:rPr>
      </w:pPr>
    </w:p>
    <w:p w14:paraId="63CF33DE" w14:textId="77777777" w:rsidR="00756EC4" w:rsidRDefault="00A1749B">
      <w:pPr>
        <w:pStyle w:val="Heading1"/>
      </w:pPr>
      <w:r>
        <w:rPr>
          <w:w w:val="105"/>
        </w:rPr>
        <w:t>Key issues</w:t>
      </w:r>
    </w:p>
    <w:p w14:paraId="63CF33DF" w14:textId="77777777" w:rsidR="00756EC4" w:rsidRDefault="00756EC4">
      <w:pPr>
        <w:pStyle w:val="BodyText"/>
        <w:spacing w:before="4"/>
        <w:rPr>
          <w:b/>
        </w:rPr>
      </w:pPr>
    </w:p>
    <w:p w14:paraId="63CF33E0" w14:textId="77777777" w:rsidR="00756EC4" w:rsidRDefault="00A1749B">
      <w:pPr>
        <w:pStyle w:val="BodyText"/>
        <w:spacing w:line="285" w:lineRule="auto"/>
        <w:ind w:left="170" w:right="275"/>
      </w:pPr>
      <w:r>
        <w:rPr>
          <w:w w:val="105"/>
        </w:rPr>
        <w:t>The consultation paper highlights many of the challenges people with mito experience. Addressing these issues will contribute to people with mito having true choice and control over where they live, with whom they live and the supports they use at home.</w:t>
      </w:r>
    </w:p>
    <w:p w14:paraId="63CF33E1" w14:textId="77777777" w:rsidR="00756EC4" w:rsidRDefault="00756EC4">
      <w:pPr>
        <w:pStyle w:val="BodyText"/>
        <w:spacing w:before="6"/>
        <w:rPr>
          <w:sz w:val="17"/>
        </w:rPr>
      </w:pPr>
    </w:p>
    <w:p w14:paraId="63CF33E2" w14:textId="77777777" w:rsidR="00756EC4" w:rsidRDefault="00A1749B">
      <w:pPr>
        <w:pStyle w:val="BodyText"/>
        <w:spacing w:line="280" w:lineRule="auto"/>
        <w:ind w:left="170" w:right="275"/>
      </w:pPr>
      <w:r>
        <w:rPr>
          <w:w w:val="105"/>
        </w:rPr>
        <w:t>S</w:t>
      </w:r>
      <w:r>
        <w:rPr>
          <w:w w:val="105"/>
        </w:rPr>
        <w:t>ome of these are consistent with the issues identified in section 3.4 of the consultation paper:</w:t>
      </w:r>
    </w:p>
    <w:p w14:paraId="63CF33E3" w14:textId="77777777" w:rsidR="00756EC4" w:rsidRDefault="00756EC4">
      <w:pPr>
        <w:pStyle w:val="BodyText"/>
        <w:spacing w:before="9"/>
        <w:rPr>
          <w:sz w:val="17"/>
        </w:rPr>
      </w:pPr>
    </w:p>
    <w:p w14:paraId="63CF33E4" w14:textId="77777777" w:rsidR="00756EC4" w:rsidRDefault="00A1749B">
      <w:pPr>
        <w:pStyle w:val="ListParagraph"/>
        <w:numPr>
          <w:ilvl w:val="0"/>
          <w:numId w:val="2"/>
        </w:numPr>
        <w:tabs>
          <w:tab w:val="left" w:pos="890"/>
          <w:tab w:val="left" w:pos="891"/>
        </w:tabs>
        <w:spacing w:line="285" w:lineRule="auto"/>
        <w:ind w:right="589"/>
        <w:rPr>
          <w:sz w:val="21"/>
        </w:rPr>
      </w:pPr>
      <w:r>
        <w:rPr>
          <w:i/>
          <w:spacing w:val="-3"/>
          <w:w w:val="105"/>
          <w:sz w:val="21"/>
        </w:rPr>
        <w:t xml:space="preserve">Changes </w:t>
      </w:r>
      <w:r>
        <w:rPr>
          <w:i/>
          <w:w w:val="105"/>
          <w:sz w:val="21"/>
        </w:rPr>
        <w:t xml:space="preserve">in </w:t>
      </w:r>
      <w:r>
        <w:rPr>
          <w:i/>
          <w:spacing w:val="-3"/>
          <w:w w:val="105"/>
          <w:sz w:val="21"/>
        </w:rPr>
        <w:t xml:space="preserve">day </w:t>
      </w:r>
      <w:r>
        <w:rPr>
          <w:i/>
          <w:w w:val="105"/>
          <w:sz w:val="21"/>
        </w:rPr>
        <w:t xml:space="preserve">to </w:t>
      </w:r>
      <w:r>
        <w:rPr>
          <w:i/>
          <w:spacing w:val="-3"/>
          <w:w w:val="105"/>
          <w:sz w:val="21"/>
        </w:rPr>
        <w:t xml:space="preserve">day </w:t>
      </w:r>
      <w:r>
        <w:rPr>
          <w:i/>
          <w:w w:val="105"/>
          <w:sz w:val="21"/>
        </w:rPr>
        <w:t xml:space="preserve">life need a </w:t>
      </w:r>
      <w:r>
        <w:rPr>
          <w:i/>
          <w:spacing w:val="-3"/>
          <w:w w:val="105"/>
          <w:sz w:val="21"/>
        </w:rPr>
        <w:t xml:space="preserve">quicker </w:t>
      </w:r>
      <w:r>
        <w:rPr>
          <w:i/>
          <w:w w:val="105"/>
          <w:sz w:val="21"/>
        </w:rPr>
        <w:t xml:space="preserve">response: </w:t>
      </w:r>
      <w:r>
        <w:rPr>
          <w:w w:val="105"/>
          <w:sz w:val="21"/>
        </w:rPr>
        <w:t xml:space="preserve">Many people with mito have </w:t>
      </w:r>
      <w:r>
        <w:rPr>
          <w:spacing w:val="-3"/>
          <w:w w:val="105"/>
          <w:sz w:val="21"/>
        </w:rPr>
        <w:t xml:space="preserve">needs </w:t>
      </w:r>
      <w:r>
        <w:rPr>
          <w:spacing w:val="3"/>
          <w:w w:val="105"/>
          <w:sz w:val="21"/>
        </w:rPr>
        <w:t xml:space="preserve">for </w:t>
      </w:r>
      <w:r>
        <w:rPr>
          <w:spacing w:val="-3"/>
          <w:w w:val="105"/>
          <w:sz w:val="21"/>
        </w:rPr>
        <w:t xml:space="preserve">support </w:t>
      </w:r>
      <w:r>
        <w:rPr>
          <w:w w:val="105"/>
          <w:sz w:val="21"/>
        </w:rPr>
        <w:t xml:space="preserve">that change, </w:t>
      </w:r>
      <w:r>
        <w:rPr>
          <w:spacing w:val="-3"/>
          <w:w w:val="105"/>
          <w:sz w:val="21"/>
        </w:rPr>
        <w:t xml:space="preserve">including </w:t>
      </w:r>
      <w:r>
        <w:rPr>
          <w:w w:val="105"/>
          <w:sz w:val="21"/>
        </w:rPr>
        <w:t xml:space="preserve">gradually increasing </w:t>
      </w:r>
      <w:r>
        <w:rPr>
          <w:spacing w:val="-3"/>
          <w:w w:val="105"/>
          <w:sz w:val="21"/>
        </w:rPr>
        <w:t xml:space="preserve">needs </w:t>
      </w:r>
      <w:r>
        <w:rPr>
          <w:w w:val="105"/>
          <w:sz w:val="21"/>
        </w:rPr>
        <w:t>and more si</w:t>
      </w:r>
      <w:r>
        <w:rPr>
          <w:w w:val="105"/>
          <w:sz w:val="21"/>
        </w:rPr>
        <w:t xml:space="preserve">gnificant changes caused </w:t>
      </w:r>
      <w:r>
        <w:rPr>
          <w:spacing w:val="-3"/>
          <w:w w:val="105"/>
          <w:sz w:val="21"/>
        </w:rPr>
        <w:t xml:space="preserve">by </w:t>
      </w:r>
      <w:r>
        <w:rPr>
          <w:w w:val="105"/>
          <w:sz w:val="21"/>
        </w:rPr>
        <w:t>acute</w:t>
      </w:r>
      <w:r>
        <w:rPr>
          <w:spacing w:val="11"/>
          <w:w w:val="105"/>
          <w:sz w:val="21"/>
        </w:rPr>
        <w:t xml:space="preserve"> </w:t>
      </w:r>
      <w:r>
        <w:rPr>
          <w:w w:val="105"/>
          <w:sz w:val="21"/>
        </w:rPr>
        <w:t>health episodes.</w:t>
      </w:r>
    </w:p>
    <w:p w14:paraId="63CF33E5" w14:textId="77777777" w:rsidR="00756EC4" w:rsidRDefault="00756EC4">
      <w:pPr>
        <w:pStyle w:val="BodyText"/>
        <w:spacing w:before="6"/>
        <w:rPr>
          <w:sz w:val="17"/>
        </w:rPr>
      </w:pPr>
    </w:p>
    <w:p w14:paraId="63CF33E6" w14:textId="77777777" w:rsidR="00756EC4" w:rsidRDefault="00A1749B">
      <w:pPr>
        <w:pStyle w:val="ListParagraph"/>
        <w:numPr>
          <w:ilvl w:val="0"/>
          <w:numId w:val="2"/>
        </w:numPr>
        <w:tabs>
          <w:tab w:val="left" w:pos="890"/>
          <w:tab w:val="left" w:pos="891"/>
        </w:tabs>
        <w:spacing w:line="288" w:lineRule="auto"/>
        <w:ind w:right="248"/>
        <w:rPr>
          <w:sz w:val="21"/>
        </w:rPr>
      </w:pPr>
      <w:r>
        <w:rPr>
          <w:i/>
          <w:w w:val="105"/>
          <w:sz w:val="21"/>
        </w:rPr>
        <w:t xml:space="preserve">Not enough </w:t>
      </w:r>
      <w:r>
        <w:rPr>
          <w:i/>
          <w:spacing w:val="-3"/>
          <w:w w:val="105"/>
          <w:sz w:val="21"/>
        </w:rPr>
        <w:t xml:space="preserve">support options </w:t>
      </w:r>
      <w:r>
        <w:rPr>
          <w:i/>
          <w:w w:val="105"/>
          <w:sz w:val="21"/>
        </w:rPr>
        <w:t xml:space="preserve">or </w:t>
      </w:r>
      <w:r>
        <w:rPr>
          <w:i/>
          <w:spacing w:val="-3"/>
          <w:w w:val="105"/>
          <w:sz w:val="21"/>
        </w:rPr>
        <w:t xml:space="preserve">appropriate housing: </w:t>
      </w:r>
      <w:r>
        <w:rPr>
          <w:w w:val="105"/>
          <w:sz w:val="21"/>
        </w:rPr>
        <w:t xml:space="preserve">Many people with mito are </w:t>
      </w:r>
      <w:r>
        <w:rPr>
          <w:spacing w:val="-3"/>
          <w:w w:val="105"/>
          <w:sz w:val="21"/>
        </w:rPr>
        <w:t xml:space="preserve">unable </w:t>
      </w:r>
      <w:r>
        <w:rPr>
          <w:w w:val="105"/>
          <w:sz w:val="21"/>
        </w:rPr>
        <w:t xml:space="preserve">to work </w:t>
      </w:r>
      <w:r>
        <w:rPr>
          <w:spacing w:val="2"/>
          <w:w w:val="105"/>
          <w:sz w:val="21"/>
        </w:rPr>
        <w:t xml:space="preserve">or </w:t>
      </w:r>
      <w:r>
        <w:rPr>
          <w:w w:val="105"/>
          <w:sz w:val="21"/>
        </w:rPr>
        <w:t xml:space="preserve">work enough </w:t>
      </w:r>
      <w:r>
        <w:rPr>
          <w:spacing w:val="-3"/>
          <w:w w:val="105"/>
          <w:sz w:val="21"/>
        </w:rPr>
        <w:t xml:space="preserve">hours </w:t>
      </w:r>
      <w:r>
        <w:rPr>
          <w:w w:val="105"/>
          <w:sz w:val="21"/>
        </w:rPr>
        <w:t xml:space="preserve">to cover daily </w:t>
      </w:r>
      <w:r>
        <w:rPr>
          <w:spacing w:val="-3"/>
          <w:w w:val="105"/>
          <w:sz w:val="21"/>
        </w:rPr>
        <w:t xml:space="preserve">living </w:t>
      </w:r>
      <w:r>
        <w:rPr>
          <w:w w:val="105"/>
          <w:sz w:val="21"/>
        </w:rPr>
        <w:t xml:space="preserve">expenses. Social and </w:t>
      </w:r>
      <w:r>
        <w:rPr>
          <w:spacing w:val="-4"/>
          <w:w w:val="105"/>
          <w:sz w:val="21"/>
        </w:rPr>
        <w:t xml:space="preserve">public </w:t>
      </w:r>
      <w:r>
        <w:rPr>
          <w:spacing w:val="-3"/>
          <w:w w:val="105"/>
          <w:sz w:val="21"/>
        </w:rPr>
        <w:t xml:space="preserve">housing </w:t>
      </w:r>
      <w:r>
        <w:rPr>
          <w:w w:val="105"/>
          <w:sz w:val="21"/>
        </w:rPr>
        <w:t xml:space="preserve">is often unavailable </w:t>
      </w:r>
      <w:r>
        <w:rPr>
          <w:spacing w:val="2"/>
          <w:w w:val="105"/>
          <w:sz w:val="21"/>
        </w:rPr>
        <w:t xml:space="preserve">or </w:t>
      </w:r>
      <w:r>
        <w:rPr>
          <w:w w:val="105"/>
          <w:sz w:val="21"/>
        </w:rPr>
        <w:t>subject to long waiting lists. The private rental market offers insecure tenancies. Many people with mito find it difficult to</w:t>
      </w:r>
      <w:r>
        <w:rPr>
          <w:spacing w:val="-14"/>
          <w:w w:val="105"/>
          <w:sz w:val="21"/>
        </w:rPr>
        <w:t xml:space="preserve"> </w:t>
      </w:r>
      <w:r>
        <w:rPr>
          <w:w w:val="105"/>
          <w:sz w:val="21"/>
        </w:rPr>
        <w:t>obtain</w:t>
      </w:r>
    </w:p>
    <w:p w14:paraId="63CF33E7" w14:textId="77777777" w:rsidR="00756EC4" w:rsidRDefault="00756EC4">
      <w:pPr>
        <w:spacing w:line="288" w:lineRule="auto"/>
        <w:rPr>
          <w:sz w:val="21"/>
        </w:rPr>
        <w:sectPr w:rsidR="00756EC4">
          <w:headerReference w:type="default" r:id="rId7"/>
          <w:footerReference w:type="default" r:id="rId8"/>
          <w:type w:val="continuous"/>
          <w:pgSz w:w="11910" w:h="16840"/>
          <w:pgMar w:top="1980" w:right="1600" w:bottom="1400" w:left="1680" w:header="444" w:footer="1206" w:gutter="0"/>
          <w:cols w:space="720"/>
        </w:sectPr>
      </w:pPr>
    </w:p>
    <w:p w14:paraId="63CF33E8" w14:textId="77777777" w:rsidR="00756EC4" w:rsidRDefault="00756EC4">
      <w:pPr>
        <w:pStyle w:val="BodyText"/>
        <w:spacing w:before="11"/>
        <w:rPr>
          <w:sz w:val="19"/>
        </w:rPr>
      </w:pPr>
    </w:p>
    <w:p w14:paraId="63CF33E9" w14:textId="77777777" w:rsidR="00756EC4" w:rsidRDefault="00A1749B">
      <w:pPr>
        <w:pStyle w:val="BodyText"/>
        <w:spacing w:before="62" w:line="280" w:lineRule="auto"/>
        <w:ind w:left="890"/>
      </w:pPr>
      <w:r>
        <w:rPr>
          <w:w w:val="105"/>
        </w:rPr>
        <w:t>disability support pension and other income support and this income is often insufficient to cover day to day living costs.</w:t>
      </w:r>
    </w:p>
    <w:p w14:paraId="63CF33EA" w14:textId="77777777" w:rsidR="00756EC4" w:rsidRDefault="00756EC4">
      <w:pPr>
        <w:pStyle w:val="BodyText"/>
        <w:spacing w:before="9"/>
        <w:rPr>
          <w:sz w:val="17"/>
        </w:rPr>
      </w:pPr>
    </w:p>
    <w:p w14:paraId="63CF33EB" w14:textId="77777777" w:rsidR="00756EC4" w:rsidRDefault="00A1749B">
      <w:pPr>
        <w:pStyle w:val="ListParagraph"/>
        <w:numPr>
          <w:ilvl w:val="0"/>
          <w:numId w:val="2"/>
        </w:numPr>
        <w:tabs>
          <w:tab w:val="left" w:pos="890"/>
          <w:tab w:val="left" w:pos="891"/>
        </w:tabs>
        <w:spacing w:line="285" w:lineRule="auto"/>
        <w:ind w:right="269"/>
        <w:rPr>
          <w:sz w:val="21"/>
        </w:rPr>
      </w:pPr>
      <w:r>
        <w:rPr>
          <w:i/>
          <w:w w:val="105"/>
          <w:sz w:val="21"/>
        </w:rPr>
        <w:t xml:space="preserve">Lack of </w:t>
      </w:r>
      <w:r>
        <w:rPr>
          <w:i/>
          <w:spacing w:val="-3"/>
          <w:w w:val="105"/>
          <w:sz w:val="21"/>
        </w:rPr>
        <w:t xml:space="preserve">community, capital and </w:t>
      </w:r>
      <w:r>
        <w:rPr>
          <w:i/>
          <w:spacing w:val="-4"/>
          <w:w w:val="105"/>
          <w:sz w:val="21"/>
        </w:rPr>
        <w:t xml:space="preserve">capacity </w:t>
      </w:r>
      <w:r>
        <w:rPr>
          <w:i/>
          <w:spacing w:val="-3"/>
          <w:w w:val="105"/>
          <w:sz w:val="21"/>
        </w:rPr>
        <w:t>build</w:t>
      </w:r>
      <w:r>
        <w:rPr>
          <w:i/>
          <w:spacing w:val="-3"/>
          <w:w w:val="105"/>
          <w:sz w:val="21"/>
        </w:rPr>
        <w:t xml:space="preserve">ing supports </w:t>
      </w:r>
      <w:r>
        <w:rPr>
          <w:i/>
          <w:w w:val="105"/>
          <w:sz w:val="21"/>
        </w:rPr>
        <w:t>in plans</w:t>
      </w:r>
      <w:r>
        <w:rPr>
          <w:w w:val="105"/>
          <w:sz w:val="21"/>
        </w:rPr>
        <w:t xml:space="preserve">: Maintaining and </w:t>
      </w:r>
      <w:r>
        <w:rPr>
          <w:spacing w:val="-3"/>
          <w:w w:val="105"/>
          <w:sz w:val="21"/>
        </w:rPr>
        <w:t xml:space="preserve">improving </w:t>
      </w:r>
      <w:r>
        <w:rPr>
          <w:w w:val="105"/>
          <w:sz w:val="21"/>
        </w:rPr>
        <w:t xml:space="preserve">community connections is a goal </w:t>
      </w:r>
      <w:r>
        <w:rPr>
          <w:spacing w:val="3"/>
          <w:w w:val="105"/>
          <w:sz w:val="21"/>
        </w:rPr>
        <w:t xml:space="preserve">for </w:t>
      </w:r>
      <w:r>
        <w:rPr>
          <w:w w:val="105"/>
          <w:sz w:val="21"/>
        </w:rPr>
        <w:t xml:space="preserve">many people with mito. </w:t>
      </w:r>
      <w:r>
        <w:rPr>
          <w:spacing w:val="2"/>
          <w:w w:val="105"/>
          <w:sz w:val="21"/>
        </w:rPr>
        <w:t xml:space="preserve">Too </w:t>
      </w:r>
      <w:r>
        <w:rPr>
          <w:w w:val="105"/>
          <w:sz w:val="21"/>
        </w:rPr>
        <w:t xml:space="preserve">often our experience is that NDIS </w:t>
      </w:r>
      <w:r>
        <w:rPr>
          <w:spacing w:val="-3"/>
          <w:w w:val="105"/>
          <w:sz w:val="21"/>
        </w:rPr>
        <w:t xml:space="preserve">funding </w:t>
      </w:r>
      <w:r>
        <w:rPr>
          <w:spacing w:val="3"/>
          <w:w w:val="105"/>
          <w:sz w:val="21"/>
        </w:rPr>
        <w:t xml:space="preserve">for </w:t>
      </w:r>
      <w:r>
        <w:rPr>
          <w:w w:val="105"/>
          <w:sz w:val="21"/>
        </w:rPr>
        <w:t xml:space="preserve">transport and </w:t>
      </w:r>
      <w:r>
        <w:rPr>
          <w:spacing w:val="-3"/>
          <w:w w:val="105"/>
          <w:sz w:val="21"/>
        </w:rPr>
        <w:t xml:space="preserve">support </w:t>
      </w:r>
      <w:r>
        <w:rPr>
          <w:w w:val="105"/>
          <w:sz w:val="21"/>
        </w:rPr>
        <w:t xml:space="preserve">worker time is </w:t>
      </w:r>
      <w:r>
        <w:rPr>
          <w:spacing w:val="-3"/>
          <w:w w:val="105"/>
          <w:sz w:val="21"/>
        </w:rPr>
        <w:t xml:space="preserve">used up by </w:t>
      </w:r>
      <w:r>
        <w:rPr>
          <w:w w:val="105"/>
          <w:sz w:val="21"/>
        </w:rPr>
        <w:t>other goals such as attending necessary medical and allied health</w:t>
      </w:r>
      <w:r>
        <w:rPr>
          <w:spacing w:val="6"/>
          <w:w w:val="105"/>
          <w:sz w:val="21"/>
        </w:rPr>
        <w:t xml:space="preserve"> </w:t>
      </w:r>
      <w:r>
        <w:rPr>
          <w:w w:val="105"/>
          <w:sz w:val="21"/>
        </w:rPr>
        <w:t>services.</w:t>
      </w:r>
    </w:p>
    <w:p w14:paraId="63CF33EC" w14:textId="77777777" w:rsidR="00756EC4" w:rsidRDefault="00756EC4">
      <w:pPr>
        <w:pStyle w:val="BodyText"/>
        <w:spacing w:before="1"/>
        <w:rPr>
          <w:sz w:val="17"/>
        </w:rPr>
      </w:pPr>
    </w:p>
    <w:p w14:paraId="63CF33ED" w14:textId="77777777" w:rsidR="00756EC4" w:rsidRDefault="00A1749B">
      <w:pPr>
        <w:pStyle w:val="BodyText"/>
        <w:ind w:left="170"/>
      </w:pPr>
      <w:r>
        <w:rPr>
          <w:w w:val="105"/>
        </w:rPr>
        <w:t>Other key issues experienced by people with mito are:</w:t>
      </w:r>
    </w:p>
    <w:p w14:paraId="63CF33EE" w14:textId="77777777" w:rsidR="00756EC4" w:rsidRDefault="00756EC4">
      <w:pPr>
        <w:pStyle w:val="BodyText"/>
        <w:spacing w:before="3"/>
      </w:pPr>
    </w:p>
    <w:p w14:paraId="63CF33EF" w14:textId="77777777" w:rsidR="00756EC4" w:rsidRDefault="00A1749B">
      <w:pPr>
        <w:pStyle w:val="ListParagraph"/>
        <w:numPr>
          <w:ilvl w:val="0"/>
          <w:numId w:val="2"/>
        </w:numPr>
        <w:tabs>
          <w:tab w:val="left" w:pos="890"/>
          <w:tab w:val="left" w:pos="891"/>
        </w:tabs>
        <w:spacing w:before="1" w:line="285" w:lineRule="auto"/>
        <w:ind w:right="467"/>
        <w:rPr>
          <w:sz w:val="21"/>
        </w:rPr>
      </w:pPr>
      <w:r>
        <w:rPr>
          <w:i/>
          <w:spacing w:val="-3"/>
          <w:w w:val="105"/>
          <w:sz w:val="21"/>
        </w:rPr>
        <w:t xml:space="preserve">Home modifications </w:t>
      </w:r>
      <w:r>
        <w:rPr>
          <w:i/>
          <w:w w:val="105"/>
          <w:sz w:val="21"/>
        </w:rPr>
        <w:t xml:space="preserve">on private rental properties – </w:t>
      </w:r>
      <w:r>
        <w:rPr>
          <w:w w:val="105"/>
          <w:sz w:val="21"/>
        </w:rPr>
        <w:t xml:space="preserve">When a person with mito rents their own home and </w:t>
      </w:r>
      <w:r>
        <w:rPr>
          <w:spacing w:val="-3"/>
          <w:w w:val="105"/>
          <w:sz w:val="21"/>
        </w:rPr>
        <w:t xml:space="preserve">requires </w:t>
      </w:r>
      <w:r>
        <w:rPr>
          <w:w w:val="105"/>
          <w:sz w:val="21"/>
        </w:rPr>
        <w:t>home modifications, these are difficult to get approved.</w:t>
      </w:r>
    </w:p>
    <w:p w14:paraId="63CF33F0" w14:textId="77777777" w:rsidR="00756EC4" w:rsidRDefault="00756EC4">
      <w:pPr>
        <w:pStyle w:val="BodyText"/>
        <w:spacing w:before="6"/>
        <w:rPr>
          <w:sz w:val="17"/>
        </w:rPr>
      </w:pPr>
    </w:p>
    <w:p w14:paraId="63CF33F1" w14:textId="77777777" w:rsidR="00756EC4" w:rsidRDefault="00A1749B">
      <w:pPr>
        <w:pStyle w:val="ListParagraph"/>
        <w:numPr>
          <w:ilvl w:val="0"/>
          <w:numId w:val="2"/>
        </w:numPr>
        <w:tabs>
          <w:tab w:val="left" w:pos="890"/>
          <w:tab w:val="left" w:pos="891"/>
        </w:tabs>
        <w:spacing w:line="285" w:lineRule="auto"/>
        <w:ind w:right="274"/>
        <w:rPr>
          <w:sz w:val="21"/>
        </w:rPr>
      </w:pPr>
      <w:r>
        <w:rPr>
          <w:i/>
          <w:w w:val="105"/>
          <w:sz w:val="21"/>
        </w:rPr>
        <w:t xml:space="preserve">Long </w:t>
      </w:r>
      <w:r>
        <w:rPr>
          <w:i/>
          <w:spacing w:val="-3"/>
          <w:w w:val="105"/>
          <w:sz w:val="21"/>
        </w:rPr>
        <w:t xml:space="preserve">approval </w:t>
      </w:r>
      <w:r>
        <w:rPr>
          <w:i/>
          <w:w w:val="105"/>
          <w:sz w:val="21"/>
        </w:rPr>
        <w:t xml:space="preserve">times for </w:t>
      </w:r>
      <w:r>
        <w:rPr>
          <w:i/>
          <w:spacing w:val="-3"/>
          <w:w w:val="105"/>
          <w:sz w:val="21"/>
        </w:rPr>
        <w:t xml:space="preserve">home modifications </w:t>
      </w:r>
      <w:r>
        <w:rPr>
          <w:i/>
          <w:w w:val="105"/>
          <w:sz w:val="21"/>
        </w:rPr>
        <w:t xml:space="preserve">- </w:t>
      </w:r>
      <w:r>
        <w:rPr>
          <w:w w:val="105"/>
          <w:sz w:val="21"/>
        </w:rPr>
        <w:t xml:space="preserve">The need </w:t>
      </w:r>
      <w:r>
        <w:rPr>
          <w:spacing w:val="3"/>
          <w:w w:val="105"/>
          <w:sz w:val="21"/>
        </w:rPr>
        <w:t xml:space="preserve">for </w:t>
      </w:r>
      <w:r>
        <w:rPr>
          <w:w w:val="105"/>
          <w:sz w:val="21"/>
        </w:rPr>
        <w:t xml:space="preserve">comprehensive assessments and </w:t>
      </w:r>
      <w:r>
        <w:rPr>
          <w:spacing w:val="-3"/>
          <w:w w:val="105"/>
          <w:sz w:val="21"/>
        </w:rPr>
        <w:t xml:space="preserve">multiple </w:t>
      </w:r>
      <w:r>
        <w:rPr>
          <w:w w:val="105"/>
          <w:sz w:val="21"/>
        </w:rPr>
        <w:t xml:space="preserve">approvals </w:t>
      </w:r>
      <w:r>
        <w:rPr>
          <w:spacing w:val="2"/>
          <w:w w:val="105"/>
          <w:sz w:val="21"/>
        </w:rPr>
        <w:t xml:space="preserve">can </w:t>
      </w:r>
      <w:r>
        <w:rPr>
          <w:w w:val="105"/>
          <w:sz w:val="21"/>
        </w:rPr>
        <w:t xml:space="preserve">mean </w:t>
      </w:r>
      <w:r>
        <w:rPr>
          <w:spacing w:val="-3"/>
          <w:w w:val="105"/>
          <w:sz w:val="21"/>
        </w:rPr>
        <w:t xml:space="preserve">up </w:t>
      </w:r>
      <w:r>
        <w:rPr>
          <w:w w:val="105"/>
          <w:sz w:val="21"/>
        </w:rPr>
        <w:t xml:space="preserve">to a year </w:t>
      </w:r>
      <w:r>
        <w:rPr>
          <w:spacing w:val="-3"/>
          <w:w w:val="105"/>
          <w:sz w:val="21"/>
        </w:rPr>
        <w:t xml:space="preserve">spent </w:t>
      </w:r>
      <w:r>
        <w:rPr>
          <w:w w:val="105"/>
          <w:sz w:val="21"/>
        </w:rPr>
        <w:t>waiti</w:t>
      </w:r>
      <w:r>
        <w:rPr>
          <w:w w:val="105"/>
          <w:sz w:val="21"/>
        </w:rPr>
        <w:t xml:space="preserve">ng </w:t>
      </w:r>
      <w:r>
        <w:rPr>
          <w:spacing w:val="3"/>
          <w:w w:val="105"/>
          <w:sz w:val="21"/>
        </w:rPr>
        <w:t xml:space="preserve">for </w:t>
      </w:r>
      <w:r>
        <w:rPr>
          <w:w w:val="105"/>
          <w:sz w:val="21"/>
        </w:rPr>
        <w:t>modifications. For</w:t>
      </w:r>
      <w:r>
        <w:rPr>
          <w:spacing w:val="-7"/>
          <w:w w:val="105"/>
          <w:sz w:val="21"/>
        </w:rPr>
        <w:t xml:space="preserve"> </w:t>
      </w:r>
      <w:r>
        <w:rPr>
          <w:w w:val="105"/>
          <w:sz w:val="21"/>
        </w:rPr>
        <w:t>one</w:t>
      </w:r>
      <w:r>
        <w:rPr>
          <w:spacing w:val="-12"/>
          <w:w w:val="105"/>
          <w:sz w:val="21"/>
        </w:rPr>
        <w:t xml:space="preserve"> </w:t>
      </w:r>
      <w:r>
        <w:rPr>
          <w:w w:val="105"/>
          <w:sz w:val="21"/>
        </w:rPr>
        <w:t>child with</w:t>
      </w:r>
      <w:r>
        <w:rPr>
          <w:spacing w:val="-8"/>
          <w:w w:val="105"/>
          <w:sz w:val="21"/>
        </w:rPr>
        <w:t xml:space="preserve"> </w:t>
      </w:r>
      <w:r>
        <w:rPr>
          <w:w w:val="105"/>
          <w:sz w:val="21"/>
        </w:rPr>
        <w:t>mito who</w:t>
      </w:r>
      <w:r>
        <w:rPr>
          <w:spacing w:val="-8"/>
          <w:w w:val="105"/>
          <w:sz w:val="21"/>
        </w:rPr>
        <w:t xml:space="preserve"> </w:t>
      </w:r>
      <w:r>
        <w:rPr>
          <w:w w:val="105"/>
          <w:sz w:val="21"/>
        </w:rPr>
        <w:t>needed</w:t>
      </w:r>
      <w:r>
        <w:rPr>
          <w:spacing w:val="10"/>
          <w:w w:val="105"/>
          <w:sz w:val="21"/>
        </w:rPr>
        <w:t xml:space="preserve"> </w:t>
      </w:r>
      <w:r>
        <w:rPr>
          <w:w w:val="105"/>
          <w:sz w:val="21"/>
        </w:rPr>
        <w:t>a</w:t>
      </w:r>
      <w:r>
        <w:rPr>
          <w:spacing w:val="-9"/>
          <w:w w:val="105"/>
          <w:sz w:val="21"/>
        </w:rPr>
        <w:t xml:space="preserve"> </w:t>
      </w:r>
      <w:r>
        <w:rPr>
          <w:w w:val="105"/>
          <w:sz w:val="21"/>
        </w:rPr>
        <w:t>shower</w:t>
      </w:r>
      <w:r>
        <w:rPr>
          <w:spacing w:val="-7"/>
          <w:w w:val="105"/>
          <w:sz w:val="21"/>
        </w:rPr>
        <w:t xml:space="preserve"> </w:t>
      </w:r>
      <w:r>
        <w:rPr>
          <w:w w:val="105"/>
          <w:sz w:val="21"/>
        </w:rPr>
        <w:t>entry</w:t>
      </w:r>
      <w:r>
        <w:rPr>
          <w:spacing w:val="4"/>
          <w:w w:val="105"/>
          <w:sz w:val="21"/>
        </w:rPr>
        <w:t xml:space="preserve"> </w:t>
      </w:r>
      <w:r>
        <w:rPr>
          <w:w w:val="105"/>
          <w:sz w:val="21"/>
        </w:rPr>
        <w:t>levelled</w:t>
      </w:r>
      <w:r>
        <w:rPr>
          <w:spacing w:val="2"/>
          <w:w w:val="105"/>
          <w:sz w:val="21"/>
        </w:rPr>
        <w:t xml:space="preserve"> </w:t>
      </w:r>
      <w:r>
        <w:rPr>
          <w:w w:val="105"/>
          <w:sz w:val="21"/>
        </w:rPr>
        <w:t>to</w:t>
      </w:r>
      <w:r>
        <w:rPr>
          <w:spacing w:val="-8"/>
          <w:w w:val="105"/>
          <w:sz w:val="21"/>
        </w:rPr>
        <w:t xml:space="preserve"> </w:t>
      </w:r>
      <w:r>
        <w:rPr>
          <w:w w:val="105"/>
          <w:sz w:val="21"/>
        </w:rPr>
        <w:t xml:space="preserve">allow </w:t>
      </w:r>
      <w:r>
        <w:rPr>
          <w:spacing w:val="-3"/>
          <w:w w:val="105"/>
          <w:sz w:val="21"/>
        </w:rPr>
        <w:t xml:space="preserve">his </w:t>
      </w:r>
      <w:r>
        <w:rPr>
          <w:w w:val="105"/>
          <w:sz w:val="21"/>
        </w:rPr>
        <w:t xml:space="preserve">parents to safely </w:t>
      </w:r>
      <w:r>
        <w:rPr>
          <w:spacing w:val="-3"/>
          <w:w w:val="105"/>
          <w:sz w:val="21"/>
        </w:rPr>
        <w:t xml:space="preserve">support him </w:t>
      </w:r>
      <w:r>
        <w:rPr>
          <w:w w:val="105"/>
          <w:sz w:val="21"/>
        </w:rPr>
        <w:t>to have a shower, approval has taken over 12 months.</w:t>
      </w:r>
    </w:p>
    <w:p w14:paraId="63CF33F2" w14:textId="77777777" w:rsidR="00756EC4" w:rsidRDefault="00756EC4">
      <w:pPr>
        <w:pStyle w:val="BodyText"/>
        <w:spacing w:before="8"/>
        <w:rPr>
          <w:sz w:val="17"/>
        </w:rPr>
      </w:pPr>
    </w:p>
    <w:p w14:paraId="63CF33F3" w14:textId="77777777" w:rsidR="00756EC4" w:rsidRDefault="00A1749B">
      <w:pPr>
        <w:pStyle w:val="ListParagraph"/>
        <w:numPr>
          <w:ilvl w:val="0"/>
          <w:numId w:val="2"/>
        </w:numPr>
        <w:tabs>
          <w:tab w:val="left" w:pos="890"/>
          <w:tab w:val="left" w:pos="891"/>
        </w:tabs>
        <w:spacing w:line="288" w:lineRule="auto"/>
        <w:ind w:right="298"/>
        <w:rPr>
          <w:sz w:val="21"/>
        </w:rPr>
      </w:pPr>
      <w:r>
        <w:rPr>
          <w:i/>
          <w:spacing w:val="-3"/>
          <w:w w:val="105"/>
          <w:sz w:val="21"/>
        </w:rPr>
        <w:t xml:space="preserve">Housing </w:t>
      </w:r>
      <w:r>
        <w:rPr>
          <w:i/>
          <w:w w:val="105"/>
          <w:sz w:val="21"/>
        </w:rPr>
        <w:t xml:space="preserve">needs that </w:t>
      </w:r>
      <w:r>
        <w:rPr>
          <w:i/>
          <w:spacing w:val="-3"/>
          <w:w w:val="105"/>
          <w:sz w:val="21"/>
        </w:rPr>
        <w:t xml:space="preserve">are not </w:t>
      </w:r>
      <w:r>
        <w:rPr>
          <w:i/>
          <w:w w:val="105"/>
          <w:sz w:val="21"/>
        </w:rPr>
        <w:t xml:space="preserve">recognised by mainstream </w:t>
      </w:r>
      <w:r>
        <w:rPr>
          <w:i/>
          <w:spacing w:val="-3"/>
          <w:w w:val="105"/>
          <w:sz w:val="21"/>
        </w:rPr>
        <w:t xml:space="preserve">housing </w:t>
      </w:r>
      <w:r>
        <w:rPr>
          <w:i/>
          <w:w w:val="105"/>
          <w:sz w:val="21"/>
        </w:rPr>
        <w:t xml:space="preserve">providers </w:t>
      </w:r>
      <w:r>
        <w:rPr>
          <w:i/>
          <w:spacing w:val="-3"/>
          <w:w w:val="105"/>
          <w:sz w:val="21"/>
        </w:rPr>
        <w:t xml:space="preserve">and/or </w:t>
      </w:r>
      <w:r>
        <w:rPr>
          <w:i/>
          <w:w w:val="105"/>
          <w:sz w:val="21"/>
        </w:rPr>
        <w:t xml:space="preserve">the NDIS - </w:t>
      </w:r>
      <w:r>
        <w:rPr>
          <w:spacing w:val="-3"/>
          <w:w w:val="105"/>
          <w:sz w:val="21"/>
        </w:rPr>
        <w:t xml:space="preserve">Due </w:t>
      </w:r>
      <w:r>
        <w:rPr>
          <w:w w:val="105"/>
          <w:sz w:val="21"/>
        </w:rPr>
        <w:t xml:space="preserve">to difficulties in </w:t>
      </w:r>
      <w:r>
        <w:rPr>
          <w:spacing w:val="-3"/>
          <w:w w:val="105"/>
          <w:sz w:val="21"/>
        </w:rPr>
        <w:t xml:space="preserve">regulating </w:t>
      </w:r>
      <w:r>
        <w:rPr>
          <w:w w:val="105"/>
          <w:sz w:val="21"/>
        </w:rPr>
        <w:t xml:space="preserve">their own temperature some people with mito need air conditioning in areas where it would not normally </w:t>
      </w:r>
      <w:r>
        <w:rPr>
          <w:spacing w:val="-3"/>
          <w:w w:val="105"/>
          <w:sz w:val="21"/>
        </w:rPr>
        <w:t xml:space="preserve">be required. </w:t>
      </w:r>
      <w:r>
        <w:rPr>
          <w:w w:val="105"/>
          <w:sz w:val="21"/>
        </w:rPr>
        <w:t>Children with mito also need safe shaded outdoor play areas when they cannot p</w:t>
      </w:r>
      <w:r>
        <w:rPr>
          <w:w w:val="105"/>
          <w:sz w:val="21"/>
        </w:rPr>
        <w:t xml:space="preserve">lay in the </w:t>
      </w:r>
      <w:r>
        <w:rPr>
          <w:spacing w:val="-4"/>
          <w:w w:val="105"/>
          <w:sz w:val="21"/>
        </w:rPr>
        <w:t xml:space="preserve">sun. </w:t>
      </w:r>
      <w:r>
        <w:rPr>
          <w:w w:val="105"/>
          <w:sz w:val="21"/>
        </w:rPr>
        <w:t xml:space="preserve">Providers </w:t>
      </w:r>
      <w:r>
        <w:rPr>
          <w:spacing w:val="2"/>
          <w:w w:val="105"/>
          <w:sz w:val="21"/>
        </w:rPr>
        <w:t xml:space="preserve">of </w:t>
      </w:r>
      <w:r>
        <w:rPr>
          <w:w w:val="105"/>
          <w:sz w:val="21"/>
        </w:rPr>
        <w:t xml:space="preserve">social and affordable </w:t>
      </w:r>
      <w:r>
        <w:rPr>
          <w:spacing w:val="-3"/>
          <w:w w:val="105"/>
          <w:sz w:val="21"/>
        </w:rPr>
        <w:t xml:space="preserve">housing </w:t>
      </w:r>
      <w:r>
        <w:rPr>
          <w:w w:val="105"/>
          <w:sz w:val="21"/>
        </w:rPr>
        <w:t xml:space="preserve">are often not able to meet these </w:t>
      </w:r>
      <w:r>
        <w:rPr>
          <w:spacing w:val="-3"/>
          <w:w w:val="105"/>
          <w:sz w:val="21"/>
        </w:rPr>
        <w:t xml:space="preserve">needs </w:t>
      </w:r>
      <w:r>
        <w:rPr>
          <w:w w:val="105"/>
          <w:sz w:val="21"/>
        </w:rPr>
        <w:t>and modifications are often excluded from NDIS</w:t>
      </w:r>
      <w:r>
        <w:rPr>
          <w:spacing w:val="-22"/>
          <w:w w:val="105"/>
          <w:sz w:val="21"/>
        </w:rPr>
        <w:t xml:space="preserve"> </w:t>
      </w:r>
      <w:r>
        <w:rPr>
          <w:w w:val="105"/>
          <w:sz w:val="21"/>
        </w:rPr>
        <w:t>plans.</w:t>
      </w:r>
    </w:p>
    <w:p w14:paraId="63CF33F4" w14:textId="77777777" w:rsidR="00756EC4" w:rsidRDefault="00756EC4">
      <w:pPr>
        <w:pStyle w:val="BodyText"/>
        <w:rPr>
          <w:sz w:val="18"/>
        </w:rPr>
      </w:pPr>
    </w:p>
    <w:p w14:paraId="63CF33F5" w14:textId="77777777" w:rsidR="00756EC4" w:rsidRDefault="00A1749B">
      <w:pPr>
        <w:pStyle w:val="ListParagraph"/>
        <w:numPr>
          <w:ilvl w:val="0"/>
          <w:numId w:val="2"/>
        </w:numPr>
        <w:tabs>
          <w:tab w:val="left" w:pos="890"/>
          <w:tab w:val="left" w:pos="891"/>
        </w:tabs>
        <w:spacing w:line="288" w:lineRule="auto"/>
        <w:ind w:right="525"/>
        <w:rPr>
          <w:sz w:val="21"/>
        </w:rPr>
      </w:pPr>
      <w:r>
        <w:rPr>
          <w:i/>
          <w:w w:val="105"/>
          <w:sz w:val="21"/>
        </w:rPr>
        <w:t xml:space="preserve">Overreliance on parental responsibility for </w:t>
      </w:r>
      <w:r>
        <w:rPr>
          <w:i/>
          <w:spacing w:val="-3"/>
          <w:w w:val="105"/>
          <w:sz w:val="21"/>
        </w:rPr>
        <w:t xml:space="preserve">children </w:t>
      </w:r>
      <w:r>
        <w:rPr>
          <w:i/>
          <w:w w:val="105"/>
          <w:sz w:val="21"/>
        </w:rPr>
        <w:t xml:space="preserve">with very </w:t>
      </w:r>
      <w:r>
        <w:rPr>
          <w:i/>
          <w:spacing w:val="-3"/>
          <w:w w:val="105"/>
          <w:sz w:val="21"/>
        </w:rPr>
        <w:t xml:space="preserve">high </w:t>
      </w:r>
      <w:r>
        <w:rPr>
          <w:i/>
          <w:w w:val="105"/>
          <w:sz w:val="21"/>
        </w:rPr>
        <w:t xml:space="preserve">needs – </w:t>
      </w:r>
      <w:r>
        <w:rPr>
          <w:w w:val="105"/>
          <w:sz w:val="21"/>
        </w:rPr>
        <w:t>young children with mito of</w:t>
      </w:r>
      <w:r>
        <w:rPr>
          <w:w w:val="105"/>
          <w:sz w:val="21"/>
        </w:rPr>
        <w:t xml:space="preserve">ten </w:t>
      </w:r>
      <w:r>
        <w:rPr>
          <w:spacing w:val="-3"/>
          <w:w w:val="105"/>
          <w:sz w:val="21"/>
        </w:rPr>
        <w:t xml:space="preserve">require support </w:t>
      </w:r>
      <w:r>
        <w:rPr>
          <w:w w:val="105"/>
          <w:sz w:val="21"/>
        </w:rPr>
        <w:t xml:space="preserve">from two people </w:t>
      </w:r>
      <w:r>
        <w:rPr>
          <w:spacing w:val="3"/>
          <w:w w:val="105"/>
          <w:sz w:val="21"/>
        </w:rPr>
        <w:t xml:space="preserve">for </w:t>
      </w:r>
      <w:r>
        <w:rPr>
          <w:w w:val="105"/>
          <w:sz w:val="21"/>
        </w:rPr>
        <w:t xml:space="preserve">24 </w:t>
      </w:r>
      <w:r>
        <w:rPr>
          <w:spacing w:val="-3"/>
          <w:w w:val="105"/>
          <w:sz w:val="21"/>
        </w:rPr>
        <w:t xml:space="preserve">hours </w:t>
      </w:r>
      <w:r>
        <w:rPr>
          <w:w w:val="105"/>
          <w:sz w:val="21"/>
        </w:rPr>
        <w:t>a day in their</w:t>
      </w:r>
      <w:r>
        <w:rPr>
          <w:spacing w:val="-2"/>
          <w:w w:val="105"/>
          <w:sz w:val="21"/>
        </w:rPr>
        <w:t xml:space="preserve"> </w:t>
      </w:r>
      <w:r>
        <w:rPr>
          <w:w w:val="105"/>
          <w:sz w:val="21"/>
        </w:rPr>
        <w:t>home.</w:t>
      </w:r>
      <w:r>
        <w:rPr>
          <w:spacing w:val="-10"/>
          <w:w w:val="105"/>
          <w:sz w:val="21"/>
        </w:rPr>
        <w:t xml:space="preserve"> </w:t>
      </w:r>
      <w:r>
        <w:rPr>
          <w:w w:val="105"/>
          <w:sz w:val="21"/>
        </w:rPr>
        <w:t>Families</w:t>
      </w:r>
      <w:r>
        <w:rPr>
          <w:spacing w:val="2"/>
          <w:w w:val="105"/>
          <w:sz w:val="21"/>
        </w:rPr>
        <w:t xml:space="preserve"> of</w:t>
      </w:r>
      <w:r>
        <w:rPr>
          <w:spacing w:val="-12"/>
          <w:w w:val="105"/>
          <w:sz w:val="21"/>
        </w:rPr>
        <w:t xml:space="preserve"> </w:t>
      </w:r>
      <w:r>
        <w:rPr>
          <w:w w:val="105"/>
          <w:sz w:val="21"/>
        </w:rPr>
        <w:t>participants</w:t>
      </w:r>
      <w:r>
        <w:rPr>
          <w:spacing w:val="5"/>
          <w:w w:val="105"/>
          <w:sz w:val="21"/>
        </w:rPr>
        <w:t xml:space="preserve"> </w:t>
      </w:r>
      <w:r>
        <w:rPr>
          <w:w w:val="105"/>
          <w:sz w:val="21"/>
        </w:rPr>
        <w:t>have</w:t>
      </w:r>
      <w:r>
        <w:rPr>
          <w:spacing w:val="-7"/>
          <w:w w:val="105"/>
          <w:sz w:val="21"/>
        </w:rPr>
        <w:t xml:space="preserve"> </w:t>
      </w:r>
      <w:r>
        <w:rPr>
          <w:w w:val="105"/>
          <w:sz w:val="21"/>
        </w:rPr>
        <w:t>found</w:t>
      </w:r>
      <w:r>
        <w:rPr>
          <w:spacing w:val="-3"/>
          <w:w w:val="105"/>
          <w:sz w:val="21"/>
        </w:rPr>
        <w:t xml:space="preserve"> </w:t>
      </w:r>
      <w:r>
        <w:rPr>
          <w:w w:val="105"/>
          <w:sz w:val="21"/>
        </w:rPr>
        <w:t>that</w:t>
      </w:r>
      <w:r>
        <w:rPr>
          <w:spacing w:val="-16"/>
          <w:w w:val="105"/>
          <w:sz w:val="21"/>
        </w:rPr>
        <w:t xml:space="preserve"> </w:t>
      </w:r>
      <w:r>
        <w:rPr>
          <w:w w:val="105"/>
          <w:sz w:val="21"/>
        </w:rPr>
        <w:t>even</w:t>
      </w:r>
      <w:r>
        <w:rPr>
          <w:spacing w:val="-2"/>
          <w:w w:val="105"/>
          <w:sz w:val="21"/>
        </w:rPr>
        <w:t xml:space="preserve"> </w:t>
      </w:r>
      <w:r>
        <w:rPr>
          <w:w w:val="105"/>
          <w:sz w:val="21"/>
        </w:rPr>
        <w:t>with</w:t>
      </w:r>
      <w:r>
        <w:rPr>
          <w:spacing w:val="-11"/>
          <w:w w:val="105"/>
          <w:sz w:val="21"/>
        </w:rPr>
        <w:t xml:space="preserve"> </w:t>
      </w:r>
      <w:r>
        <w:rPr>
          <w:w w:val="105"/>
          <w:sz w:val="21"/>
        </w:rPr>
        <w:t>appropriate</w:t>
      </w:r>
      <w:r>
        <w:rPr>
          <w:spacing w:val="2"/>
          <w:w w:val="105"/>
          <w:sz w:val="21"/>
        </w:rPr>
        <w:t xml:space="preserve"> </w:t>
      </w:r>
      <w:r>
        <w:rPr>
          <w:w w:val="105"/>
          <w:sz w:val="21"/>
        </w:rPr>
        <w:t xml:space="preserve">allied health and medical reports to explain these </w:t>
      </w:r>
      <w:r>
        <w:rPr>
          <w:spacing w:val="-3"/>
          <w:w w:val="105"/>
          <w:sz w:val="21"/>
        </w:rPr>
        <w:t xml:space="preserve">support needs, </w:t>
      </w:r>
      <w:r>
        <w:rPr>
          <w:w w:val="105"/>
          <w:sz w:val="21"/>
        </w:rPr>
        <w:t xml:space="preserve">NDIS plans often exclude appropriate </w:t>
      </w:r>
      <w:r>
        <w:rPr>
          <w:spacing w:val="-3"/>
          <w:w w:val="105"/>
          <w:sz w:val="21"/>
        </w:rPr>
        <w:t xml:space="preserve">supports </w:t>
      </w:r>
      <w:r>
        <w:rPr>
          <w:w w:val="105"/>
          <w:sz w:val="21"/>
        </w:rPr>
        <w:t xml:space="preserve">because the participant is a child. Having parents </w:t>
      </w:r>
      <w:r>
        <w:rPr>
          <w:spacing w:val="-3"/>
          <w:w w:val="105"/>
          <w:sz w:val="21"/>
        </w:rPr>
        <w:t xml:space="preserve">provide </w:t>
      </w:r>
      <w:r>
        <w:rPr>
          <w:w w:val="105"/>
          <w:sz w:val="21"/>
        </w:rPr>
        <w:t xml:space="preserve">this </w:t>
      </w:r>
      <w:r>
        <w:rPr>
          <w:spacing w:val="-3"/>
          <w:w w:val="105"/>
          <w:sz w:val="21"/>
        </w:rPr>
        <w:t xml:space="preserve">intense </w:t>
      </w:r>
      <w:r>
        <w:rPr>
          <w:w w:val="105"/>
          <w:sz w:val="21"/>
        </w:rPr>
        <w:t xml:space="preserve">level </w:t>
      </w:r>
      <w:r>
        <w:rPr>
          <w:spacing w:val="2"/>
          <w:w w:val="105"/>
          <w:sz w:val="21"/>
        </w:rPr>
        <w:t xml:space="preserve">of </w:t>
      </w:r>
      <w:r>
        <w:rPr>
          <w:w w:val="105"/>
          <w:sz w:val="21"/>
        </w:rPr>
        <w:t xml:space="preserve">care constantly goes beyond parental responsibility and has a significant impact </w:t>
      </w:r>
      <w:r>
        <w:rPr>
          <w:spacing w:val="2"/>
          <w:w w:val="105"/>
          <w:sz w:val="21"/>
        </w:rPr>
        <w:t xml:space="preserve">on </w:t>
      </w:r>
      <w:r>
        <w:rPr>
          <w:w w:val="105"/>
          <w:sz w:val="21"/>
        </w:rPr>
        <w:t xml:space="preserve">the health </w:t>
      </w:r>
      <w:r>
        <w:rPr>
          <w:spacing w:val="2"/>
          <w:w w:val="105"/>
          <w:sz w:val="21"/>
        </w:rPr>
        <w:t xml:space="preserve">of </w:t>
      </w:r>
      <w:r>
        <w:rPr>
          <w:w w:val="105"/>
          <w:sz w:val="21"/>
        </w:rPr>
        <w:t xml:space="preserve">parents, </w:t>
      </w:r>
      <w:r>
        <w:rPr>
          <w:spacing w:val="-4"/>
          <w:w w:val="105"/>
          <w:sz w:val="21"/>
        </w:rPr>
        <w:t xml:space="preserve">siblings </w:t>
      </w:r>
      <w:r>
        <w:rPr>
          <w:w w:val="105"/>
          <w:sz w:val="21"/>
        </w:rPr>
        <w:t xml:space="preserve">and the NDIS </w:t>
      </w:r>
      <w:r>
        <w:rPr>
          <w:w w:val="105"/>
          <w:sz w:val="21"/>
        </w:rPr>
        <w:t>participant.</w:t>
      </w:r>
    </w:p>
    <w:p w14:paraId="63CF33F6" w14:textId="77777777" w:rsidR="00756EC4" w:rsidRDefault="00756EC4">
      <w:pPr>
        <w:pStyle w:val="BodyText"/>
        <w:spacing w:before="10"/>
        <w:rPr>
          <w:sz w:val="16"/>
        </w:rPr>
      </w:pPr>
    </w:p>
    <w:p w14:paraId="63CF33F7" w14:textId="77777777" w:rsidR="00756EC4" w:rsidRDefault="00A1749B">
      <w:pPr>
        <w:pStyle w:val="ListParagraph"/>
        <w:numPr>
          <w:ilvl w:val="0"/>
          <w:numId w:val="2"/>
        </w:numPr>
        <w:tabs>
          <w:tab w:val="left" w:pos="890"/>
          <w:tab w:val="left" w:pos="891"/>
        </w:tabs>
        <w:spacing w:line="285" w:lineRule="auto"/>
        <w:ind w:right="452"/>
        <w:rPr>
          <w:sz w:val="21"/>
        </w:rPr>
      </w:pPr>
      <w:r>
        <w:rPr>
          <w:i/>
          <w:w w:val="105"/>
          <w:sz w:val="21"/>
        </w:rPr>
        <w:t xml:space="preserve">Lack of </w:t>
      </w:r>
      <w:r>
        <w:rPr>
          <w:i/>
          <w:spacing w:val="-3"/>
          <w:w w:val="105"/>
          <w:sz w:val="21"/>
        </w:rPr>
        <w:t xml:space="preserve">support </w:t>
      </w:r>
      <w:r>
        <w:rPr>
          <w:i/>
          <w:w w:val="105"/>
          <w:sz w:val="21"/>
        </w:rPr>
        <w:t xml:space="preserve">for older parents to secure </w:t>
      </w:r>
      <w:r>
        <w:rPr>
          <w:i/>
          <w:spacing w:val="-3"/>
          <w:w w:val="105"/>
          <w:sz w:val="21"/>
        </w:rPr>
        <w:t xml:space="preserve">long </w:t>
      </w:r>
      <w:r>
        <w:rPr>
          <w:i/>
          <w:w w:val="105"/>
          <w:sz w:val="21"/>
        </w:rPr>
        <w:t xml:space="preserve">term </w:t>
      </w:r>
      <w:r>
        <w:rPr>
          <w:i/>
          <w:spacing w:val="-3"/>
          <w:w w:val="105"/>
          <w:sz w:val="21"/>
        </w:rPr>
        <w:t xml:space="preserve">housing </w:t>
      </w:r>
      <w:r>
        <w:rPr>
          <w:i/>
          <w:w w:val="105"/>
          <w:sz w:val="21"/>
        </w:rPr>
        <w:t xml:space="preserve">for their </w:t>
      </w:r>
      <w:r>
        <w:rPr>
          <w:i/>
          <w:spacing w:val="-3"/>
          <w:w w:val="105"/>
          <w:sz w:val="21"/>
        </w:rPr>
        <w:t xml:space="preserve">adult </w:t>
      </w:r>
      <w:r>
        <w:rPr>
          <w:i/>
          <w:w w:val="105"/>
          <w:sz w:val="21"/>
        </w:rPr>
        <w:t xml:space="preserve">child– </w:t>
      </w:r>
      <w:r>
        <w:rPr>
          <w:w w:val="105"/>
          <w:sz w:val="21"/>
        </w:rPr>
        <w:t xml:space="preserve">These parents </w:t>
      </w:r>
      <w:r>
        <w:rPr>
          <w:spacing w:val="2"/>
          <w:w w:val="105"/>
          <w:sz w:val="21"/>
        </w:rPr>
        <w:t xml:space="preserve">can </w:t>
      </w:r>
      <w:r>
        <w:rPr>
          <w:w w:val="105"/>
          <w:sz w:val="21"/>
        </w:rPr>
        <w:t xml:space="preserve">find themselves </w:t>
      </w:r>
      <w:r>
        <w:rPr>
          <w:spacing w:val="-3"/>
          <w:w w:val="105"/>
          <w:sz w:val="21"/>
        </w:rPr>
        <w:t xml:space="preserve">providing housing </w:t>
      </w:r>
      <w:r>
        <w:rPr>
          <w:w w:val="105"/>
          <w:sz w:val="21"/>
        </w:rPr>
        <w:t xml:space="preserve">and 24/7 </w:t>
      </w:r>
      <w:r>
        <w:rPr>
          <w:spacing w:val="-3"/>
          <w:w w:val="105"/>
          <w:sz w:val="21"/>
        </w:rPr>
        <w:t xml:space="preserve">support </w:t>
      </w:r>
      <w:r>
        <w:rPr>
          <w:spacing w:val="3"/>
          <w:w w:val="105"/>
          <w:sz w:val="21"/>
        </w:rPr>
        <w:t xml:space="preserve">for </w:t>
      </w:r>
      <w:r>
        <w:rPr>
          <w:w w:val="105"/>
          <w:sz w:val="21"/>
        </w:rPr>
        <w:t xml:space="preserve">their child </w:t>
      </w:r>
      <w:r>
        <w:rPr>
          <w:spacing w:val="-4"/>
          <w:w w:val="105"/>
          <w:sz w:val="21"/>
        </w:rPr>
        <w:t xml:space="preserve">right </w:t>
      </w:r>
      <w:r>
        <w:rPr>
          <w:spacing w:val="-3"/>
          <w:w w:val="105"/>
          <w:sz w:val="21"/>
        </w:rPr>
        <w:t xml:space="preserve">up until </w:t>
      </w:r>
      <w:r>
        <w:rPr>
          <w:w w:val="105"/>
          <w:sz w:val="21"/>
        </w:rPr>
        <w:t xml:space="preserve">they enter residential aged care </w:t>
      </w:r>
      <w:r>
        <w:rPr>
          <w:spacing w:val="2"/>
          <w:w w:val="105"/>
          <w:sz w:val="21"/>
        </w:rPr>
        <w:t xml:space="preserve">or </w:t>
      </w:r>
      <w:r>
        <w:rPr>
          <w:w w:val="105"/>
          <w:sz w:val="21"/>
        </w:rPr>
        <w:t>pass away. These fami</w:t>
      </w:r>
      <w:r>
        <w:rPr>
          <w:w w:val="105"/>
          <w:sz w:val="21"/>
        </w:rPr>
        <w:t xml:space="preserve">lies need to </w:t>
      </w:r>
      <w:r>
        <w:rPr>
          <w:spacing w:val="-3"/>
          <w:w w:val="105"/>
          <w:sz w:val="21"/>
        </w:rPr>
        <w:t xml:space="preserve">be </w:t>
      </w:r>
      <w:r>
        <w:rPr>
          <w:w w:val="105"/>
          <w:sz w:val="21"/>
        </w:rPr>
        <w:t xml:space="preserve">identified and actively engaged to identify options that </w:t>
      </w:r>
      <w:r>
        <w:rPr>
          <w:spacing w:val="-3"/>
          <w:w w:val="105"/>
          <w:sz w:val="21"/>
        </w:rPr>
        <w:t xml:space="preserve">support </w:t>
      </w:r>
      <w:r>
        <w:rPr>
          <w:w w:val="105"/>
          <w:sz w:val="21"/>
        </w:rPr>
        <w:t xml:space="preserve">the </w:t>
      </w:r>
      <w:r>
        <w:rPr>
          <w:spacing w:val="-3"/>
          <w:w w:val="105"/>
          <w:sz w:val="21"/>
        </w:rPr>
        <w:t xml:space="preserve">independence </w:t>
      </w:r>
      <w:r>
        <w:rPr>
          <w:spacing w:val="2"/>
          <w:w w:val="105"/>
          <w:sz w:val="21"/>
        </w:rPr>
        <w:t xml:space="preserve">of </w:t>
      </w:r>
      <w:r>
        <w:rPr>
          <w:w w:val="105"/>
          <w:sz w:val="21"/>
        </w:rPr>
        <w:t xml:space="preserve">their child and address the concerns </w:t>
      </w:r>
      <w:r>
        <w:rPr>
          <w:spacing w:val="2"/>
          <w:w w:val="105"/>
          <w:sz w:val="21"/>
        </w:rPr>
        <w:t xml:space="preserve">of </w:t>
      </w:r>
      <w:r>
        <w:rPr>
          <w:w w:val="105"/>
          <w:sz w:val="21"/>
        </w:rPr>
        <w:t>the parents as they</w:t>
      </w:r>
      <w:r>
        <w:rPr>
          <w:spacing w:val="-2"/>
          <w:w w:val="105"/>
          <w:sz w:val="21"/>
        </w:rPr>
        <w:t xml:space="preserve"> </w:t>
      </w:r>
      <w:r>
        <w:rPr>
          <w:w w:val="105"/>
          <w:sz w:val="21"/>
        </w:rPr>
        <w:t>age.</w:t>
      </w:r>
    </w:p>
    <w:p w14:paraId="63CF33F8" w14:textId="77777777" w:rsidR="00756EC4" w:rsidRDefault="00756EC4">
      <w:pPr>
        <w:spacing w:line="285" w:lineRule="auto"/>
        <w:rPr>
          <w:sz w:val="21"/>
        </w:rPr>
        <w:sectPr w:rsidR="00756EC4">
          <w:pgSz w:w="11910" w:h="16840"/>
          <w:pgMar w:top="1980" w:right="1600" w:bottom="1480" w:left="1680" w:header="444" w:footer="1206" w:gutter="0"/>
          <w:cols w:space="720"/>
        </w:sectPr>
      </w:pPr>
    </w:p>
    <w:p w14:paraId="63CF33F9" w14:textId="77777777" w:rsidR="00756EC4" w:rsidRDefault="00756EC4">
      <w:pPr>
        <w:pStyle w:val="BodyText"/>
        <w:spacing w:before="11"/>
        <w:rPr>
          <w:sz w:val="18"/>
        </w:rPr>
      </w:pPr>
    </w:p>
    <w:p w14:paraId="63CF33FA" w14:textId="77777777" w:rsidR="00756EC4" w:rsidRDefault="00A1749B">
      <w:pPr>
        <w:pStyle w:val="Heading1"/>
        <w:spacing w:before="62"/>
      </w:pPr>
      <w:r>
        <w:rPr>
          <w:w w:val="105"/>
        </w:rPr>
        <w:t>Amanda’s story</w:t>
      </w:r>
    </w:p>
    <w:p w14:paraId="63CF33FB" w14:textId="77777777" w:rsidR="00756EC4" w:rsidRDefault="00756EC4">
      <w:pPr>
        <w:pStyle w:val="BodyText"/>
        <w:spacing w:before="3"/>
        <w:rPr>
          <w:b/>
          <w:sz w:val="20"/>
        </w:rPr>
      </w:pPr>
    </w:p>
    <w:p w14:paraId="63CF33FC" w14:textId="77777777" w:rsidR="00756EC4" w:rsidRDefault="00A1749B">
      <w:pPr>
        <w:pStyle w:val="BodyText"/>
        <w:spacing w:before="1"/>
        <w:ind w:left="170"/>
      </w:pPr>
      <w:r>
        <w:rPr>
          <w:w w:val="105"/>
        </w:rPr>
        <w:t>Amanda’s story illustrates some of the challenges faced by adults with mito.</w:t>
      </w:r>
    </w:p>
    <w:p w14:paraId="63CF33FD" w14:textId="77777777" w:rsidR="00756EC4" w:rsidRDefault="00756EC4">
      <w:pPr>
        <w:pStyle w:val="BodyText"/>
        <w:rPr>
          <w:sz w:val="20"/>
        </w:rPr>
      </w:pPr>
    </w:p>
    <w:p w14:paraId="63CF33FE" w14:textId="77777777" w:rsidR="00756EC4" w:rsidRDefault="00756EC4">
      <w:pPr>
        <w:pStyle w:val="BodyText"/>
        <w:spacing w:before="9"/>
        <w:rPr>
          <w:sz w:val="20"/>
        </w:rPr>
      </w:pPr>
    </w:p>
    <w:p w14:paraId="63CF33FF" w14:textId="77777777" w:rsidR="00756EC4" w:rsidRDefault="00A1749B">
      <w:pPr>
        <w:pStyle w:val="BodyText"/>
        <w:spacing w:before="62" w:line="252" w:lineRule="auto"/>
        <w:ind w:left="590" w:right="50"/>
      </w:pPr>
      <w:r>
        <w:pict w14:anchorId="63CF344A">
          <v:shape id="_x0000_s2051" style="position:absolute;left:0;text-align:left;margin-left:106.3pt;margin-top:-12.1pt;width:412.05pt;height:453.9pt;z-index:-15825408;mso-position-horizontal-relative:page" coordorigin="2126,-242" coordsize="8241,9078" path="m10367,-242r-12,l10355,-242r-8229,l2126,8836r12,l10355,8836r12,l10367,8776r-12,l10355,-182r12,l10367,-242xe" fillcolor="#ddd" stroked="f">
            <v:path arrowok="t"/>
            <w10:wrap anchorx="page"/>
          </v:shape>
        </w:pict>
      </w:r>
      <w:r>
        <w:rPr>
          <w:w w:val="105"/>
        </w:rPr>
        <w:t>Amanda* is 61 years old and lives with mitochondrial myopathy, profound hearing loss, moderate visual impairment, and severe pain. Amanda has been an NDIS participant since its</w:t>
      </w:r>
      <w:r>
        <w:rPr>
          <w:w w:val="105"/>
        </w:rPr>
        <w:t xml:space="preserve"> rollout in her state. In 2019, Amanda moved to a different state to be closer to family.</w:t>
      </w:r>
    </w:p>
    <w:p w14:paraId="63CF3400" w14:textId="77777777" w:rsidR="00756EC4" w:rsidRDefault="00756EC4">
      <w:pPr>
        <w:pStyle w:val="BodyText"/>
        <w:spacing w:before="1"/>
        <w:rPr>
          <w:sz w:val="19"/>
        </w:rPr>
      </w:pPr>
    </w:p>
    <w:p w14:paraId="63CF3401" w14:textId="77777777" w:rsidR="00756EC4" w:rsidRDefault="00A1749B">
      <w:pPr>
        <w:pStyle w:val="BodyText"/>
        <w:spacing w:line="252" w:lineRule="auto"/>
        <w:ind w:left="590" w:right="50"/>
      </w:pPr>
      <w:r>
        <w:rPr>
          <w:w w:val="105"/>
        </w:rPr>
        <w:t>Amanda was approved for specialist disability accommodation as a part of this move. While she was awaiting a Specialist Disability Accommodation (SDA) placement, Ama</w:t>
      </w:r>
      <w:r>
        <w:rPr>
          <w:w w:val="105"/>
        </w:rPr>
        <w:t>nda moved into a residential aged care facility. Amanda understood that this would be for 3- 4 months.</w:t>
      </w:r>
    </w:p>
    <w:p w14:paraId="63CF3402" w14:textId="77777777" w:rsidR="00756EC4" w:rsidRDefault="00756EC4">
      <w:pPr>
        <w:pStyle w:val="BodyText"/>
        <w:rPr>
          <w:sz w:val="20"/>
        </w:rPr>
      </w:pPr>
    </w:p>
    <w:p w14:paraId="63CF3403" w14:textId="77777777" w:rsidR="00756EC4" w:rsidRDefault="00A1749B">
      <w:pPr>
        <w:pStyle w:val="BodyText"/>
        <w:spacing w:line="247" w:lineRule="auto"/>
        <w:ind w:left="590"/>
      </w:pPr>
      <w:r>
        <w:rPr>
          <w:w w:val="105"/>
        </w:rPr>
        <w:t>After 12 months in residential aged care, Amanda moved to her new home with a local SDA provider who had told Amanda they had a suitable option for her,</w:t>
      </w:r>
      <w:r>
        <w:rPr>
          <w:w w:val="105"/>
        </w:rPr>
        <w:t xml:space="preserve"> particular to support her goal to maintain her independence.</w:t>
      </w:r>
    </w:p>
    <w:p w14:paraId="63CF3404" w14:textId="77777777" w:rsidR="00756EC4" w:rsidRDefault="00756EC4">
      <w:pPr>
        <w:pStyle w:val="BodyText"/>
        <w:spacing w:before="9"/>
        <w:rPr>
          <w:sz w:val="20"/>
        </w:rPr>
      </w:pPr>
    </w:p>
    <w:p w14:paraId="63CF3405" w14:textId="77777777" w:rsidR="00756EC4" w:rsidRDefault="00A1749B">
      <w:pPr>
        <w:pStyle w:val="BodyText"/>
        <w:spacing w:line="252" w:lineRule="auto"/>
        <w:ind w:left="590" w:right="118"/>
      </w:pPr>
      <w:r>
        <w:rPr>
          <w:w w:val="105"/>
        </w:rPr>
        <w:t xml:space="preserve">After moving in </w:t>
      </w:r>
      <w:r>
        <w:rPr>
          <w:spacing w:val="-3"/>
          <w:w w:val="105"/>
        </w:rPr>
        <w:t xml:space="preserve">Amanda </w:t>
      </w:r>
      <w:r>
        <w:rPr>
          <w:w w:val="105"/>
        </w:rPr>
        <w:t xml:space="preserve">discovered that this accommodation </w:t>
      </w:r>
      <w:r>
        <w:rPr>
          <w:spacing w:val="-3"/>
          <w:w w:val="105"/>
        </w:rPr>
        <w:t xml:space="preserve">did </w:t>
      </w:r>
      <w:r>
        <w:rPr>
          <w:w w:val="105"/>
        </w:rPr>
        <w:t xml:space="preserve">not meet her </w:t>
      </w:r>
      <w:r>
        <w:rPr>
          <w:spacing w:val="-3"/>
          <w:w w:val="105"/>
        </w:rPr>
        <w:t xml:space="preserve">needs. </w:t>
      </w:r>
      <w:r>
        <w:rPr>
          <w:w w:val="105"/>
        </w:rPr>
        <w:t xml:space="preserve">The policies and practices in the house were </w:t>
      </w:r>
      <w:r>
        <w:rPr>
          <w:spacing w:val="-3"/>
          <w:w w:val="105"/>
        </w:rPr>
        <w:t xml:space="preserve">designed </w:t>
      </w:r>
      <w:r>
        <w:rPr>
          <w:spacing w:val="3"/>
          <w:w w:val="105"/>
        </w:rPr>
        <w:t xml:space="preserve">for </w:t>
      </w:r>
      <w:r>
        <w:rPr>
          <w:w w:val="105"/>
        </w:rPr>
        <w:t xml:space="preserve">the </w:t>
      </w:r>
      <w:r>
        <w:rPr>
          <w:spacing w:val="-3"/>
          <w:w w:val="105"/>
        </w:rPr>
        <w:t xml:space="preserve">needs </w:t>
      </w:r>
      <w:r>
        <w:rPr>
          <w:spacing w:val="2"/>
          <w:w w:val="105"/>
        </w:rPr>
        <w:t xml:space="preserve">of </w:t>
      </w:r>
      <w:r>
        <w:rPr>
          <w:w w:val="105"/>
        </w:rPr>
        <w:t xml:space="preserve">people with an intellectual disability. </w:t>
      </w:r>
      <w:r>
        <w:rPr>
          <w:w w:val="105"/>
        </w:rPr>
        <w:t xml:space="preserve">For example, </w:t>
      </w:r>
      <w:r>
        <w:rPr>
          <w:spacing w:val="-3"/>
          <w:w w:val="105"/>
        </w:rPr>
        <w:t xml:space="preserve">no </w:t>
      </w:r>
      <w:r>
        <w:rPr>
          <w:w w:val="105"/>
        </w:rPr>
        <w:t xml:space="preserve">visitors were permitted in the house as one </w:t>
      </w:r>
      <w:r>
        <w:rPr>
          <w:spacing w:val="2"/>
          <w:w w:val="105"/>
        </w:rPr>
        <w:t xml:space="preserve">of </w:t>
      </w:r>
      <w:r>
        <w:rPr>
          <w:w w:val="105"/>
        </w:rPr>
        <w:t xml:space="preserve">the residents became agitated around new people. This meant that </w:t>
      </w:r>
      <w:r>
        <w:rPr>
          <w:spacing w:val="-3"/>
          <w:w w:val="105"/>
        </w:rPr>
        <w:t xml:space="preserve">Amanda’s </w:t>
      </w:r>
      <w:r>
        <w:rPr>
          <w:w w:val="105"/>
        </w:rPr>
        <w:t xml:space="preserve">son, who lived nearby, could not visit her at home. </w:t>
      </w:r>
      <w:r>
        <w:rPr>
          <w:spacing w:val="-3"/>
          <w:w w:val="105"/>
        </w:rPr>
        <w:t xml:space="preserve">Amanda </w:t>
      </w:r>
      <w:r>
        <w:rPr>
          <w:w w:val="105"/>
        </w:rPr>
        <w:t xml:space="preserve">was also ‘not allowed’ to </w:t>
      </w:r>
      <w:r>
        <w:rPr>
          <w:spacing w:val="-3"/>
          <w:w w:val="105"/>
        </w:rPr>
        <w:t xml:space="preserve">do </w:t>
      </w:r>
      <w:r>
        <w:rPr>
          <w:spacing w:val="-4"/>
          <w:w w:val="105"/>
        </w:rPr>
        <w:t xml:space="preserve">things </w:t>
      </w:r>
      <w:r>
        <w:rPr>
          <w:spacing w:val="3"/>
          <w:w w:val="105"/>
        </w:rPr>
        <w:t xml:space="preserve">for </w:t>
      </w:r>
      <w:r>
        <w:rPr>
          <w:w w:val="105"/>
        </w:rPr>
        <w:t xml:space="preserve">herself, </w:t>
      </w:r>
      <w:r>
        <w:rPr>
          <w:spacing w:val="-3"/>
          <w:w w:val="105"/>
        </w:rPr>
        <w:t>including m</w:t>
      </w:r>
      <w:r>
        <w:rPr>
          <w:spacing w:val="-3"/>
          <w:w w:val="105"/>
        </w:rPr>
        <w:t xml:space="preserve">anaging </w:t>
      </w:r>
      <w:r>
        <w:rPr>
          <w:w w:val="105"/>
        </w:rPr>
        <w:t xml:space="preserve">her medication, attending medical appointments, having a mobile </w:t>
      </w:r>
      <w:r>
        <w:rPr>
          <w:spacing w:val="-3"/>
          <w:w w:val="105"/>
        </w:rPr>
        <w:t xml:space="preserve">phone </w:t>
      </w:r>
      <w:r>
        <w:rPr>
          <w:w w:val="105"/>
        </w:rPr>
        <w:t>and closing the door to her own</w:t>
      </w:r>
      <w:r>
        <w:rPr>
          <w:spacing w:val="5"/>
          <w:w w:val="105"/>
        </w:rPr>
        <w:t xml:space="preserve"> </w:t>
      </w:r>
      <w:r>
        <w:rPr>
          <w:w w:val="105"/>
        </w:rPr>
        <w:t>bedroom.</w:t>
      </w:r>
    </w:p>
    <w:p w14:paraId="63CF3406" w14:textId="77777777" w:rsidR="00756EC4" w:rsidRDefault="00756EC4">
      <w:pPr>
        <w:pStyle w:val="BodyText"/>
        <w:spacing w:before="9"/>
        <w:rPr>
          <w:sz w:val="18"/>
        </w:rPr>
      </w:pPr>
    </w:p>
    <w:p w14:paraId="63CF3407" w14:textId="77777777" w:rsidR="00756EC4" w:rsidRDefault="00A1749B">
      <w:pPr>
        <w:pStyle w:val="BodyText"/>
        <w:spacing w:line="252" w:lineRule="auto"/>
        <w:ind w:left="590" w:right="129"/>
      </w:pPr>
      <w:r>
        <w:rPr>
          <w:spacing w:val="-3"/>
          <w:w w:val="105"/>
        </w:rPr>
        <w:t xml:space="preserve">Amanda </w:t>
      </w:r>
      <w:r>
        <w:rPr>
          <w:w w:val="105"/>
        </w:rPr>
        <w:t xml:space="preserve">attempted to find a solution with the SDA provider </w:t>
      </w:r>
      <w:r>
        <w:rPr>
          <w:spacing w:val="3"/>
          <w:w w:val="105"/>
        </w:rPr>
        <w:t xml:space="preserve">for </w:t>
      </w:r>
      <w:r>
        <w:rPr>
          <w:w w:val="105"/>
        </w:rPr>
        <w:t xml:space="preserve">over a year, </w:t>
      </w:r>
      <w:r>
        <w:rPr>
          <w:spacing w:val="-4"/>
          <w:w w:val="105"/>
        </w:rPr>
        <w:t xml:space="preserve">but </w:t>
      </w:r>
      <w:r>
        <w:rPr>
          <w:w w:val="105"/>
        </w:rPr>
        <w:t xml:space="preserve">was told repeatedly that they had </w:t>
      </w:r>
      <w:r>
        <w:rPr>
          <w:spacing w:val="-3"/>
          <w:w w:val="105"/>
        </w:rPr>
        <w:t xml:space="preserve">no </w:t>
      </w:r>
      <w:r>
        <w:rPr>
          <w:w w:val="105"/>
        </w:rPr>
        <w:t xml:space="preserve">other options </w:t>
      </w:r>
      <w:r>
        <w:rPr>
          <w:spacing w:val="3"/>
          <w:w w:val="105"/>
        </w:rPr>
        <w:t xml:space="preserve">for </w:t>
      </w:r>
      <w:r>
        <w:rPr>
          <w:spacing w:val="-3"/>
          <w:w w:val="105"/>
        </w:rPr>
        <w:t>he</w:t>
      </w:r>
      <w:r>
        <w:rPr>
          <w:spacing w:val="-3"/>
          <w:w w:val="105"/>
        </w:rPr>
        <w:t xml:space="preserve">r. </w:t>
      </w:r>
      <w:r>
        <w:rPr>
          <w:w w:val="105"/>
        </w:rPr>
        <w:t xml:space="preserve">The provider agreed to make changes, </w:t>
      </w:r>
      <w:r>
        <w:rPr>
          <w:spacing w:val="-4"/>
          <w:w w:val="105"/>
        </w:rPr>
        <w:t xml:space="preserve">but </w:t>
      </w:r>
      <w:r>
        <w:rPr>
          <w:w w:val="105"/>
        </w:rPr>
        <w:t xml:space="preserve">these were not followed </w:t>
      </w:r>
      <w:r>
        <w:rPr>
          <w:spacing w:val="-3"/>
          <w:w w:val="105"/>
        </w:rPr>
        <w:t xml:space="preserve">through by </w:t>
      </w:r>
      <w:r>
        <w:rPr>
          <w:w w:val="105"/>
        </w:rPr>
        <w:t xml:space="preserve">staff working in </w:t>
      </w:r>
      <w:r>
        <w:rPr>
          <w:spacing w:val="-3"/>
          <w:w w:val="105"/>
        </w:rPr>
        <w:t xml:space="preserve">Amanda’s </w:t>
      </w:r>
      <w:r>
        <w:rPr>
          <w:w w:val="105"/>
        </w:rPr>
        <w:t>home.</w:t>
      </w:r>
    </w:p>
    <w:p w14:paraId="63CF3408" w14:textId="77777777" w:rsidR="00756EC4" w:rsidRDefault="00756EC4">
      <w:pPr>
        <w:pStyle w:val="BodyText"/>
        <w:spacing w:before="5"/>
        <w:rPr>
          <w:sz w:val="20"/>
        </w:rPr>
      </w:pPr>
    </w:p>
    <w:p w14:paraId="63CF3409" w14:textId="77777777" w:rsidR="00756EC4" w:rsidRDefault="00A1749B">
      <w:pPr>
        <w:pStyle w:val="BodyText"/>
        <w:spacing w:line="252" w:lineRule="auto"/>
        <w:ind w:left="590" w:right="114"/>
      </w:pPr>
      <w:r>
        <w:rPr>
          <w:spacing w:val="-3"/>
          <w:w w:val="105"/>
        </w:rPr>
        <w:t xml:space="preserve">Amanda </w:t>
      </w:r>
      <w:r>
        <w:rPr>
          <w:w w:val="105"/>
        </w:rPr>
        <w:t xml:space="preserve">is now supported to live in a small </w:t>
      </w:r>
      <w:r>
        <w:rPr>
          <w:spacing w:val="-4"/>
          <w:w w:val="105"/>
        </w:rPr>
        <w:t xml:space="preserve">unit </w:t>
      </w:r>
      <w:r>
        <w:rPr>
          <w:w w:val="105"/>
        </w:rPr>
        <w:t xml:space="preserve">with </w:t>
      </w:r>
      <w:r>
        <w:rPr>
          <w:spacing w:val="2"/>
          <w:w w:val="105"/>
        </w:rPr>
        <w:t xml:space="preserve">access </w:t>
      </w:r>
      <w:r>
        <w:rPr>
          <w:w w:val="105"/>
        </w:rPr>
        <w:t xml:space="preserve">to </w:t>
      </w:r>
      <w:r>
        <w:rPr>
          <w:spacing w:val="-3"/>
          <w:w w:val="105"/>
        </w:rPr>
        <w:t xml:space="preserve">support </w:t>
      </w:r>
      <w:r>
        <w:rPr>
          <w:spacing w:val="3"/>
          <w:w w:val="105"/>
        </w:rPr>
        <w:t xml:space="preserve">for </w:t>
      </w:r>
      <w:r>
        <w:rPr>
          <w:w w:val="105"/>
        </w:rPr>
        <w:t xml:space="preserve">personal care, cleaning and </w:t>
      </w:r>
      <w:r>
        <w:rPr>
          <w:spacing w:val="3"/>
          <w:w w:val="105"/>
        </w:rPr>
        <w:t xml:space="preserve">food </w:t>
      </w:r>
      <w:r>
        <w:rPr>
          <w:w w:val="105"/>
        </w:rPr>
        <w:t xml:space="preserve">preparation. This means </w:t>
      </w:r>
      <w:r>
        <w:rPr>
          <w:spacing w:val="-3"/>
          <w:w w:val="105"/>
        </w:rPr>
        <w:t xml:space="preserve">Amanda </w:t>
      </w:r>
      <w:r>
        <w:rPr>
          <w:w w:val="105"/>
        </w:rPr>
        <w:t xml:space="preserve">has some privacy, is able to maintain relationships with her family, </w:t>
      </w:r>
      <w:r>
        <w:rPr>
          <w:spacing w:val="-4"/>
          <w:w w:val="105"/>
        </w:rPr>
        <w:t xml:space="preserve">build </w:t>
      </w:r>
      <w:r>
        <w:rPr>
          <w:w w:val="105"/>
        </w:rPr>
        <w:t xml:space="preserve">connections in her new community and her mood has </w:t>
      </w:r>
      <w:r>
        <w:rPr>
          <w:spacing w:val="-3"/>
          <w:w w:val="105"/>
        </w:rPr>
        <w:t xml:space="preserve">improved. Amanda </w:t>
      </w:r>
      <w:r>
        <w:rPr>
          <w:w w:val="105"/>
        </w:rPr>
        <w:t>has control over her life</w:t>
      </w:r>
      <w:r>
        <w:rPr>
          <w:spacing w:val="-18"/>
          <w:w w:val="105"/>
        </w:rPr>
        <w:t xml:space="preserve"> </w:t>
      </w:r>
      <w:r>
        <w:rPr>
          <w:w w:val="105"/>
        </w:rPr>
        <w:t>again.</w:t>
      </w:r>
    </w:p>
    <w:p w14:paraId="63CF340A" w14:textId="77777777" w:rsidR="00756EC4" w:rsidRDefault="00756EC4">
      <w:pPr>
        <w:pStyle w:val="BodyText"/>
        <w:rPr>
          <w:sz w:val="22"/>
        </w:rPr>
      </w:pPr>
    </w:p>
    <w:p w14:paraId="63CF340B" w14:textId="77777777" w:rsidR="00756EC4" w:rsidRDefault="00A1749B">
      <w:pPr>
        <w:ind w:left="590"/>
        <w:rPr>
          <w:i/>
          <w:sz w:val="21"/>
        </w:rPr>
      </w:pPr>
      <w:r>
        <w:rPr>
          <w:i/>
          <w:w w:val="105"/>
          <w:sz w:val="21"/>
        </w:rPr>
        <w:t>* Name has been changed to protect Amanda’s priva</w:t>
      </w:r>
      <w:r>
        <w:rPr>
          <w:i/>
          <w:w w:val="105"/>
          <w:sz w:val="21"/>
        </w:rPr>
        <w:t>cy</w:t>
      </w:r>
    </w:p>
    <w:p w14:paraId="63CF340C" w14:textId="77777777" w:rsidR="00756EC4" w:rsidRDefault="00756EC4">
      <w:pPr>
        <w:pStyle w:val="BodyText"/>
        <w:rPr>
          <w:i/>
          <w:sz w:val="20"/>
        </w:rPr>
      </w:pPr>
    </w:p>
    <w:p w14:paraId="63CF340D" w14:textId="77777777" w:rsidR="00756EC4" w:rsidRDefault="00756EC4">
      <w:pPr>
        <w:pStyle w:val="BodyText"/>
        <w:rPr>
          <w:i/>
          <w:sz w:val="20"/>
        </w:rPr>
      </w:pPr>
    </w:p>
    <w:p w14:paraId="63CF340E" w14:textId="77777777" w:rsidR="00756EC4" w:rsidRDefault="00756EC4">
      <w:pPr>
        <w:pStyle w:val="BodyText"/>
        <w:spacing w:before="5"/>
        <w:rPr>
          <w:i/>
          <w:sz w:val="24"/>
        </w:rPr>
      </w:pPr>
    </w:p>
    <w:p w14:paraId="63CF340F" w14:textId="77777777" w:rsidR="00756EC4" w:rsidRDefault="00A1749B">
      <w:pPr>
        <w:pStyle w:val="BodyText"/>
        <w:spacing w:before="62" w:line="280" w:lineRule="auto"/>
        <w:ind w:left="170" w:right="275"/>
      </w:pPr>
      <w:r>
        <w:rPr>
          <w:w w:val="105"/>
        </w:rPr>
        <w:t xml:space="preserve">The proposed policy changes in the </w:t>
      </w:r>
      <w:r>
        <w:rPr>
          <w:i/>
          <w:w w:val="105"/>
        </w:rPr>
        <w:t xml:space="preserve">An Ordinary Life at Home </w:t>
      </w:r>
      <w:r>
        <w:rPr>
          <w:w w:val="105"/>
        </w:rPr>
        <w:t>consultation paper would assist in supporting Amanda. Particularly:</w:t>
      </w:r>
    </w:p>
    <w:p w14:paraId="63CF3410" w14:textId="77777777" w:rsidR="00756EC4" w:rsidRDefault="00756EC4">
      <w:pPr>
        <w:pStyle w:val="BodyText"/>
        <w:spacing w:before="9"/>
        <w:rPr>
          <w:sz w:val="18"/>
        </w:rPr>
      </w:pPr>
    </w:p>
    <w:p w14:paraId="63CF3411" w14:textId="77777777" w:rsidR="00756EC4" w:rsidRDefault="00A1749B">
      <w:pPr>
        <w:pStyle w:val="ListParagraph"/>
        <w:numPr>
          <w:ilvl w:val="0"/>
          <w:numId w:val="2"/>
        </w:numPr>
        <w:tabs>
          <w:tab w:val="left" w:pos="890"/>
          <w:tab w:val="left" w:pos="891"/>
        </w:tabs>
        <w:spacing w:line="280" w:lineRule="auto"/>
        <w:ind w:right="435"/>
        <w:rPr>
          <w:sz w:val="21"/>
        </w:rPr>
      </w:pPr>
      <w:r>
        <w:rPr>
          <w:spacing w:val="-3"/>
          <w:w w:val="105"/>
          <w:sz w:val="21"/>
        </w:rPr>
        <w:t xml:space="preserve">Changing </w:t>
      </w:r>
      <w:r>
        <w:rPr>
          <w:w w:val="105"/>
          <w:sz w:val="21"/>
        </w:rPr>
        <w:t xml:space="preserve">the conversation to involve </w:t>
      </w:r>
      <w:r>
        <w:rPr>
          <w:spacing w:val="-3"/>
          <w:w w:val="105"/>
          <w:sz w:val="21"/>
        </w:rPr>
        <w:t xml:space="preserve">Amanda </w:t>
      </w:r>
      <w:r>
        <w:rPr>
          <w:w w:val="105"/>
          <w:sz w:val="21"/>
        </w:rPr>
        <w:t xml:space="preserve">in talking about who </w:t>
      </w:r>
      <w:r>
        <w:rPr>
          <w:spacing w:val="-3"/>
          <w:w w:val="105"/>
          <w:sz w:val="21"/>
        </w:rPr>
        <w:t xml:space="preserve">she </w:t>
      </w:r>
      <w:r>
        <w:rPr>
          <w:w w:val="105"/>
          <w:sz w:val="21"/>
        </w:rPr>
        <w:t xml:space="preserve">wanted to live with and where, rather than what </w:t>
      </w:r>
      <w:r>
        <w:rPr>
          <w:spacing w:val="-3"/>
          <w:w w:val="105"/>
          <w:sz w:val="21"/>
        </w:rPr>
        <w:t xml:space="preserve">type </w:t>
      </w:r>
      <w:r>
        <w:rPr>
          <w:spacing w:val="2"/>
          <w:w w:val="105"/>
          <w:sz w:val="21"/>
        </w:rPr>
        <w:t xml:space="preserve">of </w:t>
      </w:r>
      <w:r>
        <w:rPr>
          <w:spacing w:val="-3"/>
          <w:w w:val="105"/>
          <w:sz w:val="21"/>
        </w:rPr>
        <w:t xml:space="preserve">housing she </w:t>
      </w:r>
      <w:r>
        <w:rPr>
          <w:w w:val="105"/>
          <w:sz w:val="21"/>
        </w:rPr>
        <w:t>was approved</w:t>
      </w:r>
      <w:r>
        <w:rPr>
          <w:spacing w:val="2"/>
          <w:w w:val="105"/>
          <w:sz w:val="21"/>
        </w:rPr>
        <w:t xml:space="preserve"> </w:t>
      </w:r>
      <w:r>
        <w:rPr>
          <w:w w:val="105"/>
          <w:sz w:val="21"/>
        </w:rPr>
        <w:t>for.</w:t>
      </w:r>
    </w:p>
    <w:p w14:paraId="63CF3412" w14:textId="77777777" w:rsidR="00756EC4" w:rsidRDefault="00A1749B">
      <w:pPr>
        <w:pStyle w:val="ListParagraph"/>
        <w:numPr>
          <w:ilvl w:val="0"/>
          <w:numId w:val="2"/>
        </w:numPr>
        <w:tabs>
          <w:tab w:val="left" w:pos="890"/>
          <w:tab w:val="left" w:pos="891"/>
        </w:tabs>
        <w:spacing w:before="12" w:line="292" w:lineRule="auto"/>
        <w:ind w:right="376"/>
        <w:rPr>
          <w:sz w:val="21"/>
        </w:rPr>
      </w:pPr>
      <w:r>
        <w:rPr>
          <w:w w:val="105"/>
          <w:sz w:val="21"/>
        </w:rPr>
        <w:t xml:space="preserve">Having </w:t>
      </w:r>
      <w:r>
        <w:rPr>
          <w:spacing w:val="-3"/>
          <w:w w:val="105"/>
          <w:sz w:val="21"/>
        </w:rPr>
        <w:t xml:space="preserve">Amanda’s </w:t>
      </w:r>
      <w:r>
        <w:rPr>
          <w:spacing w:val="2"/>
          <w:w w:val="105"/>
          <w:sz w:val="21"/>
        </w:rPr>
        <w:t xml:space="preserve">local </w:t>
      </w:r>
      <w:r>
        <w:rPr>
          <w:w w:val="105"/>
          <w:sz w:val="21"/>
        </w:rPr>
        <w:t xml:space="preserve">area coordinator (LAC) and NDIS </w:t>
      </w:r>
      <w:r>
        <w:rPr>
          <w:spacing w:val="-3"/>
          <w:w w:val="105"/>
          <w:sz w:val="21"/>
        </w:rPr>
        <w:t xml:space="preserve">planner be </w:t>
      </w:r>
      <w:r>
        <w:rPr>
          <w:w w:val="105"/>
          <w:sz w:val="21"/>
        </w:rPr>
        <w:t xml:space="preserve">more informed about available </w:t>
      </w:r>
      <w:r>
        <w:rPr>
          <w:spacing w:val="-3"/>
          <w:w w:val="105"/>
          <w:sz w:val="21"/>
        </w:rPr>
        <w:t xml:space="preserve">housing </w:t>
      </w:r>
      <w:r>
        <w:rPr>
          <w:w w:val="105"/>
          <w:sz w:val="21"/>
        </w:rPr>
        <w:t>options.</w:t>
      </w:r>
    </w:p>
    <w:p w14:paraId="63CF3413" w14:textId="77777777" w:rsidR="00756EC4" w:rsidRDefault="00A1749B">
      <w:pPr>
        <w:pStyle w:val="ListParagraph"/>
        <w:numPr>
          <w:ilvl w:val="0"/>
          <w:numId w:val="2"/>
        </w:numPr>
        <w:tabs>
          <w:tab w:val="left" w:pos="890"/>
          <w:tab w:val="left" w:pos="891"/>
        </w:tabs>
        <w:spacing w:line="243" w:lineRule="exact"/>
        <w:rPr>
          <w:sz w:val="21"/>
        </w:rPr>
      </w:pPr>
      <w:r>
        <w:rPr>
          <w:w w:val="105"/>
          <w:sz w:val="21"/>
        </w:rPr>
        <w:t>Making processes shorter and more practical when a short t</w:t>
      </w:r>
      <w:r>
        <w:rPr>
          <w:w w:val="105"/>
          <w:sz w:val="21"/>
        </w:rPr>
        <w:t>erm change is</w:t>
      </w:r>
      <w:r>
        <w:rPr>
          <w:spacing w:val="6"/>
          <w:w w:val="105"/>
          <w:sz w:val="21"/>
        </w:rPr>
        <w:t xml:space="preserve"> </w:t>
      </w:r>
      <w:r>
        <w:rPr>
          <w:w w:val="105"/>
          <w:sz w:val="21"/>
        </w:rPr>
        <w:t>needed</w:t>
      </w:r>
    </w:p>
    <w:p w14:paraId="63CF3414" w14:textId="77777777" w:rsidR="00756EC4" w:rsidRDefault="00756EC4">
      <w:pPr>
        <w:spacing w:line="243" w:lineRule="exact"/>
        <w:rPr>
          <w:sz w:val="21"/>
        </w:rPr>
        <w:sectPr w:rsidR="00756EC4">
          <w:pgSz w:w="11910" w:h="16840"/>
          <w:pgMar w:top="1980" w:right="1600" w:bottom="1480" w:left="1680" w:header="444" w:footer="1206" w:gutter="0"/>
          <w:cols w:space="720"/>
        </w:sectPr>
      </w:pPr>
    </w:p>
    <w:p w14:paraId="63CF3415" w14:textId="77777777" w:rsidR="00756EC4" w:rsidRDefault="00756EC4">
      <w:pPr>
        <w:pStyle w:val="BodyText"/>
        <w:spacing w:before="11"/>
        <w:rPr>
          <w:sz w:val="18"/>
        </w:rPr>
      </w:pPr>
    </w:p>
    <w:p w14:paraId="63CF3416" w14:textId="77777777" w:rsidR="00756EC4" w:rsidRDefault="00A1749B">
      <w:pPr>
        <w:pStyle w:val="Heading1"/>
        <w:spacing w:before="62"/>
      </w:pPr>
      <w:r>
        <w:rPr>
          <w:w w:val="105"/>
        </w:rPr>
        <w:t>Recommendations</w:t>
      </w:r>
    </w:p>
    <w:p w14:paraId="63CF3417" w14:textId="77777777" w:rsidR="00756EC4" w:rsidRDefault="00756EC4">
      <w:pPr>
        <w:pStyle w:val="BodyText"/>
        <w:spacing w:before="3"/>
        <w:rPr>
          <w:b/>
        </w:rPr>
      </w:pPr>
    </w:p>
    <w:p w14:paraId="63CF3418" w14:textId="77777777" w:rsidR="00756EC4" w:rsidRDefault="00A1749B">
      <w:pPr>
        <w:pStyle w:val="BodyText"/>
        <w:spacing w:line="288" w:lineRule="auto"/>
        <w:ind w:left="170" w:right="275"/>
      </w:pPr>
      <w:r>
        <w:rPr>
          <w:w w:val="105"/>
        </w:rPr>
        <w:t xml:space="preserve">Mito Foundation </w:t>
      </w:r>
      <w:r>
        <w:rPr>
          <w:spacing w:val="-3"/>
          <w:w w:val="105"/>
        </w:rPr>
        <w:t xml:space="preserve">supports </w:t>
      </w:r>
      <w:r>
        <w:rPr>
          <w:w w:val="105"/>
        </w:rPr>
        <w:t xml:space="preserve">many </w:t>
      </w:r>
      <w:r>
        <w:rPr>
          <w:spacing w:val="2"/>
          <w:w w:val="105"/>
        </w:rPr>
        <w:t xml:space="preserve">of </w:t>
      </w:r>
      <w:r>
        <w:rPr>
          <w:w w:val="105"/>
        </w:rPr>
        <w:t xml:space="preserve">the recommendations in the </w:t>
      </w:r>
      <w:r>
        <w:rPr>
          <w:i/>
          <w:spacing w:val="-3"/>
          <w:w w:val="105"/>
        </w:rPr>
        <w:t xml:space="preserve">An Ordinary </w:t>
      </w:r>
      <w:r>
        <w:rPr>
          <w:i/>
          <w:w w:val="105"/>
        </w:rPr>
        <w:t xml:space="preserve">Life at </w:t>
      </w:r>
      <w:r>
        <w:rPr>
          <w:i/>
          <w:spacing w:val="-3"/>
          <w:w w:val="105"/>
        </w:rPr>
        <w:t xml:space="preserve">Home </w:t>
      </w:r>
      <w:r>
        <w:rPr>
          <w:w w:val="105"/>
        </w:rPr>
        <w:t xml:space="preserve">consultation paper. This </w:t>
      </w:r>
      <w:r>
        <w:rPr>
          <w:spacing w:val="-3"/>
          <w:w w:val="105"/>
        </w:rPr>
        <w:t xml:space="preserve">includes </w:t>
      </w:r>
      <w:r>
        <w:rPr>
          <w:w w:val="105"/>
        </w:rPr>
        <w:t xml:space="preserve">the proposal </w:t>
      </w:r>
      <w:r>
        <w:rPr>
          <w:spacing w:val="3"/>
          <w:w w:val="105"/>
        </w:rPr>
        <w:t xml:space="preserve">for </w:t>
      </w:r>
      <w:r>
        <w:rPr>
          <w:w w:val="105"/>
        </w:rPr>
        <w:t xml:space="preserve">the expansion </w:t>
      </w:r>
      <w:r>
        <w:rPr>
          <w:spacing w:val="2"/>
          <w:w w:val="105"/>
        </w:rPr>
        <w:t xml:space="preserve">of </w:t>
      </w:r>
      <w:r>
        <w:rPr>
          <w:spacing w:val="-3"/>
          <w:w w:val="105"/>
        </w:rPr>
        <w:t xml:space="preserve">Independent </w:t>
      </w:r>
      <w:r>
        <w:rPr>
          <w:w w:val="105"/>
        </w:rPr>
        <w:t xml:space="preserve">Living Options and increased flexibility in how </w:t>
      </w:r>
      <w:r>
        <w:rPr>
          <w:spacing w:val="-4"/>
          <w:w w:val="105"/>
        </w:rPr>
        <w:t xml:space="preserve">budgets </w:t>
      </w:r>
      <w:r>
        <w:rPr>
          <w:spacing w:val="2"/>
          <w:w w:val="105"/>
        </w:rPr>
        <w:t xml:space="preserve">can </w:t>
      </w:r>
      <w:r>
        <w:rPr>
          <w:spacing w:val="-3"/>
          <w:w w:val="105"/>
        </w:rPr>
        <w:t xml:space="preserve">be </w:t>
      </w:r>
      <w:r>
        <w:rPr>
          <w:w w:val="105"/>
        </w:rPr>
        <w:t xml:space="preserve">used, which will </w:t>
      </w:r>
      <w:r>
        <w:rPr>
          <w:spacing w:val="-3"/>
          <w:w w:val="105"/>
        </w:rPr>
        <w:t xml:space="preserve">support </w:t>
      </w:r>
      <w:r>
        <w:rPr>
          <w:w w:val="105"/>
        </w:rPr>
        <w:t>increased choice and</w:t>
      </w:r>
      <w:r>
        <w:rPr>
          <w:spacing w:val="1"/>
          <w:w w:val="105"/>
        </w:rPr>
        <w:t xml:space="preserve"> </w:t>
      </w:r>
      <w:r>
        <w:rPr>
          <w:w w:val="105"/>
        </w:rPr>
        <w:t>control.</w:t>
      </w:r>
    </w:p>
    <w:p w14:paraId="63CF3419" w14:textId="77777777" w:rsidR="00756EC4" w:rsidRDefault="00756EC4">
      <w:pPr>
        <w:pStyle w:val="BodyText"/>
        <w:spacing w:before="3"/>
        <w:rPr>
          <w:sz w:val="17"/>
        </w:rPr>
      </w:pPr>
    </w:p>
    <w:p w14:paraId="63CF341A" w14:textId="77777777" w:rsidR="00756EC4" w:rsidRDefault="00A1749B">
      <w:pPr>
        <w:pStyle w:val="BodyText"/>
        <w:spacing w:line="285" w:lineRule="auto"/>
        <w:ind w:left="170"/>
      </w:pPr>
      <w:r>
        <w:rPr>
          <w:w w:val="105"/>
        </w:rPr>
        <w:t>The consultation paper describes an intent for the NDIA to work with providers to improve SDA options including reducing the size of grou</w:t>
      </w:r>
      <w:r>
        <w:rPr>
          <w:w w:val="105"/>
        </w:rPr>
        <w:t>p homes and increasing the independence between providers of different types of support. We support these proposals.</w:t>
      </w:r>
    </w:p>
    <w:p w14:paraId="63CF341B" w14:textId="77777777" w:rsidR="00756EC4" w:rsidRDefault="00756EC4">
      <w:pPr>
        <w:pStyle w:val="BodyText"/>
        <w:spacing w:before="6"/>
        <w:rPr>
          <w:sz w:val="17"/>
        </w:rPr>
      </w:pPr>
    </w:p>
    <w:p w14:paraId="63CF341C" w14:textId="77777777" w:rsidR="00756EC4" w:rsidRDefault="00A1749B">
      <w:pPr>
        <w:pStyle w:val="BodyText"/>
        <w:spacing w:before="1" w:line="280" w:lineRule="auto"/>
        <w:ind w:left="170" w:right="275"/>
      </w:pPr>
      <w:r>
        <w:rPr>
          <w:w w:val="105"/>
        </w:rPr>
        <w:t>The focus on supporting participants to explore and design options and transition to appropriate home and living solutions is welcomed. This will particularly benefit young adults with mito as they explore options to move out of their family homes.</w:t>
      </w:r>
    </w:p>
    <w:p w14:paraId="63CF341D" w14:textId="77777777" w:rsidR="00756EC4" w:rsidRDefault="00756EC4">
      <w:pPr>
        <w:pStyle w:val="BodyText"/>
        <w:spacing w:before="8"/>
        <w:rPr>
          <w:sz w:val="18"/>
        </w:rPr>
      </w:pPr>
    </w:p>
    <w:p w14:paraId="63CF341E" w14:textId="77777777" w:rsidR="00756EC4" w:rsidRDefault="00A1749B">
      <w:pPr>
        <w:pStyle w:val="BodyText"/>
        <w:spacing w:before="1" w:line="280" w:lineRule="auto"/>
        <w:ind w:left="170" w:right="275"/>
      </w:pPr>
      <w:r>
        <w:rPr>
          <w:w w:val="105"/>
        </w:rPr>
        <w:t>People</w:t>
      </w:r>
      <w:r>
        <w:rPr>
          <w:w w:val="105"/>
        </w:rPr>
        <w:t xml:space="preserve"> with mito are at risk of being moved to residential aged care when there are no other options that can be explored within their plan funding. Addressing these issues will contribute to the success of the </w:t>
      </w:r>
      <w:r>
        <w:rPr>
          <w:i/>
          <w:w w:val="105"/>
        </w:rPr>
        <w:t>Younger People in Residential Aged Care - Action Pl</w:t>
      </w:r>
      <w:r>
        <w:rPr>
          <w:i/>
          <w:w w:val="105"/>
        </w:rPr>
        <w:t>an</w:t>
      </w:r>
      <w:r>
        <w:rPr>
          <w:w w:val="105"/>
          <w:vertAlign w:val="superscript"/>
        </w:rPr>
        <w:t>1</w:t>
      </w:r>
      <w:r>
        <w:rPr>
          <w:w w:val="105"/>
        </w:rPr>
        <w:t>.</w:t>
      </w:r>
    </w:p>
    <w:p w14:paraId="63CF341F" w14:textId="77777777" w:rsidR="00756EC4" w:rsidRDefault="00756EC4">
      <w:pPr>
        <w:pStyle w:val="BodyText"/>
        <w:rPr>
          <w:sz w:val="22"/>
        </w:rPr>
      </w:pPr>
    </w:p>
    <w:p w14:paraId="63CF3420" w14:textId="77777777" w:rsidR="00756EC4" w:rsidRDefault="00756EC4">
      <w:pPr>
        <w:pStyle w:val="BodyText"/>
        <w:rPr>
          <w:sz w:val="22"/>
        </w:rPr>
      </w:pPr>
    </w:p>
    <w:p w14:paraId="63CF3421" w14:textId="77777777" w:rsidR="00756EC4" w:rsidRDefault="00A1749B">
      <w:pPr>
        <w:pStyle w:val="Heading1"/>
        <w:numPr>
          <w:ilvl w:val="0"/>
          <w:numId w:val="1"/>
        </w:numPr>
        <w:tabs>
          <w:tab w:val="left" w:pos="879"/>
        </w:tabs>
        <w:spacing w:before="196" w:line="280" w:lineRule="auto"/>
        <w:ind w:right="388"/>
      </w:pPr>
      <w:r>
        <w:rPr>
          <w:w w:val="105"/>
        </w:rPr>
        <w:t xml:space="preserve">Work </w:t>
      </w:r>
      <w:r>
        <w:rPr>
          <w:spacing w:val="-4"/>
          <w:w w:val="105"/>
        </w:rPr>
        <w:t xml:space="preserve">with </w:t>
      </w:r>
      <w:r>
        <w:rPr>
          <w:w w:val="105"/>
        </w:rPr>
        <w:t xml:space="preserve">other agencies to improve housing options and reduce the number of people </w:t>
      </w:r>
      <w:r>
        <w:rPr>
          <w:spacing w:val="-4"/>
          <w:w w:val="105"/>
        </w:rPr>
        <w:t xml:space="preserve">with </w:t>
      </w:r>
      <w:r>
        <w:rPr>
          <w:spacing w:val="-3"/>
          <w:w w:val="105"/>
        </w:rPr>
        <w:t xml:space="preserve">disabilities </w:t>
      </w:r>
      <w:r>
        <w:rPr>
          <w:w w:val="105"/>
        </w:rPr>
        <w:t xml:space="preserve">living </w:t>
      </w:r>
      <w:r>
        <w:rPr>
          <w:spacing w:val="-3"/>
          <w:w w:val="105"/>
        </w:rPr>
        <w:t>in</w:t>
      </w:r>
      <w:r>
        <w:rPr>
          <w:spacing w:val="-10"/>
          <w:w w:val="105"/>
        </w:rPr>
        <w:t xml:space="preserve"> </w:t>
      </w:r>
      <w:r>
        <w:rPr>
          <w:w w:val="105"/>
        </w:rPr>
        <w:t>poverty</w:t>
      </w:r>
    </w:p>
    <w:p w14:paraId="63CF3422" w14:textId="77777777" w:rsidR="00756EC4" w:rsidRDefault="00756EC4">
      <w:pPr>
        <w:pStyle w:val="BodyText"/>
        <w:spacing w:before="9"/>
        <w:rPr>
          <w:b/>
          <w:sz w:val="17"/>
        </w:rPr>
      </w:pPr>
    </w:p>
    <w:p w14:paraId="63CF3423" w14:textId="77777777" w:rsidR="00756EC4" w:rsidRDefault="00A1749B">
      <w:pPr>
        <w:pStyle w:val="BodyText"/>
        <w:spacing w:line="285" w:lineRule="auto"/>
        <w:ind w:left="890" w:right="275"/>
      </w:pPr>
      <w:r>
        <w:rPr>
          <w:w w:val="105"/>
        </w:rPr>
        <w:t>Mito Foundation acknowledges that some of the challenges above lie outside the legislated and agreed responsibilities of the NDI</w:t>
      </w:r>
      <w:r>
        <w:rPr>
          <w:w w:val="105"/>
        </w:rPr>
        <w:t>S. We believe it is the responsibility of the NDIS to share the findings of this consultation with other Commonwealth government agencies, particularly the Department of Social Services.</w:t>
      </w:r>
    </w:p>
    <w:p w14:paraId="63CF3424" w14:textId="77777777" w:rsidR="00756EC4" w:rsidRDefault="00756EC4">
      <w:pPr>
        <w:pStyle w:val="BodyText"/>
        <w:spacing w:before="1"/>
        <w:rPr>
          <w:sz w:val="18"/>
        </w:rPr>
      </w:pPr>
    </w:p>
    <w:p w14:paraId="63CF3425" w14:textId="77777777" w:rsidR="00756EC4" w:rsidRDefault="00A1749B">
      <w:pPr>
        <w:spacing w:before="1" w:line="280" w:lineRule="auto"/>
        <w:ind w:left="890" w:right="129"/>
        <w:rPr>
          <w:sz w:val="21"/>
        </w:rPr>
      </w:pPr>
      <w:r>
        <w:rPr>
          <w:w w:val="105"/>
          <w:sz w:val="21"/>
        </w:rPr>
        <w:t>In our experience, current arrangements and processes are frequently</w:t>
      </w:r>
      <w:r>
        <w:rPr>
          <w:w w:val="105"/>
          <w:sz w:val="21"/>
        </w:rPr>
        <w:t xml:space="preserve"> not in line with the principle 6 in the </w:t>
      </w:r>
      <w:r>
        <w:rPr>
          <w:i/>
          <w:w w:val="105"/>
          <w:sz w:val="21"/>
        </w:rPr>
        <w:t>Council of Australian Governments Applied Principles and tables of services</w:t>
      </w:r>
      <w:r>
        <w:rPr>
          <w:i/>
          <w:w w:val="105"/>
          <w:sz w:val="21"/>
          <w:vertAlign w:val="superscript"/>
        </w:rPr>
        <w:t>2</w:t>
      </w:r>
      <w:r>
        <w:rPr>
          <w:w w:val="105"/>
          <w:sz w:val="21"/>
        </w:rPr>
        <w:t>:</w:t>
      </w:r>
    </w:p>
    <w:p w14:paraId="63CF3426" w14:textId="77777777" w:rsidR="00756EC4" w:rsidRDefault="00756EC4">
      <w:pPr>
        <w:pStyle w:val="BodyText"/>
        <w:spacing w:before="8"/>
        <w:rPr>
          <w:sz w:val="18"/>
        </w:rPr>
      </w:pPr>
    </w:p>
    <w:p w14:paraId="63CF3427" w14:textId="77777777" w:rsidR="00756EC4" w:rsidRDefault="00A1749B">
      <w:pPr>
        <w:spacing w:line="285" w:lineRule="auto"/>
        <w:ind w:left="890"/>
        <w:rPr>
          <w:sz w:val="21"/>
        </w:rPr>
      </w:pPr>
      <w:r>
        <w:rPr>
          <w:i/>
          <w:w w:val="105"/>
          <w:sz w:val="21"/>
        </w:rPr>
        <w:t>‘The interactions of people with disability with the NDIS and other service systems should be as seamless as possible, where integrated planning and coordinated supports, referrals and transitions are promoted, supported by a “no wrong door” approach’</w:t>
      </w:r>
      <w:r>
        <w:rPr>
          <w:w w:val="105"/>
          <w:sz w:val="21"/>
        </w:rPr>
        <w:t>.</w:t>
      </w:r>
    </w:p>
    <w:p w14:paraId="63CF3428" w14:textId="77777777" w:rsidR="00756EC4" w:rsidRDefault="00756EC4">
      <w:pPr>
        <w:pStyle w:val="BodyText"/>
        <w:spacing w:before="2"/>
        <w:rPr>
          <w:sz w:val="17"/>
        </w:rPr>
      </w:pPr>
    </w:p>
    <w:p w14:paraId="63CF3429" w14:textId="77777777" w:rsidR="00756EC4" w:rsidRDefault="00A1749B">
      <w:pPr>
        <w:pStyle w:val="BodyText"/>
        <w:spacing w:line="285" w:lineRule="auto"/>
        <w:ind w:left="890"/>
      </w:pPr>
      <w:r>
        <w:rPr>
          <w:w w:val="105"/>
        </w:rPr>
        <w:t>Co</w:t>
      </w:r>
      <w:r>
        <w:rPr>
          <w:w w:val="105"/>
        </w:rPr>
        <w:t>llaborations with the State and Territory governments that build on the National Housing and Homelessness Agreement, are an opportunity to highlight the unmet needs for public, social and affordable housing for people with a disability.</w:t>
      </w:r>
    </w:p>
    <w:p w14:paraId="63CF342A" w14:textId="77777777" w:rsidR="00756EC4" w:rsidRDefault="00756EC4">
      <w:pPr>
        <w:pStyle w:val="BodyText"/>
        <w:rPr>
          <w:sz w:val="20"/>
        </w:rPr>
      </w:pPr>
    </w:p>
    <w:p w14:paraId="63CF342B" w14:textId="77777777" w:rsidR="00756EC4" w:rsidRDefault="00A1749B">
      <w:pPr>
        <w:pStyle w:val="BodyText"/>
        <w:spacing w:before="5"/>
        <w:rPr>
          <w:sz w:val="26"/>
        </w:rPr>
      </w:pPr>
      <w:r>
        <w:pict w14:anchorId="63CF344B">
          <v:rect id="_x0000_s2050" style="position:absolute;margin-left:92.5pt;margin-top:18.1pt;width:144.15pt;height:.6pt;z-index:-15728128;mso-wrap-distance-left:0;mso-wrap-distance-right:0;mso-position-horizontal-relative:page" fillcolor="black" stroked="f">
            <w10:wrap type="topAndBottom" anchorx="page"/>
          </v:rect>
        </w:pict>
      </w:r>
    </w:p>
    <w:p w14:paraId="63CF342C" w14:textId="77777777" w:rsidR="00756EC4" w:rsidRDefault="00A1749B">
      <w:pPr>
        <w:spacing w:before="80" w:line="266" w:lineRule="auto"/>
        <w:ind w:left="170" w:right="668"/>
        <w:rPr>
          <w:sz w:val="15"/>
        </w:rPr>
      </w:pPr>
      <w:r>
        <w:rPr>
          <w:w w:val="105"/>
          <w:position w:val="4"/>
          <w:sz w:val="9"/>
        </w:rPr>
        <w:t xml:space="preserve">1 </w:t>
      </w:r>
      <w:hyperlink r:id="rId9">
        <w:r>
          <w:rPr>
            <w:w w:val="105"/>
            <w:sz w:val="15"/>
          </w:rPr>
          <w:t>www.dss.gov.au/disability-and-carers-programs-services-for-people-with-disability-younger-people-with-disability-in</w:t>
        </w:r>
        <w:r>
          <w:rPr>
            <w:w w:val="105"/>
            <w:sz w:val="15"/>
          </w:rPr>
          <w:t>-</w:t>
        </w:r>
      </w:hyperlink>
      <w:r>
        <w:rPr>
          <w:w w:val="105"/>
          <w:sz w:val="15"/>
        </w:rPr>
        <w:t xml:space="preserve"> residential-aged-care-initiative/younger-people-in-residential-aged-care-action-plan</w:t>
      </w:r>
    </w:p>
    <w:p w14:paraId="63CF342D" w14:textId="77777777" w:rsidR="00756EC4" w:rsidRDefault="00A1749B">
      <w:pPr>
        <w:spacing w:line="173" w:lineRule="exact"/>
        <w:ind w:left="170"/>
        <w:rPr>
          <w:sz w:val="15"/>
        </w:rPr>
      </w:pPr>
      <w:r>
        <w:rPr>
          <w:w w:val="105"/>
          <w:position w:val="4"/>
          <w:sz w:val="9"/>
        </w:rPr>
        <w:t xml:space="preserve">2 </w:t>
      </w:r>
      <w:r>
        <w:rPr>
          <w:w w:val="105"/>
          <w:sz w:val="15"/>
        </w:rPr>
        <w:t>https:/</w:t>
      </w:r>
      <w:hyperlink r:id="rId10">
        <w:r>
          <w:rPr>
            <w:w w:val="105"/>
            <w:sz w:val="15"/>
          </w:rPr>
          <w:t>/www.coag.gov.au/sites/de</w:t>
        </w:r>
        <w:r>
          <w:rPr>
            <w:w w:val="105"/>
            <w:sz w:val="15"/>
          </w:rPr>
          <w:t>fault/files/communique/NDIS-Principles-to-Determine-Responsibilities-NDIS-and-Other-</w:t>
        </w:r>
      </w:hyperlink>
    </w:p>
    <w:p w14:paraId="63CF342E" w14:textId="77777777" w:rsidR="00756EC4" w:rsidRDefault="00A1749B">
      <w:pPr>
        <w:spacing w:before="10"/>
        <w:ind w:left="170"/>
        <w:rPr>
          <w:sz w:val="15"/>
        </w:rPr>
      </w:pPr>
      <w:r>
        <w:rPr>
          <w:w w:val="105"/>
          <w:sz w:val="15"/>
        </w:rPr>
        <w:t>Service.pdf</w:t>
      </w:r>
    </w:p>
    <w:p w14:paraId="63CF342F" w14:textId="77777777" w:rsidR="00756EC4" w:rsidRDefault="00756EC4">
      <w:pPr>
        <w:rPr>
          <w:sz w:val="15"/>
        </w:rPr>
        <w:sectPr w:rsidR="00756EC4">
          <w:pgSz w:w="11910" w:h="16840"/>
          <w:pgMar w:top="1980" w:right="1600" w:bottom="1400" w:left="1680" w:header="444" w:footer="1206" w:gutter="0"/>
          <w:cols w:space="720"/>
        </w:sectPr>
      </w:pPr>
    </w:p>
    <w:p w14:paraId="63CF3430" w14:textId="77777777" w:rsidR="00756EC4" w:rsidRDefault="00756EC4">
      <w:pPr>
        <w:pStyle w:val="BodyText"/>
        <w:spacing w:before="11"/>
        <w:rPr>
          <w:sz w:val="19"/>
        </w:rPr>
      </w:pPr>
    </w:p>
    <w:p w14:paraId="63CF3431" w14:textId="77777777" w:rsidR="00756EC4" w:rsidRDefault="00A1749B">
      <w:pPr>
        <w:pStyle w:val="BodyText"/>
        <w:spacing w:before="62" w:line="290" w:lineRule="auto"/>
        <w:ind w:left="878" w:right="219"/>
      </w:pPr>
      <w:r>
        <w:rPr>
          <w:w w:val="105"/>
        </w:rPr>
        <w:t>Income support for people with disabilities is closely related to their housing options. Mito Foundation would welcome collaboration between</w:t>
      </w:r>
      <w:r>
        <w:rPr>
          <w:w w:val="105"/>
        </w:rPr>
        <w:t xml:space="preserve"> the NDIS and the Department of Social Services to improve targeting of the disability support pension and collaborate on other initiatives to reduce the number of people living with a disability living in poverty.</w:t>
      </w:r>
    </w:p>
    <w:p w14:paraId="63CF3432" w14:textId="77777777" w:rsidR="00756EC4" w:rsidRDefault="00756EC4">
      <w:pPr>
        <w:pStyle w:val="BodyText"/>
        <w:rPr>
          <w:sz w:val="22"/>
        </w:rPr>
      </w:pPr>
    </w:p>
    <w:p w14:paraId="63CF3433" w14:textId="77777777" w:rsidR="00756EC4" w:rsidRDefault="00756EC4">
      <w:pPr>
        <w:pStyle w:val="BodyText"/>
        <w:rPr>
          <w:sz w:val="28"/>
        </w:rPr>
      </w:pPr>
    </w:p>
    <w:p w14:paraId="63CF3434" w14:textId="77777777" w:rsidR="00756EC4" w:rsidRDefault="00A1749B">
      <w:pPr>
        <w:pStyle w:val="Heading1"/>
        <w:numPr>
          <w:ilvl w:val="0"/>
          <w:numId w:val="1"/>
        </w:numPr>
        <w:tabs>
          <w:tab w:val="left" w:pos="879"/>
        </w:tabs>
        <w:spacing w:line="280" w:lineRule="auto"/>
        <w:ind w:right="337"/>
      </w:pPr>
      <w:r>
        <w:rPr>
          <w:w w:val="105"/>
        </w:rPr>
        <w:t>Improve NDIA’s understanding of needs o</w:t>
      </w:r>
      <w:r>
        <w:rPr>
          <w:w w:val="105"/>
        </w:rPr>
        <w:t xml:space="preserve">f people </w:t>
      </w:r>
      <w:r>
        <w:rPr>
          <w:spacing w:val="-4"/>
          <w:w w:val="105"/>
        </w:rPr>
        <w:t xml:space="preserve">with </w:t>
      </w:r>
      <w:r>
        <w:rPr>
          <w:spacing w:val="-3"/>
          <w:w w:val="105"/>
        </w:rPr>
        <w:t xml:space="preserve">rare disabilities, </w:t>
      </w:r>
      <w:r>
        <w:rPr>
          <w:w w:val="105"/>
        </w:rPr>
        <w:t>including mitochondrial</w:t>
      </w:r>
      <w:r>
        <w:rPr>
          <w:spacing w:val="4"/>
          <w:w w:val="105"/>
        </w:rPr>
        <w:t xml:space="preserve"> </w:t>
      </w:r>
      <w:r>
        <w:rPr>
          <w:w w:val="105"/>
        </w:rPr>
        <w:t>disease</w:t>
      </w:r>
    </w:p>
    <w:p w14:paraId="63CF3435" w14:textId="77777777" w:rsidR="00756EC4" w:rsidRDefault="00756EC4">
      <w:pPr>
        <w:pStyle w:val="BodyText"/>
        <w:spacing w:before="9"/>
        <w:rPr>
          <w:b/>
          <w:sz w:val="17"/>
        </w:rPr>
      </w:pPr>
    </w:p>
    <w:p w14:paraId="63CF3436" w14:textId="77777777" w:rsidR="00756EC4" w:rsidRDefault="00A1749B">
      <w:pPr>
        <w:pStyle w:val="BodyText"/>
        <w:spacing w:line="288" w:lineRule="auto"/>
        <w:ind w:left="890" w:right="219"/>
      </w:pPr>
      <w:r>
        <w:rPr>
          <w:w w:val="105"/>
        </w:rPr>
        <w:t>The mito community constantly seeks support from the Mito Foundation to explain their disabilities to NDIS LACs and planners. This often involves significant fees for allied health assessmen</w:t>
      </w:r>
      <w:r>
        <w:rPr>
          <w:w w:val="105"/>
        </w:rPr>
        <w:t xml:space="preserve">ts and additional work from medical specialists to explain the support needs linked to mitochondrial myopathy and other disabilities. Even when this preparation has been extensive, plans are approved that do not include appropriate supports that have been </w:t>
      </w:r>
      <w:r>
        <w:rPr>
          <w:w w:val="105"/>
        </w:rPr>
        <w:t>recommended by health professionals.</w:t>
      </w:r>
    </w:p>
    <w:p w14:paraId="63CF3437" w14:textId="77777777" w:rsidR="00756EC4" w:rsidRDefault="00756EC4">
      <w:pPr>
        <w:pStyle w:val="BodyText"/>
        <w:rPr>
          <w:sz w:val="17"/>
        </w:rPr>
      </w:pPr>
    </w:p>
    <w:p w14:paraId="63CF3438" w14:textId="77777777" w:rsidR="00756EC4" w:rsidRDefault="00A1749B">
      <w:pPr>
        <w:pStyle w:val="BodyText"/>
        <w:spacing w:before="1" w:line="285" w:lineRule="auto"/>
        <w:ind w:left="890" w:right="50"/>
      </w:pPr>
      <w:r>
        <w:rPr>
          <w:w w:val="105"/>
        </w:rPr>
        <w:t>There are significant opportunities for NDIA and partner organisations to improve their understanding of rare conditions. Mito Foundation is happy to work with NDIA and partner organisations to improve this.</w:t>
      </w:r>
    </w:p>
    <w:p w14:paraId="63CF3439" w14:textId="77777777" w:rsidR="00756EC4" w:rsidRDefault="00756EC4">
      <w:pPr>
        <w:pStyle w:val="BodyText"/>
        <w:rPr>
          <w:sz w:val="22"/>
        </w:rPr>
      </w:pPr>
    </w:p>
    <w:p w14:paraId="63CF343A" w14:textId="77777777" w:rsidR="00756EC4" w:rsidRDefault="00756EC4">
      <w:pPr>
        <w:pStyle w:val="BodyText"/>
        <w:rPr>
          <w:sz w:val="22"/>
        </w:rPr>
      </w:pPr>
    </w:p>
    <w:p w14:paraId="63CF343B" w14:textId="77777777" w:rsidR="00756EC4" w:rsidRDefault="00A1749B">
      <w:pPr>
        <w:pStyle w:val="Heading1"/>
        <w:numPr>
          <w:ilvl w:val="0"/>
          <w:numId w:val="1"/>
        </w:numPr>
        <w:tabs>
          <w:tab w:val="left" w:pos="879"/>
        </w:tabs>
        <w:spacing w:before="192" w:line="268" w:lineRule="auto"/>
        <w:ind w:right="398"/>
      </w:pPr>
      <w:r>
        <w:rPr>
          <w:w w:val="105"/>
        </w:rPr>
        <w:t>Ensure</w:t>
      </w:r>
      <w:r>
        <w:rPr>
          <w:spacing w:val="-2"/>
          <w:w w:val="105"/>
        </w:rPr>
        <w:t xml:space="preserve"> </w:t>
      </w:r>
      <w:r>
        <w:rPr>
          <w:w w:val="105"/>
        </w:rPr>
        <w:t>that</w:t>
      </w:r>
      <w:r>
        <w:rPr>
          <w:spacing w:val="-3"/>
          <w:w w:val="105"/>
        </w:rPr>
        <w:t xml:space="preserve"> </w:t>
      </w:r>
      <w:r>
        <w:rPr>
          <w:w w:val="105"/>
        </w:rPr>
        <w:t>funding</w:t>
      </w:r>
      <w:r>
        <w:rPr>
          <w:spacing w:val="-16"/>
          <w:w w:val="105"/>
        </w:rPr>
        <w:t xml:space="preserve"> </w:t>
      </w:r>
      <w:r>
        <w:rPr>
          <w:w w:val="105"/>
        </w:rPr>
        <w:t>budgets</w:t>
      </w:r>
      <w:r>
        <w:rPr>
          <w:spacing w:val="-13"/>
          <w:w w:val="105"/>
        </w:rPr>
        <w:t xml:space="preserve"> </w:t>
      </w:r>
      <w:r>
        <w:rPr>
          <w:w w:val="105"/>
        </w:rPr>
        <w:t>are</w:t>
      </w:r>
      <w:r>
        <w:rPr>
          <w:spacing w:val="-1"/>
          <w:w w:val="105"/>
        </w:rPr>
        <w:t xml:space="preserve"> </w:t>
      </w:r>
      <w:r>
        <w:rPr>
          <w:w w:val="105"/>
        </w:rPr>
        <w:t>sufficient</w:t>
      </w:r>
      <w:r>
        <w:rPr>
          <w:spacing w:val="-3"/>
          <w:w w:val="105"/>
        </w:rPr>
        <w:t xml:space="preserve"> </w:t>
      </w:r>
      <w:r>
        <w:rPr>
          <w:w w:val="105"/>
        </w:rPr>
        <w:t>to</w:t>
      </w:r>
      <w:r>
        <w:rPr>
          <w:spacing w:val="-7"/>
          <w:w w:val="105"/>
        </w:rPr>
        <w:t xml:space="preserve"> </w:t>
      </w:r>
      <w:r>
        <w:rPr>
          <w:w w:val="105"/>
        </w:rPr>
        <w:t>allow</w:t>
      </w:r>
      <w:r>
        <w:rPr>
          <w:spacing w:val="5"/>
          <w:w w:val="105"/>
        </w:rPr>
        <w:t xml:space="preserve"> </w:t>
      </w:r>
      <w:r>
        <w:rPr>
          <w:w w:val="105"/>
        </w:rPr>
        <w:t>people</w:t>
      </w:r>
      <w:r>
        <w:rPr>
          <w:spacing w:val="-2"/>
          <w:w w:val="105"/>
        </w:rPr>
        <w:t xml:space="preserve"> </w:t>
      </w:r>
      <w:r>
        <w:rPr>
          <w:w w:val="105"/>
        </w:rPr>
        <w:t>to</w:t>
      </w:r>
      <w:r>
        <w:rPr>
          <w:spacing w:val="-7"/>
          <w:w w:val="105"/>
        </w:rPr>
        <w:t xml:space="preserve"> </w:t>
      </w:r>
      <w:r>
        <w:rPr>
          <w:w w:val="105"/>
        </w:rPr>
        <w:t>live</w:t>
      </w:r>
      <w:r>
        <w:rPr>
          <w:spacing w:val="-1"/>
          <w:w w:val="105"/>
        </w:rPr>
        <w:t xml:space="preserve"> </w:t>
      </w:r>
      <w:r>
        <w:rPr>
          <w:w w:val="105"/>
        </w:rPr>
        <w:t>an</w:t>
      </w:r>
      <w:r>
        <w:rPr>
          <w:spacing w:val="-7"/>
          <w:w w:val="105"/>
        </w:rPr>
        <w:t xml:space="preserve"> </w:t>
      </w:r>
      <w:r>
        <w:rPr>
          <w:w w:val="105"/>
        </w:rPr>
        <w:t>ordinary</w:t>
      </w:r>
      <w:r>
        <w:rPr>
          <w:spacing w:val="3"/>
          <w:w w:val="105"/>
        </w:rPr>
        <w:t xml:space="preserve"> </w:t>
      </w:r>
      <w:r>
        <w:rPr>
          <w:spacing w:val="-3"/>
          <w:w w:val="105"/>
        </w:rPr>
        <w:t xml:space="preserve">life </w:t>
      </w:r>
      <w:r>
        <w:rPr>
          <w:w w:val="105"/>
        </w:rPr>
        <w:t>at</w:t>
      </w:r>
      <w:r>
        <w:rPr>
          <w:spacing w:val="6"/>
          <w:w w:val="105"/>
        </w:rPr>
        <w:t xml:space="preserve"> </w:t>
      </w:r>
      <w:r>
        <w:rPr>
          <w:spacing w:val="2"/>
          <w:w w:val="105"/>
        </w:rPr>
        <w:t>home</w:t>
      </w:r>
    </w:p>
    <w:p w14:paraId="63CF343C" w14:textId="77777777" w:rsidR="00756EC4" w:rsidRDefault="00756EC4">
      <w:pPr>
        <w:pStyle w:val="BodyText"/>
        <w:spacing w:before="10"/>
        <w:rPr>
          <w:b/>
          <w:sz w:val="19"/>
        </w:rPr>
      </w:pPr>
    </w:p>
    <w:p w14:paraId="63CF343D" w14:textId="77777777" w:rsidR="00756EC4" w:rsidRDefault="00A1749B">
      <w:pPr>
        <w:pStyle w:val="BodyText"/>
        <w:spacing w:before="1" w:line="288" w:lineRule="auto"/>
        <w:ind w:left="890" w:right="219"/>
      </w:pPr>
      <w:r>
        <w:rPr>
          <w:w w:val="105"/>
        </w:rPr>
        <w:t xml:space="preserve">The </w:t>
      </w:r>
      <w:r>
        <w:rPr>
          <w:i/>
          <w:w w:val="105"/>
        </w:rPr>
        <w:t xml:space="preserve">An Ordinary Life at Home </w:t>
      </w:r>
      <w:r>
        <w:rPr>
          <w:w w:val="105"/>
        </w:rPr>
        <w:t>consultation paper includes many references to participants making decisions on how to use their ‘NDIS budgets’. While Mito Foundation understands that NDIS plans will always have a funding value attached, we are concerned that the emphasis on consistent ‘</w:t>
      </w:r>
      <w:r>
        <w:rPr>
          <w:w w:val="105"/>
        </w:rPr>
        <w:t>budgets’ is indicating a narrowing of options available to participants to only those that are possible within NDIS funding that may be insufficient. Mito Foundation encourages the NDIS to provide adequate funds for participants’ reasonable and necessary h</w:t>
      </w:r>
      <w:r>
        <w:rPr>
          <w:w w:val="105"/>
        </w:rPr>
        <w:t>ome and living supports rather than setting consistent budgets that do not reflect the needs and contexts of individual participants.</w:t>
      </w:r>
    </w:p>
    <w:p w14:paraId="63CF343E" w14:textId="77777777" w:rsidR="00756EC4" w:rsidRDefault="00756EC4">
      <w:pPr>
        <w:pStyle w:val="BodyText"/>
        <w:spacing w:before="1"/>
        <w:rPr>
          <w:sz w:val="17"/>
        </w:rPr>
      </w:pPr>
    </w:p>
    <w:p w14:paraId="63CF343F" w14:textId="77777777" w:rsidR="00756EC4" w:rsidRDefault="00A1749B">
      <w:pPr>
        <w:pStyle w:val="BodyText"/>
        <w:spacing w:line="288" w:lineRule="auto"/>
        <w:ind w:left="890" w:right="283"/>
      </w:pPr>
      <w:r>
        <w:rPr>
          <w:w w:val="105"/>
        </w:rPr>
        <w:t>Many people with mito are already clear regarding their home and support goals. For many adults with mito they want to re</w:t>
      </w:r>
      <w:r>
        <w:rPr>
          <w:w w:val="105"/>
        </w:rPr>
        <w:t>main in their own homes with support for both their disability and health needs provided in an integrated way. For many children with mito, their goals are to remain in their family home with support provided by their parents combined with allied health pr</w:t>
      </w:r>
      <w:r>
        <w:rPr>
          <w:w w:val="105"/>
        </w:rPr>
        <w:t>ofessionals and support workers when their needs exceed parental responsibility. Their goals can only be met with sufficient plan funding.</w:t>
      </w:r>
    </w:p>
    <w:p w14:paraId="63CF3440" w14:textId="77777777" w:rsidR="00756EC4" w:rsidRDefault="00756EC4">
      <w:pPr>
        <w:spacing w:line="288" w:lineRule="auto"/>
        <w:sectPr w:rsidR="00756EC4">
          <w:pgSz w:w="11910" w:h="16840"/>
          <w:pgMar w:top="1980" w:right="1600" w:bottom="1480" w:left="1680" w:header="444" w:footer="1206" w:gutter="0"/>
          <w:cols w:space="720"/>
        </w:sectPr>
      </w:pPr>
    </w:p>
    <w:p w14:paraId="63CF3441" w14:textId="77777777" w:rsidR="00756EC4" w:rsidRDefault="00756EC4">
      <w:pPr>
        <w:pStyle w:val="BodyText"/>
        <w:rPr>
          <w:sz w:val="20"/>
        </w:rPr>
      </w:pPr>
    </w:p>
    <w:p w14:paraId="63CF3442" w14:textId="77777777" w:rsidR="00756EC4" w:rsidRDefault="00756EC4">
      <w:pPr>
        <w:pStyle w:val="BodyText"/>
        <w:rPr>
          <w:sz w:val="20"/>
        </w:rPr>
      </w:pPr>
    </w:p>
    <w:p w14:paraId="63CF3443" w14:textId="77777777" w:rsidR="00756EC4" w:rsidRDefault="00756EC4">
      <w:pPr>
        <w:pStyle w:val="BodyText"/>
        <w:spacing w:before="2"/>
      </w:pPr>
    </w:p>
    <w:p w14:paraId="63CF3444" w14:textId="77777777" w:rsidR="00756EC4" w:rsidRDefault="00A1749B">
      <w:pPr>
        <w:pStyle w:val="BodyText"/>
        <w:spacing w:before="62" w:line="288" w:lineRule="auto"/>
        <w:ind w:left="170" w:right="225"/>
      </w:pPr>
      <w:r>
        <w:rPr>
          <w:w w:val="105"/>
        </w:rPr>
        <w:t>Thank you for the opportunity to provide input to this consultation. Mito Foundation is more tha</w:t>
      </w:r>
      <w:r>
        <w:rPr>
          <w:w w:val="105"/>
        </w:rPr>
        <w:t xml:space="preserve">n willing to work with NDIA on this and future reforms. Further information can be provided by contacting our Policy and Advocacy Manager Clare Stuart on 0410 685 181 or </w:t>
      </w:r>
      <w:hyperlink r:id="rId11">
        <w:r>
          <w:rPr>
            <w:color w:val="0000FF"/>
            <w:w w:val="105"/>
            <w:u w:val="single" w:color="0000FF"/>
          </w:rPr>
          <w:t>clare.stuart@mito.org.au</w:t>
        </w:r>
        <w:r>
          <w:rPr>
            <w:w w:val="105"/>
          </w:rPr>
          <w:t>.</w:t>
        </w:r>
      </w:hyperlink>
    </w:p>
    <w:p w14:paraId="63CF3445" w14:textId="77777777" w:rsidR="00756EC4" w:rsidRDefault="00756EC4">
      <w:pPr>
        <w:pStyle w:val="BodyText"/>
        <w:spacing w:before="2"/>
        <w:rPr>
          <w:sz w:val="11"/>
        </w:rPr>
      </w:pPr>
    </w:p>
    <w:p w14:paraId="63CF3446" w14:textId="77777777" w:rsidR="00756EC4" w:rsidRDefault="00A1749B">
      <w:pPr>
        <w:pStyle w:val="BodyText"/>
        <w:spacing w:before="62"/>
        <w:ind w:left="170"/>
      </w:pPr>
      <w:r>
        <w:rPr>
          <w:w w:val="105"/>
        </w:rPr>
        <w:t>Yours fa</w:t>
      </w:r>
      <w:r>
        <w:rPr>
          <w:w w:val="105"/>
        </w:rPr>
        <w:t>ithfully,</w:t>
      </w:r>
    </w:p>
    <w:p w14:paraId="63CF3447" w14:textId="77777777" w:rsidR="00756EC4" w:rsidRDefault="00A1749B">
      <w:pPr>
        <w:pStyle w:val="BodyText"/>
        <w:ind w:left="163"/>
        <w:rPr>
          <w:sz w:val="20"/>
        </w:rPr>
      </w:pPr>
      <w:r>
        <w:rPr>
          <w:noProof/>
          <w:sz w:val="20"/>
        </w:rPr>
        <w:drawing>
          <wp:inline distT="0" distB="0" distL="0" distR="0" wp14:anchorId="63CF344C" wp14:editId="63CF344D">
            <wp:extent cx="1390650" cy="7810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90650" cy="781050"/>
                    </a:xfrm>
                    <a:prstGeom prst="rect">
                      <a:avLst/>
                    </a:prstGeom>
                  </pic:spPr>
                </pic:pic>
              </a:graphicData>
            </a:graphic>
          </wp:inline>
        </w:drawing>
      </w:r>
    </w:p>
    <w:p w14:paraId="63CF3448" w14:textId="77777777" w:rsidR="00756EC4" w:rsidRDefault="00A1749B">
      <w:pPr>
        <w:pStyle w:val="Heading1"/>
        <w:spacing w:before="50"/>
      </w:pPr>
      <w:r>
        <w:rPr>
          <w:w w:val="105"/>
        </w:rPr>
        <w:t>Sean Murray</w:t>
      </w:r>
    </w:p>
    <w:p w14:paraId="63CF3449" w14:textId="77777777" w:rsidR="00756EC4" w:rsidRDefault="00A1749B">
      <w:pPr>
        <w:pStyle w:val="BodyText"/>
        <w:spacing w:before="44"/>
        <w:ind w:left="170"/>
      </w:pPr>
      <w:r>
        <w:rPr>
          <w:w w:val="105"/>
        </w:rPr>
        <w:t>Chief Executive Officer</w:t>
      </w:r>
    </w:p>
    <w:sectPr w:rsidR="00756EC4">
      <w:pgSz w:w="11910" w:h="16840"/>
      <w:pgMar w:top="1980" w:right="1600" w:bottom="1480" w:left="1680" w:header="444"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3454" w14:textId="77777777" w:rsidR="00000000" w:rsidRDefault="00A1749B">
      <w:r>
        <w:separator/>
      </w:r>
    </w:p>
  </w:endnote>
  <w:endnote w:type="continuationSeparator" w:id="0">
    <w:p w14:paraId="63CF3456" w14:textId="77777777" w:rsidR="00000000" w:rsidRDefault="00A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344F" w14:textId="77777777" w:rsidR="00756EC4" w:rsidRDefault="00A1749B">
    <w:pPr>
      <w:pStyle w:val="BodyText"/>
      <w:spacing w:line="14" w:lineRule="auto"/>
      <w:rPr>
        <w:sz w:val="20"/>
      </w:rPr>
    </w:pPr>
    <w:r>
      <w:pict w14:anchorId="63CF3453">
        <v:shapetype id="_x0000_t202" coordsize="21600,21600" o:spt="202" path="m,l,21600r21600,l21600,xe">
          <v:stroke joinstyle="miter"/>
          <v:path gradientshapeok="t" o:connecttype="rect"/>
        </v:shapetype>
        <v:shape id="_x0000_s1025" type="#_x0000_t202" style="position:absolute;margin-left:303.5pt;margin-top:766.5pt;width:201.55pt;height:38.35pt;z-index:-15824384;mso-position-horizontal-relative:page;mso-position-vertical-relative:page" filled="f" stroked="f">
          <v:textbox inset="0,0,0,0">
            <w:txbxContent>
              <w:p w14:paraId="63CF3455" w14:textId="77777777" w:rsidR="00756EC4" w:rsidRDefault="00A1749B">
                <w:pPr>
                  <w:spacing w:before="20" w:line="266" w:lineRule="auto"/>
                  <w:ind w:left="2494" w:right="9" w:firstLine="72"/>
                  <w:rPr>
                    <w:rFonts w:ascii="Arial"/>
                    <w:sz w:val="15"/>
                  </w:rPr>
                </w:pPr>
                <w:r>
                  <w:rPr>
                    <w:rFonts w:ascii="Arial"/>
                    <w:color w:val="0EA016"/>
                    <w:spacing w:val="-5"/>
                    <w:w w:val="105"/>
                    <w:sz w:val="15"/>
                  </w:rPr>
                  <w:t xml:space="preserve">MITO </w:t>
                </w:r>
                <w:r>
                  <w:rPr>
                    <w:rFonts w:ascii="Arial"/>
                    <w:color w:val="0EA016"/>
                    <w:spacing w:val="-6"/>
                    <w:w w:val="105"/>
                    <w:sz w:val="15"/>
                  </w:rPr>
                  <w:t xml:space="preserve">FOUNDATION </w:t>
                </w:r>
                <w:r>
                  <w:rPr>
                    <w:rFonts w:ascii="Arial"/>
                    <w:color w:val="0EA016"/>
                    <w:w w:val="105"/>
                    <w:sz w:val="15"/>
                  </w:rPr>
                  <w:t>ABN: 84 135 324</w:t>
                </w:r>
                <w:r>
                  <w:rPr>
                    <w:rFonts w:ascii="Arial"/>
                    <w:color w:val="0EA016"/>
                    <w:spacing w:val="1"/>
                    <w:w w:val="105"/>
                    <w:sz w:val="15"/>
                  </w:rPr>
                  <w:t xml:space="preserve"> </w:t>
                </w:r>
                <w:r>
                  <w:rPr>
                    <w:rFonts w:ascii="Arial"/>
                    <w:color w:val="0EA016"/>
                    <w:w w:val="105"/>
                    <w:sz w:val="15"/>
                  </w:rPr>
                  <w:t>391</w:t>
                </w:r>
              </w:p>
              <w:p w14:paraId="63CF3456" w14:textId="77777777" w:rsidR="00756EC4" w:rsidRDefault="00A1749B">
                <w:pPr>
                  <w:spacing w:line="162" w:lineRule="exact"/>
                  <w:ind w:left="20"/>
                  <w:rPr>
                    <w:rFonts w:ascii="Arial"/>
                    <w:sz w:val="15"/>
                  </w:rPr>
                </w:pPr>
                <w:r>
                  <w:rPr>
                    <w:rFonts w:ascii="Arial"/>
                    <w:color w:val="0EA016"/>
                    <w:spacing w:val="-5"/>
                    <w:w w:val="105"/>
                    <w:sz w:val="15"/>
                  </w:rPr>
                  <w:t xml:space="preserve">UNIT  </w:t>
                </w:r>
                <w:r>
                  <w:rPr>
                    <w:rFonts w:ascii="Arial"/>
                    <w:color w:val="0EA016"/>
                    <w:w w:val="105"/>
                    <w:sz w:val="15"/>
                  </w:rPr>
                  <w:t xml:space="preserve">3, 21 MARY </w:t>
                </w:r>
                <w:r>
                  <w:rPr>
                    <w:rFonts w:ascii="Arial"/>
                    <w:color w:val="0EA016"/>
                    <w:spacing w:val="-3"/>
                    <w:w w:val="105"/>
                    <w:sz w:val="15"/>
                  </w:rPr>
                  <w:t xml:space="preserve">STREET,  SURRY  </w:t>
                </w:r>
                <w:r>
                  <w:rPr>
                    <w:rFonts w:ascii="Arial"/>
                    <w:color w:val="0EA016"/>
                    <w:w w:val="105"/>
                    <w:sz w:val="15"/>
                  </w:rPr>
                  <w:t>HILLS, NSW,</w:t>
                </w:r>
                <w:r>
                  <w:rPr>
                    <w:rFonts w:ascii="Arial"/>
                    <w:color w:val="0EA016"/>
                    <w:spacing w:val="-10"/>
                    <w:w w:val="105"/>
                    <w:sz w:val="15"/>
                  </w:rPr>
                  <w:t xml:space="preserve"> </w:t>
                </w:r>
                <w:r>
                  <w:rPr>
                    <w:rFonts w:ascii="Arial"/>
                    <w:color w:val="0EA016"/>
                    <w:spacing w:val="-3"/>
                    <w:w w:val="105"/>
                    <w:sz w:val="15"/>
                  </w:rPr>
                  <w:t>2010</w:t>
                </w:r>
              </w:p>
              <w:p w14:paraId="63CF3457" w14:textId="77777777" w:rsidR="00756EC4" w:rsidRDefault="00A1749B">
                <w:pPr>
                  <w:spacing w:before="8"/>
                  <w:ind w:left="2626"/>
                  <w:rPr>
                    <w:rFonts w:ascii="Arial"/>
                    <w:sz w:val="15"/>
                  </w:rPr>
                </w:pPr>
                <w:r>
                  <w:rPr>
                    <w:rFonts w:ascii="Arial"/>
                    <w:color w:val="0EA016"/>
                    <w:w w:val="105"/>
                    <w:sz w:val="15"/>
                  </w:rPr>
                  <w:t xml:space="preserve">PH: </w:t>
                </w:r>
                <w:r>
                  <w:rPr>
                    <w:rFonts w:ascii="Arial"/>
                    <w:color w:val="0EA016"/>
                    <w:spacing w:val="-3"/>
                    <w:w w:val="105"/>
                    <w:sz w:val="15"/>
                  </w:rPr>
                  <w:t xml:space="preserve">(02) 8033 </w:t>
                </w:r>
                <w:r>
                  <w:rPr>
                    <w:rFonts w:ascii="Arial"/>
                    <w:color w:val="0EA016"/>
                    <w:spacing w:val="1"/>
                    <w:w w:val="105"/>
                    <w:sz w:val="15"/>
                  </w:rPr>
                  <w:t xml:space="preserve"> </w:t>
                </w:r>
                <w:r>
                  <w:rPr>
                    <w:rFonts w:ascii="Arial"/>
                    <w:color w:val="0EA016"/>
                    <w:spacing w:val="-3"/>
                    <w:w w:val="105"/>
                    <w:sz w:val="15"/>
                  </w:rPr>
                  <w:t>4113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3450" w14:textId="77777777" w:rsidR="00000000" w:rsidRDefault="00A1749B">
      <w:r>
        <w:separator/>
      </w:r>
    </w:p>
  </w:footnote>
  <w:footnote w:type="continuationSeparator" w:id="0">
    <w:p w14:paraId="63CF3452" w14:textId="77777777" w:rsidR="00000000" w:rsidRDefault="00A1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344E" w14:textId="77777777" w:rsidR="00756EC4" w:rsidRDefault="00A1749B">
    <w:pPr>
      <w:pStyle w:val="BodyText"/>
      <w:spacing w:line="14" w:lineRule="auto"/>
      <w:rPr>
        <w:sz w:val="20"/>
      </w:rPr>
    </w:pPr>
    <w:r>
      <w:rPr>
        <w:noProof/>
      </w:rPr>
      <w:drawing>
        <wp:anchor distT="0" distB="0" distL="0" distR="0" simplePos="0" relativeHeight="487491072" behindDoc="1" locked="0" layoutInCell="1" allowOverlap="1" wp14:anchorId="63CF3450" wp14:editId="63CF3451">
          <wp:simplePos x="0" y="0"/>
          <wp:positionH relativeFrom="page">
            <wp:posOffset>1170305</wp:posOffset>
          </wp:positionH>
          <wp:positionV relativeFrom="page">
            <wp:posOffset>281939</wp:posOffset>
          </wp:positionV>
          <wp:extent cx="1323720" cy="9759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3720" cy="975995"/>
                  </a:xfrm>
                  <a:prstGeom prst="rect">
                    <a:avLst/>
                  </a:prstGeom>
                </pic:spPr>
              </pic:pic>
            </a:graphicData>
          </a:graphic>
        </wp:anchor>
      </w:drawing>
    </w:r>
    <w:r>
      <w:pict w14:anchorId="63CF3452">
        <v:shapetype id="_x0000_t202" coordsize="21600,21600" o:spt="202" path="m,l,21600r21600,l21600,xe">
          <v:stroke joinstyle="miter"/>
          <v:path gradientshapeok="t" o:connecttype="rect"/>
        </v:shapetype>
        <v:shape id="_x0000_s1026" type="#_x0000_t202" style="position:absolute;margin-left:414pt;margin-top:34.3pt;width:90.65pt;height:22.15pt;z-index:-15824896;mso-position-horizontal-relative:page;mso-position-vertical-relative:page" filled="f" stroked="f">
          <v:textbox inset="0,0,0,0">
            <w:txbxContent>
              <w:p w14:paraId="63CF3454" w14:textId="77777777" w:rsidR="00756EC4" w:rsidRDefault="00A1749B">
                <w:pPr>
                  <w:spacing w:before="8"/>
                  <w:ind w:left="20"/>
                  <w:rPr>
                    <w:rFonts w:ascii="Arial"/>
                    <w:sz w:val="36"/>
                  </w:rPr>
                </w:pPr>
                <w:r>
                  <w:rPr>
                    <w:rFonts w:ascii="Arial"/>
                    <w:color w:val="0EA016"/>
                    <w:spacing w:val="-4"/>
                    <w:sz w:val="36"/>
                  </w:rPr>
                  <w:t>mito.org.au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EEC"/>
    <w:multiLevelType w:val="hybridMultilevel"/>
    <w:tmpl w:val="ECF62AEE"/>
    <w:lvl w:ilvl="0" w:tplc="51D020FC">
      <w:start w:val="1"/>
      <w:numFmt w:val="decimal"/>
      <w:lvlText w:val="%1."/>
      <w:lvlJc w:val="left"/>
      <w:pPr>
        <w:ind w:left="878" w:hanging="361"/>
        <w:jc w:val="left"/>
      </w:pPr>
      <w:rPr>
        <w:rFonts w:ascii="Calibri" w:eastAsia="Calibri" w:hAnsi="Calibri" w:cs="Calibri" w:hint="default"/>
        <w:b/>
        <w:bCs/>
        <w:spacing w:val="-2"/>
        <w:w w:val="102"/>
        <w:sz w:val="21"/>
        <w:szCs w:val="21"/>
        <w:lang w:val="en-AU" w:eastAsia="en-US" w:bidi="ar-SA"/>
      </w:rPr>
    </w:lvl>
    <w:lvl w:ilvl="1" w:tplc="A852EF12">
      <w:numFmt w:val="bullet"/>
      <w:lvlText w:val="•"/>
      <w:lvlJc w:val="left"/>
      <w:pPr>
        <w:ind w:left="1654" w:hanging="361"/>
      </w:pPr>
      <w:rPr>
        <w:rFonts w:hint="default"/>
        <w:lang w:val="en-AU" w:eastAsia="en-US" w:bidi="ar-SA"/>
      </w:rPr>
    </w:lvl>
    <w:lvl w:ilvl="2" w:tplc="4B4AC84C">
      <w:numFmt w:val="bullet"/>
      <w:lvlText w:val="•"/>
      <w:lvlJc w:val="left"/>
      <w:pPr>
        <w:ind w:left="2428" w:hanging="361"/>
      </w:pPr>
      <w:rPr>
        <w:rFonts w:hint="default"/>
        <w:lang w:val="en-AU" w:eastAsia="en-US" w:bidi="ar-SA"/>
      </w:rPr>
    </w:lvl>
    <w:lvl w:ilvl="3" w:tplc="986E4848">
      <w:numFmt w:val="bullet"/>
      <w:lvlText w:val="•"/>
      <w:lvlJc w:val="left"/>
      <w:pPr>
        <w:ind w:left="3203" w:hanging="361"/>
      </w:pPr>
      <w:rPr>
        <w:rFonts w:hint="default"/>
        <w:lang w:val="en-AU" w:eastAsia="en-US" w:bidi="ar-SA"/>
      </w:rPr>
    </w:lvl>
    <w:lvl w:ilvl="4" w:tplc="673007C2">
      <w:numFmt w:val="bullet"/>
      <w:lvlText w:val="•"/>
      <w:lvlJc w:val="left"/>
      <w:pPr>
        <w:ind w:left="3977" w:hanging="361"/>
      </w:pPr>
      <w:rPr>
        <w:rFonts w:hint="default"/>
        <w:lang w:val="en-AU" w:eastAsia="en-US" w:bidi="ar-SA"/>
      </w:rPr>
    </w:lvl>
    <w:lvl w:ilvl="5" w:tplc="DEF4E98A">
      <w:numFmt w:val="bullet"/>
      <w:lvlText w:val="•"/>
      <w:lvlJc w:val="left"/>
      <w:pPr>
        <w:ind w:left="4752" w:hanging="361"/>
      </w:pPr>
      <w:rPr>
        <w:rFonts w:hint="default"/>
        <w:lang w:val="en-AU" w:eastAsia="en-US" w:bidi="ar-SA"/>
      </w:rPr>
    </w:lvl>
    <w:lvl w:ilvl="6" w:tplc="E00484D6">
      <w:numFmt w:val="bullet"/>
      <w:lvlText w:val="•"/>
      <w:lvlJc w:val="left"/>
      <w:pPr>
        <w:ind w:left="5526" w:hanging="361"/>
      </w:pPr>
      <w:rPr>
        <w:rFonts w:hint="default"/>
        <w:lang w:val="en-AU" w:eastAsia="en-US" w:bidi="ar-SA"/>
      </w:rPr>
    </w:lvl>
    <w:lvl w:ilvl="7" w:tplc="A28AFE84">
      <w:numFmt w:val="bullet"/>
      <w:lvlText w:val="•"/>
      <w:lvlJc w:val="left"/>
      <w:pPr>
        <w:ind w:left="6300" w:hanging="361"/>
      </w:pPr>
      <w:rPr>
        <w:rFonts w:hint="default"/>
        <w:lang w:val="en-AU" w:eastAsia="en-US" w:bidi="ar-SA"/>
      </w:rPr>
    </w:lvl>
    <w:lvl w:ilvl="8" w:tplc="DA489B46">
      <w:numFmt w:val="bullet"/>
      <w:lvlText w:val="•"/>
      <w:lvlJc w:val="left"/>
      <w:pPr>
        <w:ind w:left="7075" w:hanging="361"/>
      </w:pPr>
      <w:rPr>
        <w:rFonts w:hint="default"/>
        <w:lang w:val="en-AU" w:eastAsia="en-US" w:bidi="ar-SA"/>
      </w:rPr>
    </w:lvl>
  </w:abstractNum>
  <w:abstractNum w:abstractNumId="1" w15:restartNumberingAfterBreak="0">
    <w:nsid w:val="215D1E77"/>
    <w:multiLevelType w:val="hybridMultilevel"/>
    <w:tmpl w:val="ED1628AA"/>
    <w:lvl w:ilvl="0" w:tplc="7F6AA486">
      <w:numFmt w:val="bullet"/>
      <w:lvlText w:val="-"/>
      <w:lvlJc w:val="left"/>
      <w:pPr>
        <w:ind w:left="890" w:hanging="361"/>
      </w:pPr>
      <w:rPr>
        <w:rFonts w:ascii="Calibri" w:eastAsia="Calibri" w:hAnsi="Calibri" w:cs="Calibri" w:hint="default"/>
        <w:w w:val="102"/>
        <w:sz w:val="21"/>
        <w:szCs w:val="21"/>
        <w:lang w:val="en-AU" w:eastAsia="en-US" w:bidi="ar-SA"/>
      </w:rPr>
    </w:lvl>
    <w:lvl w:ilvl="1" w:tplc="20E2CFCC">
      <w:numFmt w:val="bullet"/>
      <w:lvlText w:val="•"/>
      <w:lvlJc w:val="left"/>
      <w:pPr>
        <w:ind w:left="1672" w:hanging="361"/>
      </w:pPr>
      <w:rPr>
        <w:rFonts w:hint="default"/>
        <w:lang w:val="en-AU" w:eastAsia="en-US" w:bidi="ar-SA"/>
      </w:rPr>
    </w:lvl>
    <w:lvl w:ilvl="2" w:tplc="4F445D6E">
      <w:numFmt w:val="bullet"/>
      <w:lvlText w:val="•"/>
      <w:lvlJc w:val="left"/>
      <w:pPr>
        <w:ind w:left="2444" w:hanging="361"/>
      </w:pPr>
      <w:rPr>
        <w:rFonts w:hint="default"/>
        <w:lang w:val="en-AU" w:eastAsia="en-US" w:bidi="ar-SA"/>
      </w:rPr>
    </w:lvl>
    <w:lvl w:ilvl="3" w:tplc="A9B2B8CA">
      <w:numFmt w:val="bullet"/>
      <w:lvlText w:val="•"/>
      <w:lvlJc w:val="left"/>
      <w:pPr>
        <w:ind w:left="3217" w:hanging="361"/>
      </w:pPr>
      <w:rPr>
        <w:rFonts w:hint="default"/>
        <w:lang w:val="en-AU" w:eastAsia="en-US" w:bidi="ar-SA"/>
      </w:rPr>
    </w:lvl>
    <w:lvl w:ilvl="4" w:tplc="9504404A">
      <w:numFmt w:val="bullet"/>
      <w:lvlText w:val="•"/>
      <w:lvlJc w:val="left"/>
      <w:pPr>
        <w:ind w:left="3989" w:hanging="361"/>
      </w:pPr>
      <w:rPr>
        <w:rFonts w:hint="default"/>
        <w:lang w:val="en-AU" w:eastAsia="en-US" w:bidi="ar-SA"/>
      </w:rPr>
    </w:lvl>
    <w:lvl w:ilvl="5" w:tplc="E6C4A67A">
      <w:numFmt w:val="bullet"/>
      <w:lvlText w:val="•"/>
      <w:lvlJc w:val="left"/>
      <w:pPr>
        <w:ind w:left="4762" w:hanging="361"/>
      </w:pPr>
      <w:rPr>
        <w:rFonts w:hint="default"/>
        <w:lang w:val="en-AU" w:eastAsia="en-US" w:bidi="ar-SA"/>
      </w:rPr>
    </w:lvl>
    <w:lvl w:ilvl="6" w:tplc="2E26B712">
      <w:numFmt w:val="bullet"/>
      <w:lvlText w:val="•"/>
      <w:lvlJc w:val="left"/>
      <w:pPr>
        <w:ind w:left="5534" w:hanging="361"/>
      </w:pPr>
      <w:rPr>
        <w:rFonts w:hint="default"/>
        <w:lang w:val="en-AU" w:eastAsia="en-US" w:bidi="ar-SA"/>
      </w:rPr>
    </w:lvl>
    <w:lvl w:ilvl="7" w:tplc="B5D2DF40">
      <w:numFmt w:val="bullet"/>
      <w:lvlText w:val="•"/>
      <w:lvlJc w:val="left"/>
      <w:pPr>
        <w:ind w:left="6306" w:hanging="361"/>
      </w:pPr>
      <w:rPr>
        <w:rFonts w:hint="default"/>
        <w:lang w:val="en-AU" w:eastAsia="en-US" w:bidi="ar-SA"/>
      </w:rPr>
    </w:lvl>
    <w:lvl w:ilvl="8" w:tplc="4B3A6CF6">
      <w:numFmt w:val="bullet"/>
      <w:lvlText w:val="•"/>
      <w:lvlJc w:val="left"/>
      <w:pPr>
        <w:ind w:left="7079" w:hanging="361"/>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56EC4"/>
    <w:rsid w:val="00756EC4"/>
    <w:rsid w:val="00A174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3CF33CB"/>
  <w15:docId w15:val="{470B7B55-15A5-460C-A277-A280F439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7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
      <w:ind w:left="20"/>
    </w:pPr>
    <w:rPr>
      <w:rFonts w:ascii="Arial" w:eastAsia="Arial" w:hAnsi="Arial" w:cs="Arial"/>
      <w:sz w:val="36"/>
      <w:szCs w:val="36"/>
    </w:rPr>
  </w:style>
  <w:style w:type="paragraph" w:styleId="ListParagraph">
    <w:name w:val="List Paragraph"/>
    <w:basedOn w:val="Normal"/>
    <w:uiPriority w:val="1"/>
    <w:qFormat/>
    <w:pPr>
      <w:ind w:left="89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re.stuart@mito.org.a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oag.gov.au/sites/default/files/communique/NDIS-Principles-to-Determine-Responsibilities-NDIS-and-Other-" TargetMode="External"/><Relationship Id="rId4" Type="http://schemas.openxmlformats.org/officeDocument/2006/relationships/webSettings" Target="webSettings.xml"/><Relationship Id="rId9" Type="http://schemas.openxmlformats.org/officeDocument/2006/relationships/hyperlink" Target="http://www.dss.gov.au/disability-and-carers-programs-services-for-people-with-disability-younger-people-with-disability-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A75873E-EC8A-4F3C-80C0-46925AF7D89C}"/>
</file>

<file path=customXml/itemProps2.xml><?xml version="1.0" encoding="utf-8"?>
<ds:datastoreItem xmlns:ds="http://schemas.openxmlformats.org/officeDocument/2006/customXml" ds:itemID="{58E1C4BF-E20B-4A6B-968A-ED3647A57858}"/>
</file>

<file path=customXml/itemProps3.xml><?xml version="1.0" encoding="utf-8"?>
<ds:datastoreItem xmlns:ds="http://schemas.openxmlformats.org/officeDocument/2006/customXml" ds:itemID="{16125DE3-E9BD-4224-84DF-8DE8873AFC86}"/>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Murray</dc:creator>
  <cp:lastModifiedBy>Doolan, Brianna</cp:lastModifiedBy>
  <cp:revision>2</cp:revision>
  <dcterms:created xsi:type="dcterms:W3CDTF">2021-10-15T03:05:00Z</dcterms:created>
  <dcterms:modified xsi:type="dcterms:W3CDTF">2022-03-23T01:27:00Z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2021-10-15T00:00:00Z</vt:filetime>
  </property>
  <property fmtid="{D5CDD505-2E9C-101B-9397-08002B2CF9AE}" pid="5" name="MSIP_Label_2b83f8d7-e91f-4eee-a336-52a8061c0503_Enabled">
    <vt:lpwstr>true</vt:lpwstr>
  </property>
  <property fmtid="{D5CDD505-2E9C-101B-9397-08002B2CF9AE}" pid="6" name="MSIP_Label_2b83f8d7-e91f-4eee-a336-52a8061c0503_SetDate">
    <vt:lpwstr>2022-03-23T01:27:52Z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e5ad7b58-3360-4331-b02a-ad7707c0c1ca</vt:lpwstr>
  </property>
  <property fmtid="{D5CDD505-2E9C-101B-9397-08002B2CF9AE}" pid="11" name="MSIP_Label_2b83f8d7-e91f-4eee-a336-52a8061c0503_ContentBits">
    <vt:lpwstr>0</vt:lpwstr>
  </property>
  <property fmtid="{D5CDD505-2E9C-101B-9397-08002B2CF9AE}" pid="12" name="ContentTypeId">
    <vt:lpwstr>0x010100B532A8D0E94B0C4EB5C9CB8C21A8BC85</vt:lpwstr>
  </property>
</Properties>
</file>