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086B" w14:textId="77777777" w:rsidR="002278DF" w:rsidRPr="002278DF" w:rsidRDefault="002278DF" w:rsidP="002278DF">
      <w:pPr>
        <w:spacing w:after="0" w:line="240" w:lineRule="auto"/>
        <w:rPr>
          <w:rFonts w:ascii="Century Gothic" w:eastAsiaTheme="minorHAnsi" w:hAnsi="Century Gothic" w:cs="Tahoma"/>
          <w:sz w:val="72"/>
          <w:szCs w:val="72"/>
          <w:lang w:val="en-AU" w:eastAsia="en-US"/>
        </w:rPr>
      </w:pPr>
      <w:bookmarkStart w:id="0" w:name="_Toc50972639"/>
      <w:bookmarkStart w:id="1" w:name="_Toc50973153"/>
      <w:bookmarkStart w:id="2" w:name="_Toc50973236"/>
      <w:bookmarkStart w:id="3" w:name="_Toc50973257"/>
      <w:bookmarkStart w:id="4" w:name="_Toc50975009"/>
      <w:bookmarkStart w:id="5" w:name="_Toc50975180"/>
      <w:bookmarkStart w:id="6" w:name="_Toc50975281"/>
      <w:bookmarkStart w:id="7" w:name="_Toc51149122"/>
      <w:bookmarkStart w:id="8" w:name="_Toc51154996"/>
      <w:bookmarkStart w:id="9" w:name="_Toc52890127"/>
      <w:bookmarkStart w:id="10" w:name="_Toc52890158"/>
      <w:bookmarkStart w:id="11" w:name="_Toc53150349"/>
      <w:bookmarkStart w:id="12" w:name="_Toc53589088"/>
      <w:bookmarkStart w:id="13" w:name="_Toc53589156"/>
      <w:bookmarkStart w:id="14" w:name="_Toc53589577"/>
      <w:bookmarkStart w:id="15" w:name="_Toc53755556"/>
      <w:bookmarkStart w:id="16" w:name="_Toc53755605"/>
      <w:bookmarkStart w:id="17" w:name="_Toc54101918"/>
      <w:bookmarkStart w:id="18" w:name="_Toc54102121"/>
      <w:bookmarkStart w:id="19" w:name="_Toc54102181"/>
      <w:bookmarkStart w:id="20" w:name="_Toc55397236"/>
      <w:bookmarkStart w:id="21" w:name="_Toc55496640"/>
      <w:bookmarkStart w:id="22" w:name="_Toc55988343"/>
      <w:bookmarkStart w:id="23" w:name="_Toc55991386"/>
      <w:bookmarkStart w:id="24" w:name="_Toc55992978"/>
      <w:bookmarkStart w:id="25" w:name="_Toc55576715"/>
      <w:bookmarkStart w:id="26" w:name="_Toc55496655"/>
      <w:bookmarkStart w:id="27" w:name="_Toc57025520"/>
      <w:bookmarkStart w:id="28" w:name="_Toc57110784"/>
    </w:p>
    <w:p w14:paraId="74B8D679"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r w:rsidRPr="002278DF">
        <w:rPr>
          <w:rFonts w:ascii="Century Gothic" w:eastAsiaTheme="minorHAnsi" w:hAnsi="Century Gothic" w:cs="Tahoma"/>
          <w:sz w:val="48"/>
          <w:szCs w:val="48"/>
          <w:lang w:val="en-AU" w:eastAsia="en-US"/>
        </w:rPr>
        <w:t xml:space="preserve">Australian Association of Psychologists incorporated (AAPi) </w:t>
      </w:r>
    </w:p>
    <w:p w14:paraId="7208C57B"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p>
    <w:p w14:paraId="558D04AE"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r w:rsidRPr="002278DF">
        <w:rPr>
          <w:rFonts w:ascii="Century Gothic" w:eastAsiaTheme="minorHAnsi" w:hAnsi="Century Gothic" w:cs="Tahoma"/>
          <w:noProof/>
          <w:sz w:val="48"/>
          <w:szCs w:val="48"/>
          <w:lang w:val="en-AU" w:eastAsia="en-US"/>
        </w:rPr>
        <w:drawing>
          <wp:inline distT="0" distB="0" distL="0" distR="0" wp14:anchorId="5D14CE26" wp14:editId="02356BC3">
            <wp:extent cx="5727700" cy="4801235"/>
            <wp:effectExtent l="0" t="0" r="0" b="0"/>
            <wp:docPr id="5" name="Picture 5"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lage of a pers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27700" cy="4801235"/>
                    </a:xfrm>
                    <a:prstGeom prst="rect">
                      <a:avLst/>
                    </a:prstGeom>
                  </pic:spPr>
                </pic:pic>
              </a:graphicData>
            </a:graphic>
          </wp:inline>
        </w:drawing>
      </w:r>
    </w:p>
    <w:p w14:paraId="1DF970F0"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p>
    <w:p w14:paraId="056E65FB"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p>
    <w:p w14:paraId="39974E79" w14:textId="6012E017" w:rsidR="002278DF" w:rsidRPr="0087357E" w:rsidRDefault="002278DF" w:rsidP="0087357E">
      <w:pPr>
        <w:keepNext/>
        <w:keepLines/>
        <w:shd w:val="clear" w:color="auto" w:fill="FFFFFF"/>
        <w:spacing w:before="240" w:beforeAutospacing="1" w:after="0" w:afterAutospacing="1" w:line="240" w:lineRule="auto"/>
        <w:outlineLvl w:val="0"/>
        <w:rPr>
          <w:rFonts w:ascii="Century Gothic" w:eastAsiaTheme="majorEastAsia" w:hAnsi="Century Gothic" w:cstheme="majorBidi"/>
          <w:color w:val="2F5496" w:themeColor="accent1" w:themeShade="BF"/>
          <w:sz w:val="32"/>
          <w:szCs w:val="32"/>
          <w:lang w:val="en-AU" w:eastAsia="en-US"/>
        </w:rPr>
      </w:pPr>
      <w:r w:rsidRPr="0087357E">
        <w:rPr>
          <w:rFonts w:ascii="Century Gothic" w:hAnsi="Century Gothic"/>
          <w:sz w:val="36"/>
          <w:szCs w:val="36"/>
        </w:rPr>
        <w:t>NDIS Consultation Questions:</w:t>
      </w:r>
      <w:r w:rsidR="009F51D7" w:rsidRPr="0087357E">
        <w:rPr>
          <w:rFonts w:ascii="Century Gothic" w:hAnsi="Century Gothic"/>
          <w:sz w:val="36"/>
          <w:szCs w:val="36"/>
        </w:rPr>
        <w:t xml:space="preserve"> Planning Policy for </w:t>
      </w:r>
      <w:proofErr w:type="spellStart"/>
      <w:r w:rsidR="009F51D7" w:rsidRPr="0087357E">
        <w:rPr>
          <w:rFonts w:ascii="Century Gothic" w:hAnsi="Century Gothic"/>
          <w:sz w:val="36"/>
          <w:szCs w:val="36"/>
        </w:rPr>
        <w:t>Personalised</w:t>
      </w:r>
      <w:proofErr w:type="spellEnd"/>
      <w:r w:rsidR="009F51D7" w:rsidRPr="0087357E">
        <w:rPr>
          <w:rFonts w:ascii="Century Gothic" w:hAnsi="Century Gothic"/>
          <w:sz w:val="36"/>
          <w:szCs w:val="36"/>
        </w:rPr>
        <w:t xml:space="preserve"> Budgets and Plan Flexibility</w:t>
      </w:r>
    </w:p>
    <w:p w14:paraId="7CAA4CC6"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 </w:t>
      </w:r>
    </w:p>
    <w:p w14:paraId="41C090AE" w14:textId="77777777" w:rsidR="00BB5D78" w:rsidRDefault="00BB5D78" w:rsidP="002278DF">
      <w:pPr>
        <w:spacing w:before="240" w:after="240" w:line="240" w:lineRule="auto"/>
        <w:rPr>
          <w:rFonts w:ascii="Century Gothic" w:eastAsia="Times New Roman" w:hAnsi="Century Gothic" w:cs="Times New Roman"/>
          <w:color w:val="000000"/>
          <w:sz w:val="24"/>
          <w:lang w:val="en-AU" w:eastAsia="en-GB"/>
        </w:rPr>
      </w:pPr>
    </w:p>
    <w:p w14:paraId="7707CE3D" w14:textId="77777777" w:rsidR="00BB5D78" w:rsidRDefault="00BB5D78" w:rsidP="002278DF">
      <w:pPr>
        <w:spacing w:before="240" w:after="240" w:line="240" w:lineRule="auto"/>
        <w:rPr>
          <w:rFonts w:ascii="Century Gothic" w:eastAsia="Times New Roman" w:hAnsi="Century Gothic" w:cs="Times New Roman"/>
          <w:color w:val="000000"/>
          <w:sz w:val="24"/>
          <w:lang w:val="en-AU" w:eastAsia="en-GB"/>
        </w:rPr>
      </w:pPr>
    </w:p>
    <w:p w14:paraId="1D889910" w14:textId="5AEBFF66" w:rsidR="00934C2A" w:rsidRPr="00934C2A" w:rsidRDefault="002278DF" w:rsidP="002278DF">
      <w:pPr>
        <w:spacing w:before="240" w:after="240" w:line="240" w:lineRule="auto"/>
      </w:pPr>
      <w:r w:rsidRPr="002278DF">
        <w:rPr>
          <w:rFonts w:ascii="Century Gothic" w:eastAsia="Times New Roman" w:hAnsi="Century Gothic" w:cs="Times New Roman"/>
          <w:color w:val="000000"/>
          <w:sz w:val="24"/>
          <w:lang w:val="en-AU" w:eastAsia="en-GB"/>
        </w:rPr>
        <w:t xml:space="preserve">The Australian Association of Psychologists incorporated (AAPi) thanks the </w:t>
      </w:r>
      <w:r w:rsidR="00934C2A">
        <w:rPr>
          <w:rFonts w:ascii="Century Gothic" w:eastAsia="Times New Roman" w:hAnsi="Century Gothic" w:cs="Times New Roman"/>
          <w:color w:val="000000"/>
          <w:sz w:val="24"/>
          <w:lang w:val="en-AU" w:eastAsia="en-GB"/>
        </w:rPr>
        <w:t>National Disability Insurance Agency</w:t>
      </w:r>
      <w:r w:rsidRPr="002278DF">
        <w:rPr>
          <w:rFonts w:ascii="Century Gothic" w:eastAsia="Times New Roman" w:hAnsi="Century Gothic" w:cs="Times New Roman"/>
          <w:color w:val="000000"/>
          <w:sz w:val="24"/>
          <w:lang w:val="en-AU" w:eastAsia="en-GB"/>
        </w:rPr>
        <w:t xml:space="preserve"> for the opportunity to provide information and recommendations </w:t>
      </w:r>
      <w:r w:rsidR="00934C2A">
        <w:rPr>
          <w:rFonts w:ascii="Century Gothic" w:eastAsia="Times New Roman" w:hAnsi="Century Gothic" w:cs="Times New Roman"/>
          <w:color w:val="000000"/>
          <w:sz w:val="24"/>
          <w:lang w:val="en-AU" w:eastAsia="en-GB"/>
        </w:rPr>
        <w:t xml:space="preserve">on the </w:t>
      </w:r>
      <w:r w:rsidR="00934C2A" w:rsidRPr="00934C2A">
        <w:rPr>
          <w:rFonts w:ascii="Century Gothic" w:hAnsi="Century Gothic"/>
          <w:bCs/>
          <w:sz w:val="24"/>
        </w:rPr>
        <w:t xml:space="preserve">NDIS </w:t>
      </w:r>
      <w:r w:rsidR="00BB5D78">
        <w:rPr>
          <w:rFonts w:ascii="Century Gothic" w:hAnsi="Century Gothic"/>
          <w:bCs/>
          <w:sz w:val="24"/>
        </w:rPr>
        <w:t>Planning</w:t>
      </w:r>
      <w:r w:rsidR="00934C2A" w:rsidRPr="00934C2A">
        <w:rPr>
          <w:rFonts w:ascii="Century Gothic" w:hAnsi="Century Gothic"/>
          <w:bCs/>
          <w:sz w:val="24"/>
        </w:rPr>
        <w:t xml:space="preserve"> Policy</w:t>
      </w:r>
      <w:r w:rsidR="00BB5D78">
        <w:rPr>
          <w:rFonts w:ascii="Century Gothic" w:hAnsi="Century Gothic"/>
          <w:bCs/>
          <w:sz w:val="24"/>
        </w:rPr>
        <w:t xml:space="preserve"> for </w:t>
      </w:r>
      <w:proofErr w:type="spellStart"/>
      <w:r w:rsidR="00BB5D78">
        <w:rPr>
          <w:rFonts w:ascii="Century Gothic" w:hAnsi="Century Gothic"/>
          <w:bCs/>
          <w:sz w:val="24"/>
        </w:rPr>
        <w:t>Personalised</w:t>
      </w:r>
      <w:proofErr w:type="spellEnd"/>
      <w:r w:rsidR="00BB5D78">
        <w:rPr>
          <w:rFonts w:ascii="Century Gothic" w:hAnsi="Century Gothic"/>
          <w:bCs/>
          <w:sz w:val="24"/>
        </w:rPr>
        <w:t xml:space="preserve"> Budgets and Plan Flexibility</w:t>
      </w:r>
      <w:r w:rsidR="00934C2A" w:rsidRPr="00934C2A">
        <w:rPr>
          <w:rFonts w:ascii="Century Gothic" w:hAnsi="Century Gothic"/>
          <w:bCs/>
          <w:sz w:val="24"/>
        </w:rPr>
        <w:t>.</w:t>
      </w:r>
      <w:r w:rsidR="00934C2A" w:rsidRPr="00934C2A">
        <w:t xml:space="preserve"> </w:t>
      </w:r>
    </w:p>
    <w:p w14:paraId="5FF83669" w14:textId="6153201E"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AAPi represents psychologists traversing a wide range of areas of practice around the country</w:t>
      </w:r>
      <w:r w:rsidR="00934C2A">
        <w:rPr>
          <w:rFonts w:ascii="Century Gothic" w:eastAsia="Times New Roman" w:hAnsi="Century Gothic" w:cs="Times New Roman"/>
          <w:color w:val="000000"/>
          <w:sz w:val="24"/>
          <w:lang w:val="en-AU" w:eastAsia="en-GB"/>
        </w:rPr>
        <w:t>,</w:t>
      </w:r>
      <w:r w:rsidRPr="002278DF">
        <w:rPr>
          <w:rFonts w:ascii="Century Gothic" w:eastAsia="Times New Roman" w:hAnsi="Century Gothic" w:cs="Times New Roman"/>
          <w:color w:val="000000"/>
          <w:sz w:val="24"/>
          <w:lang w:val="en-AU" w:eastAsia="en-GB"/>
        </w:rPr>
        <w:t xml:space="preserve"> </w:t>
      </w:r>
      <w:r w:rsidR="00934C2A">
        <w:rPr>
          <w:rFonts w:ascii="Century Gothic" w:eastAsia="Times New Roman" w:hAnsi="Century Gothic" w:cs="Times New Roman"/>
          <w:color w:val="000000"/>
          <w:sz w:val="24"/>
          <w:lang w:val="en-AU" w:eastAsia="en-GB"/>
        </w:rPr>
        <w:t xml:space="preserve">including working within the National Disability Insurance Scheme, </w:t>
      </w:r>
      <w:r w:rsidRPr="002278DF">
        <w:rPr>
          <w:rFonts w:ascii="Century Gothic" w:eastAsia="Times New Roman" w:hAnsi="Century Gothic" w:cs="Times New Roman"/>
          <w:color w:val="000000"/>
          <w:sz w:val="24"/>
          <w:lang w:val="en-AU" w:eastAsia="en-GB"/>
        </w:rPr>
        <w:t>who are on the front line of dealing with the increasingly fragile mental health of Australians</w:t>
      </w:r>
      <w:r w:rsidR="00934C2A">
        <w:rPr>
          <w:rFonts w:ascii="Century Gothic" w:eastAsia="Times New Roman" w:hAnsi="Century Gothic" w:cs="Times New Roman"/>
          <w:color w:val="000000"/>
          <w:sz w:val="24"/>
          <w:lang w:val="en-AU" w:eastAsia="en-GB"/>
        </w:rPr>
        <w:t>.</w:t>
      </w:r>
      <w:r w:rsidRPr="002278DF">
        <w:rPr>
          <w:rFonts w:ascii="Century Gothic" w:eastAsia="Times New Roman" w:hAnsi="Century Gothic" w:cs="Times New Roman"/>
          <w:color w:val="000000"/>
          <w:sz w:val="24"/>
          <w:lang w:val="en-AU" w:eastAsia="en-GB"/>
        </w:rPr>
        <w:t> </w:t>
      </w:r>
    </w:p>
    <w:p w14:paraId="504C4C69" w14:textId="60F3AA0F" w:rsidR="002278DF" w:rsidRPr="002278DF" w:rsidRDefault="002278DF" w:rsidP="002278DF">
      <w:pPr>
        <w:spacing w:before="240" w:after="240" w:line="240" w:lineRule="auto"/>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 xml:space="preserve">Using these insights, we would urge the </w:t>
      </w:r>
      <w:r w:rsidR="00934C2A">
        <w:rPr>
          <w:rFonts w:ascii="Century Gothic" w:eastAsia="Times New Roman" w:hAnsi="Century Gothic" w:cs="Times New Roman"/>
          <w:color w:val="000000"/>
          <w:sz w:val="24"/>
          <w:lang w:val="en-AU" w:eastAsia="en-GB"/>
        </w:rPr>
        <w:t>NDIA</w:t>
      </w:r>
      <w:r w:rsidRPr="002278DF">
        <w:rPr>
          <w:rFonts w:ascii="Century Gothic" w:eastAsia="Times New Roman" w:hAnsi="Century Gothic" w:cs="Times New Roman"/>
          <w:color w:val="000000"/>
          <w:sz w:val="24"/>
          <w:lang w:val="en-AU" w:eastAsia="en-GB"/>
        </w:rPr>
        <w:t xml:space="preserve"> to strongly consider our recommendations to address a developing national mental health crisis.</w:t>
      </w:r>
    </w:p>
    <w:p w14:paraId="1A1C3210"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Sincerely,</w:t>
      </w:r>
    </w:p>
    <w:p w14:paraId="46B94217" w14:textId="77777777" w:rsidR="002278DF" w:rsidRPr="002278DF" w:rsidRDefault="002278DF" w:rsidP="002278DF">
      <w:pPr>
        <w:spacing w:before="240" w:after="240" w:line="240" w:lineRule="auto"/>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noProof/>
          <w:color w:val="000000"/>
          <w:sz w:val="24"/>
          <w:lang w:val="en-AU" w:eastAsia="en-GB"/>
        </w:rPr>
        <w:drawing>
          <wp:inline distT="0" distB="0" distL="0" distR="0" wp14:anchorId="4FD1D61E" wp14:editId="40102FEA">
            <wp:extent cx="2819545" cy="571529"/>
            <wp:effectExtent l="0" t="0" r="0" b="0"/>
            <wp:docPr id="1"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white background&#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819545" cy="571529"/>
                    </a:xfrm>
                    <a:prstGeom prst="rect">
                      <a:avLst/>
                    </a:prstGeom>
                  </pic:spPr>
                </pic:pic>
              </a:graphicData>
            </a:graphic>
          </wp:inline>
        </w:drawing>
      </w:r>
      <w:r w:rsidRPr="002278DF">
        <w:rPr>
          <w:rFonts w:ascii="Century Gothic" w:eastAsia="Times New Roman" w:hAnsi="Century Gothic" w:cs="Times New Roman"/>
          <w:color w:val="000000"/>
          <w:sz w:val="24"/>
          <w:lang w:val="en-AU" w:eastAsia="en-GB"/>
        </w:rPr>
        <w:t> </w:t>
      </w:r>
    </w:p>
    <w:p w14:paraId="4C2941A0"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Tegan Carrison</w:t>
      </w:r>
    </w:p>
    <w:p w14:paraId="65C765B9"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Executive Director</w:t>
      </w:r>
    </w:p>
    <w:p w14:paraId="2D9658CD"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Australian Association of Psychologists Inc</w:t>
      </w:r>
    </w:p>
    <w:p w14:paraId="7BD98E34"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p>
    <w:p w14:paraId="64316A02"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Phone 0488770044</w:t>
      </w:r>
    </w:p>
    <w:p w14:paraId="56BCB826"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 xml:space="preserve">Email </w:t>
      </w:r>
      <w:hyperlink r:id="rId9" w:history="1">
        <w:r w:rsidRPr="002278DF">
          <w:rPr>
            <w:rFonts w:ascii="Century Gothic" w:eastAsiaTheme="minorHAnsi" w:hAnsi="Century Gothic"/>
            <w:color w:val="0000FF"/>
            <w:sz w:val="24"/>
            <w:u w:val="single"/>
            <w:lang w:val="en-AU" w:eastAsia="en-US"/>
          </w:rPr>
          <w:t>admin@aapi.org.au</w:t>
        </w:r>
      </w:hyperlink>
    </w:p>
    <w:p w14:paraId="20F17973"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 xml:space="preserve">Website </w:t>
      </w:r>
      <w:hyperlink r:id="rId10" w:history="1">
        <w:r w:rsidRPr="002278DF">
          <w:rPr>
            <w:rFonts w:ascii="Century Gothic" w:eastAsiaTheme="minorHAnsi" w:hAnsi="Century Gothic"/>
            <w:color w:val="0000FF"/>
            <w:sz w:val="24"/>
            <w:u w:val="single"/>
            <w:lang w:val="en-AU" w:eastAsia="en-US"/>
          </w:rPr>
          <w:t>www.aapi.org.au</w:t>
        </w:r>
      </w:hyperlink>
    </w:p>
    <w:p w14:paraId="6ACCFCFA"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Postal Address PO Box 107 North Melbourne, Vic 3015</w:t>
      </w:r>
    </w:p>
    <w:p w14:paraId="5511F89B" w14:textId="77777777" w:rsidR="002278DF" w:rsidRPr="002278DF" w:rsidRDefault="002278DF" w:rsidP="002278DF">
      <w:pPr>
        <w:spacing w:after="0" w:line="240" w:lineRule="auto"/>
        <w:rPr>
          <w:rFonts w:ascii="Century Gothic" w:eastAsia="Times New Roman" w:hAnsi="Century Gothic" w:cs="Times New Roman"/>
          <w:color w:val="000000"/>
          <w:sz w:val="24"/>
          <w:lang w:val="en-AU" w:eastAsia="en-GB"/>
        </w:rPr>
      </w:pPr>
      <w:r w:rsidRPr="002278DF">
        <w:rPr>
          <w:rFonts w:ascii="Century Gothic" w:eastAsiaTheme="minorHAnsi" w:hAnsi="Century Gothic"/>
          <w:color w:val="000000"/>
          <w:sz w:val="24"/>
          <w:lang w:val="en-AU" w:eastAsia="en-US"/>
        </w:rPr>
        <w:br w:type="page"/>
      </w:r>
    </w:p>
    <w:p w14:paraId="2D7B40D4"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p>
    <w:p w14:paraId="6C72DBC8" w14:textId="77777777" w:rsidR="002278DF" w:rsidRPr="002278DF" w:rsidRDefault="002278DF" w:rsidP="002278DF">
      <w:pPr>
        <w:spacing w:before="240" w:after="240" w:line="240" w:lineRule="auto"/>
        <w:rPr>
          <w:rFonts w:ascii="Century Gothic" w:eastAsia="Times New Roman" w:hAnsi="Century Gothic" w:cs="Times New Roman"/>
          <w:b/>
          <w:bCs/>
          <w:color w:val="000000"/>
          <w:sz w:val="24"/>
          <w:lang w:val="en-AU" w:eastAsia="en-GB"/>
        </w:rPr>
      </w:pPr>
    </w:p>
    <w:p w14:paraId="0D666E89" w14:textId="77777777" w:rsidR="002278DF" w:rsidRPr="002278DF" w:rsidRDefault="002278DF" w:rsidP="002278DF">
      <w:pPr>
        <w:keepNext/>
        <w:keepLines/>
        <w:spacing w:before="240" w:after="0" w:line="240" w:lineRule="auto"/>
        <w:outlineLvl w:val="0"/>
        <w:rPr>
          <w:rFonts w:asciiTheme="majorHAnsi" w:eastAsiaTheme="majorEastAsia" w:hAnsiTheme="majorHAnsi" w:cstheme="majorBidi"/>
          <w:color w:val="2F5496" w:themeColor="accent1" w:themeShade="BF"/>
          <w:sz w:val="32"/>
          <w:szCs w:val="32"/>
          <w:lang w:val="en-AU" w:eastAsia="en-US"/>
        </w:rPr>
      </w:pPr>
      <w:r w:rsidRPr="002278DF">
        <w:rPr>
          <w:rFonts w:asciiTheme="majorHAnsi" w:eastAsiaTheme="majorEastAsia" w:hAnsiTheme="majorHAnsi" w:cstheme="majorBidi"/>
          <w:color w:val="2F5496" w:themeColor="accent1" w:themeShade="BF"/>
          <w:sz w:val="32"/>
          <w:szCs w:val="32"/>
          <w:lang w:val="en-AU" w:eastAsia="en-US"/>
        </w:rPr>
        <w:t>About AAPi</w:t>
      </w:r>
    </w:p>
    <w:p w14:paraId="2DAB4062"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The AAPi is the leading not-for-profit peak body representing all psychologists Australia-wide. Our members include psychologists from all areas of endorsement as well as those who have chosen not to pursue endorsement, from graduates through to university lecturers and leaders in their field.</w:t>
      </w:r>
    </w:p>
    <w:p w14:paraId="1DD1B570"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A group of passionate psychologists formed our organisation in 2010 to:</w:t>
      </w:r>
    </w:p>
    <w:p w14:paraId="112A4841" w14:textId="77777777" w:rsidR="002278DF" w:rsidRPr="002278DF" w:rsidRDefault="002278DF" w:rsidP="002278DF">
      <w:pPr>
        <w:numPr>
          <w:ilvl w:val="0"/>
          <w:numId w:val="7"/>
        </w:numPr>
        <w:spacing w:before="240"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Represent a united voice for psychologists to government and funding bodies </w:t>
      </w:r>
    </w:p>
    <w:p w14:paraId="1E22B2CB"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Promote the recognition, professionalism, skills, and expertise of psychologists</w:t>
      </w:r>
    </w:p>
    <w:p w14:paraId="3431CCAB"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Improve access and equity to psychological services in Australia by removing barriers to effective treatment </w:t>
      </w:r>
    </w:p>
    <w:p w14:paraId="75859B6D"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Advocate for the removal of the two-tier funding system and reinstate one Medicare rebate for the clients of all psychologists</w:t>
      </w:r>
    </w:p>
    <w:p w14:paraId="21A8A69A"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Uphold the value of all psychological expertise and pathways to registration</w:t>
      </w:r>
    </w:p>
    <w:p w14:paraId="5E0C1B1D" w14:textId="77777777" w:rsidR="002278DF" w:rsidRPr="002278DF" w:rsidRDefault="002278DF" w:rsidP="002278DF">
      <w:pPr>
        <w:numPr>
          <w:ilvl w:val="0"/>
          <w:numId w:val="8"/>
        </w:numPr>
        <w:spacing w:after="24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Serve the professional needs of all psychologists by providing members with quality professional development opportunities, expert support, and guidance</w:t>
      </w:r>
    </w:p>
    <w:p w14:paraId="11791815"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By advocating for equality for psychologists, the AAPi is also fighting for equitable access to mental health services for all Australians. </w:t>
      </w:r>
    </w:p>
    <w:p w14:paraId="6D9D8A5C"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AAPi represents the interests and integrity of all psychologists regardless of endorsement status, with members in all States and Territories of Australia.</w:t>
      </w:r>
    </w:p>
    <w:p w14:paraId="69019183" w14:textId="77777777" w:rsidR="002278DF" w:rsidRDefault="002278DF">
      <w:pPr>
        <w:spacing w:after="160" w:line="259" w:lineRule="auto"/>
        <w:rPr>
          <w:rFonts w:ascii="Century Gothic" w:eastAsiaTheme="minorHAnsi" w:hAnsi="Century Gothic"/>
          <w:sz w:val="24"/>
          <w:lang w:val="en-AU" w:eastAsia="en-US"/>
        </w:rPr>
      </w:pPr>
      <w:r>
        <w:rPr>
          <w:rFonts w:ascii="Century Gothic" w:eastAsiaTheme="minorHAnsi" w:hAnsi="Century Gothic"/>
          <w:sz w:val="24"/>
          <w:lang w:val="en-AU" w:eastAsia="en-US"/>
        </w:rPr>
        <w:br w:type="page"/>
      </w:r>
    </w:p>
    <w:p w14:paraId="6E239F60" w14:textId="77777777" w:rsidR="00934C2A" w:rsidRDefault="00934C2A" w:rsidP="002278DF">
      <w:pPr>
        <w:spacing w:after="0" w:line="240" w:lineRule="auto"/>
        <w:rPr>
          <w:rFonts w:ascii="Century Gothic" w:eastAsiaTheme="minorHAnsi" w:hAnsi="Century Gothic"/>
          <w:sz w:val="24"/>
          <w:lang w:val="en-AU" w:eastAsia="en-US"/>
        </w:rPr>
      </w:pPr>
    </w:p>
    <w:p w14:paraId="175A2B55" w14:textId="77777777" w:rsidR="005964A4" w:rsidRPr="00917CBB" w:rsidRDefault="005964A4" w:rsidP="00270C57">
      <w:pPr>
        <w:pStyle w:val="Heading1"/>
      </w:pPr>
      <w:bookmarkStart w:id="29" w:name="_Toc57183057"/>
      <w:r>
        <w:t>Consultation questions</w:t>
      </w:r>
      <w:bookmarkEnd w:id="29"/>
    </w:p>
    <w:p w14:paraId="376B2344" w14:textId="148CE650" w:rsidR="00222343" w:rsidRDefault="005964A4" w:rsidP="00410BBE">
      <w:pPr>
        <w:pStyle w:val="ListParagraph"/>
        <w:numPr>
          <w:ilvl w:val="0"/>
          <w:numId w:val="9"/>
        </w:numPr>
        <w:spacing w:after="0" w:line="240" w:lineRule="auto"/>
        <w:rPr>
          <w:rFonts w:ascii="Century Gothic" w:hAnsi="Century Gothic"/>
          <w:b/>
          <w:bCs/>
          <w:sz w:val="24"/>
          <w:lang w:val="en-AU"/>
        </w:rPr>
      </w:pPr>
      <w:bookmarkStart w:id="30" w:name="_Developing_a_long-term"/>
      <w:bookmarkEnd w:id="30"/>
      <w:r w:rsidRPr="008E5C22">
        <w:rPr>
          <w:rFonts w:ascii="Century Gothic" w:hAnsi="Century Gothic"/>
          <w:b/>
          <w:bCs/>
          <w:sz w:val="24"/>
          <w:lang w:val="en-AU"/>
        </w:rPr>
        <w:t>How should a participant’s plan be set out so it’s easier to understand? How can we make it easy for participants to understand how their funding can be spent?</w:t>
      </w:r>
    </w:p>
    <w:p w14:paraId="7C6C58FC" w14:textId="77777777" w:rsidR="0087357E" w:rsidRPr="008E5C22" w:rsidRDefault="0087357E" w:rsidP="0087357E">
      <w:pPr>
        <w:pStyle w:val="ListParagraph"/>
        <w:spacing w:after="0" w:line="240" w:lineRule="auto"/>
        <w:rPr>
          <w:rFonts w:ascii="Century Gothic" w:hAnsi="Century Gothic"/>
          <w:b/>
          <w:bCs/>
          <w:sz w:val="24"/>
          <w:lang w:val="en-AU"/>
        </w:rPr>
      </w:pPr>
    </w:p>
    <w:p w14:paraId="19FA3D9A" w14:textId="4D612070" w:rsidR="005964A4" w:rsidRPr="008E5C22" w:rsidRDefault="00222343" w:rsidP="00270C57">
      <w:pPr>
        <w:spacing w:after="0" w:line="240" w:lineRule="auto"/>
        <w:ind w:left="360"/>
        <w:rPr>
          <w:rFonts w:ascii="Century Gothic" w:hAnsi="Century Gothic"/>
          <w:sz w:val="24"/>
          <w:lang w:val="en-AU"/>
        </w:rPr>
      </w:pPr>
      <w:r w:rsidRPr="008E5C22">
        <w:rPr>
          <w:rFonts w:ascii="Century Gothic" w:hAnsi="Century Gothic"/>
          <w:sz w:val="24"/>
          <w:lang w:val="en-AU"/>
        </w:rPr>
        <w:t>The terminology used by the NDIS is confusing and does not adequately describe to people clearly what the funding can be used for.  There are some exceptions such as transport</w:t>
      </w:r>
      <w:r w:rsidR="00514C0E">
        <w:rPr>
          <w:rFonts w:ascii="Century Gothic" w:hAnsi="Century Gothic"/>
          <w:sz w:val="24"/>
          <w:lang w:val="en-AU"/>
        </w:rPr>
        <w:t xml:space="preserve"> funding but</w:t>
      </w:r>
      <w:r w:rsidRPr="008E5C22">
        <w:rPr>
          <w:rFonts w:ascii="Century Gothic" w:hAnsi="Century Gothic"/>
          <w:sz w:val="24"/>
          <w:lang w:val="en-AU"/>
        </w:rPr>
        <w:t xml:space="preserve"> for the most part the terminology could be more user friendly.  It would be helpful if participants could be support</w:t>
      </w:r>
      <w:r w:rsidR="00514C0E">
        <w:rPr>
          <w:rFonts w:ascii="Century Gothic" w:hAnsi="Century Gothic"/>
          <w:sz w:val="24"/>
          <w:lang w:val="en-AU"/>
        </w:rPr>
        <w:t>ed</w:t>
      </w:r>
      <w:r w:rsidRPr="008E5C22">
        <w:rPr>
          <w:rFonts w:ascii="Century Gothic" w:hAnsi="Century Gothic"/>
          <w:sz w:val="24"/>
          <w:lang w:val="en-AU"/>
        </w:rPr>
        <w:t xml:space="preserve"> by support coordinators for their first plan</w:t>
      </w:r>
      <w:r w:rsidR="00514C0E">
        <w:rPr>
          <w:rFonts w:ascii="Century Gothic" w:hAnsi="Century Gothic"/>
          <w:sz w:val="24"/>
          <w:lang w:val="en-AU"/>
        </w:rPr>
        <w:t xml:space="preserve">, even if it’s for </w:t>
      </w:r>
      <w:r w:rsidRPr="008E5C22">
        <w:rPr>
          <w:rFonts w:ascii="Century Gothic" w:hAnsi="Century Gothic"/>
          <w:sz w:val="24"/>
          <w:lang w:val="en-AU"/>
        </w:rPr>
        <w:t>a short period of time</w:t>
      </w:r>
      <w:r w:rsidR="00514C0E">
        <w:rPr>
          <w:rFonts w:ascii="Century Gothic" w:hAnsi="Century Gothic"/>
          <w:sz w:val="24"/>
          <w:lang w:val="en-AU"/>
        </w:rPr>
        <w:t>,</w:t>
      </w:r>
      <w:r w:rsidRPr="008E5C22">
        <w:rPr>
          <w:rFonts w:ascii="Century Gothic" w:hAnsi="Century Gothic"/>
          <w:sz w:val="24"/>
          <w:lang w:val="en-AU"/>
        </w:rPr>
        <w:t xml:space="preserve"> while they are getting used to the framework and terminology</w:t>
      </w:r>
      <w:r w:rsidR="00514C0E">
        <w:rPr>
          <w:rFonts w:ascii="Century Gothic" w:hAnsi="Century Gothic"/>
          <w:sz w:val="24"/>
          <w:lang w:val="en-AU"/>
        </w:rPr>
        <w:t xml:space="preserve"> (</w:t>
      </w:r>
      <w:r w:rsidRPr="008E5C22">
        <w:rPr>
          <w:rFonts w:ascii="Century Gothic" w:hAnsi="Century Gothic"/>
          <w:sz w:val="24"/>
          <w:lang w:val="en-AU"/>
        </w:rPr>
        <w:t>even for self-managed participants</w:t>
      </w:r>
      <w:r w:rsidR="00514C0E">
        <w:rPr>
          <w:rFonts w:ascii="Century Gothic" w:hAnsi="Century Gothic"/>
          <w:sz w:val="24"/>
          <w:lang w:val="en-AU"/>
        </w:rPr>
        <w:t>)</w:t>
      </w:r>
      <w:r w:rsidRPr="008E5C22">
        <w:rPr>
          <w:rFonts w:ascii="Century Gothic" w:hAnsi="Century Gothic"/>
          <w:sz w:val="24"/>
          <w:lang w:val="en-AU"/>
        </w:rPr>
        <w:t xml:space="preserve">.  </w:t>
      </w:r>
      <w:r w:rsidR="005964A4" w:rsidRPr="008E5C22">
        <w:rPr>
          <w:rFonts w:ascii="Century Gothic" w:hAnsi="Century Gothic"/>
          <w:sz w:val="24"/>
          <w:lang w:val="en-AU"/>
        </w:rPr>
        <w:br/>
      </w:r>
    </w:p>
    <w:p w14:paraId="301A0E05" w14:textId="5BA87034" w:rsidR="005964A4" w:rsidRPr="008E5C22" w:rsidRDefault="005964A4" w:rsidP="00410BBE">
      <w:pPr>
        <w:pStyle w:val="ListParagraph"/>
        <w:numPr>
          <w:ilvl w:val="0"/>
          <w:numId w:val="9"/>
        </w:numPr>
        <w:spacing w:after="0" w:line="240" w:lineRule="auto"/>
        <w:rPr>
          <w:rFonts w:ascii="Century Gothic" w:hAnsi="Century Gothic"/>
          <w:b/>
          <w:bCs/>
          <w:sz w:val="24"/>
          <w:lang w:val="en-AU"/>
        </w:rPr>
      </w:pPr>
      <w:r w:rsidRPr="008E5C22">
        <w:rPr>
          <w:rFonts w:ascii="Century Gothic" w:hAnsi="Century Gothic"/>
          <w:b/>
          <w:bCs/>
          <w:sz w:val="24"/>
          <w:lang w:val="en-AU"/>
        </w:rPr>
        <w:t>How can we support participants to prepare for a planning meeting? What might be needed to support participant decision-making?</w:t>
      </w:r>
    </w:p>
    <w:p w14:paraId="5B0B8CB4" w14:textId="77777777" w:rsidR="0087357E" w:rsidRDefault="0087357E" w:rsidP="00270C57">
      <w:pPr>
        <w:spacing w:after="0" w:line="240" w:lineRule="auto"/>
        <w:ind w:left="360"/>
        <w:rPr>
          <w:rFonts w:ascii="Century Gothic" w:hAnsi="Century Gothic"/>
          <w:sz w:val="24"/>
          <w:lang w:val="en-AU"/>
        </w:rPr>
      </w:pPr>
    </w:p>
    <w:p w14:paraId="67E56D3B" w14:textId="639EB827" w:rsidR="00222343" w:rsidRDefault="00222343" w:rsidP="00270C57">
      <w:pPr>
        <w:spacing w:after="0" w:line="240" w:lineRule="auto"/>
        <w:ind w:left="360"/>
        <w:rPr>
          <w:rFonts w:ascii="Century Gothic" w:hAnsi="Century Gothic"/>
          <w:sz w:val="24"/>
          <w:lang w:val="en-AU"/>
        </w:rPr>
      </w:pPr>
      <w:r w:rsidRPr="008E5C22">
        <w:rPr>
          <w:rFonts w:ascii="Century Gothic" w:hAnsi="Century Gothic"/>
          <w:sz w:val="24"/>
          <w:lang w:val="en-AU"/>
        </w:rPr>
        <w:t xml:space="preserve">Participants go into planning meetings without much of an idea about what is possible with their funding.  Some have spent a great deal of time without any services at all so are overwhelmed with what they need to improve their function.  </w:t>
      </w:r>
    </w:p>
    <w:p w14:paraId="78A7955A" w14:textId="6EB6C4B1" w:rsidR="004E73D5" w:rsidRDefault="004E73D5" w:rsidP="00410BBE">
      <w:pPr>
        <w:spacing w:after="0" w:line="240" w:lineRule="auto"/>
        <w:rPr>
          <w:rFonts w:ascii="Century Gothic" w:hAnsi="Century Gothic"/>
          <w:sz w:val="24"/>
          <w:lang w:val="en-AU"/>
        </w:rPr>
      </w:pPr>
    </w:p>
    <w:p w14:paraId="74A4AF1C" w14:textId="36BC3727" w:rsidR="004E73D5" w:rsidRPr="008E5C22" w:rsidRDefault="004E73D5" w:rsidP="00270C57">
      <w:pPr>
        <w:spacing w:after="0" w:line="240" w:lineRule="auto"/>
        <w:ind w:left="360"/>
        <w:rPr>
          <w:rFonts w:ascii="Century Gothic" w:hAnsi="Century Gothic"/>
          <w:sz w:val="24"/>
          <w:lang w:val="en-AU"/>
        </w:rPr>
      </w:pPr>
      <w:r>
        <w:rPr>
          <w:rFonts w:ascii="Century Gothic" w:hAnsi="Century Gothic"/>
          <w:sz w:val="24"/>
          <w:lang w:val="en-AU"/>
        </w:rPr>
        <w:t>It is recommended that goals be set that will easily be achieved in the set time period.  Currently goals might be set that are either too broad in nature or will not be achieved reasonably in that time period which may cause negative reflection on the part of the participant when they perceive they have not made progress in that timeframe.  Setting smaller, achievable goals will mean the participant will see their own progress over time.</w:t>
      </w:r>
    </w:p>
    <w:p w14:paraId="72989DD2" w14:textId="77777777" w:rsidR="005964A4" w:rsidRPr="00793A56" w:rsidRDefault="005964A4" w:rsidP="00410BBE">
      <w:pPr>
        <w:pStyle w:val="ListParagraph"/>
        <w:spacing w:after="0" w:line="240" w:lineRule="auto"/>
        <w:rPr>
          <w:rFonts w:ascii="Century Gothic" w:hAnsi="Century Gothic"/>
          <w:sz w:val="24"/>
          <w:lang w:val="en-AU"/>
        </w:rPr>
      </w:pPr>
    </w:p>
    <w:p w14:paraId="509053D9" w14:textId="77777777" w:rsidR="00222343" w:rsidRPr="00793A56" w:rsidRDefault="005964A4" w:rsidP="00410BBE">
      <w:pPr>
        <w:pStyle w:val="ListParagraph"/>
        <w:numPr>
          <w:ilvl w:val="0"/>
          <w:numId w:val="9"/>
        </w:numPr>
        <w:spacing w:after="0" w:line="240" w:lineRule="auto"/>
        <w:rPr>
          <w:rFonts w:ascii="Century Gothic" w:hAnsi="Century Gothic"/>
          <w:b/>
          <w:bCs/>
          <w:sz w:val="24"/>
          <w:lang w:val="en-AU"/>
        </w:rPr>
      </w:pPr>
      <w:r w:rsidRPr="00793A56">
        <w:rPr>
          <w:rFonts w:ascii="Century Gothic" w:hAnsi="Century Gothic"/>
          <w:b/>
          <w:bCs/>
          <w:sz w:val="24"/>
          <w:lang w:val="en-AU"/>
        </w:rPr>
        <w:t xml:space="preserve">Which supports should always be in the fixed budget? What principles should apply in determining when supports should be included in the fixed budget? </w:t>
      </w:r>
    </w:p>
    <w:p w14:paraId="1D88333C" w14:textId="77777777" w:rsidR="000A142C" w:rsidRDefault="000A142C" w:rsidP="00410BBE">
      <w:pPr>
        <w:spacing w:after="0" w:line="240" w:lineRule="auto"/>
        <w:rPr>
          <w:rFonts w:ascii="Century Gothic" w:hAnsi="Century Gothic"/>
          <w:sz w:val="24"/>
          <w:lang w:val="en-AU"/>
        </w:rPr>
      </w:pPr>
    </w:p>
    <w:p w14:paraId="127F4779" w14:textId="47E3BE59" w:rsidR="000A142C" w:rsidRDefault="000A142C" w:rsidP="00270C57">
      <w:pPr>
        <w:spacing w:after="0" w:line="240" w:lineRule="auto"/>
        <w:ind w:left="360"/>
        <w:rPr>
          <w:rFonts w:ascii="Century Gothic" w:hAnsi="Century Gothic"/>
          <w:sz w:val="24"/>
          <w:lang w:val="en-AU"/>
        </w:rPr>
      </w:pPr>
      <w:r>
        <w:rPr>
          <w:rFonts w:ascii="Century Gothic" w:hAnsi="Century Gothic"/>
          <w:sz w:val="24"/>
          <w:lang w:val="en-AU"/>
        </w:rPr>
        <w:t xml:space="preserve">Therapy supports should always be included as individuals with all types of disabilities could benefit with input from one or several different types of allied health therapies.  These therapies improve functioning and help prevent decline, therefore increasing or maintaining independence and therefore reducing NDIS expenditure over time.  </w:t>
      </w:r>
    </w:p>
    <w:p w14:paraId="7EF8179D" w14:textId="77777777" w:rsidR="000A142C" w:rsidRDefault="000A142C" w:rsidP="00410BBE">
      <w:pPr>
        <w:spacing w:after="0" w:line="240" w:lineRule="auto"/>
        <w:rPr>
          <w:rFonts w:ascii="Century Gothic" w:hAnsi="Century Gothic"/>
          <w:sz w:val="24"/>
          <w:lang w:val="en-AU"/>
        </w:rPr>
      </w:pPr>
    </w:p>
    <w:p w14:paraId="63EB707B" w14:textId="33A48641" w:rsidR="005964A4" w:rsidRPr="00793A56" w:rsidRDefault="005964A4" w:rsidP="00410BBE">
      <w:pPr>
        <w:spacing w:after="0" w:line="240" w:lineRule="auto"/>
        <w:rPr>
          <w:rFonts w:ascii="Century Gothic" w:hAnsi="Century Gothic"/>
          <w:sz w:val="24"/>
          <w:lang w:val="en-AU"/>
        </w:rPr>
      </w:pPr>
    </w:p>
    <w:p w14:paraId="49F01994" w14:textId="77777777" w:rsidR="00410BBE" w:rsidRPr="00793A56" w:rsidRDefault="005964A4" w:rsidP="00410BBE">
      <w:pPr>
        <w:pStyle w:val="ListParagraph"/>
        <w:numPr>
          <w:ilvl w:val="0"/>
          <w:numId w:val="9"/>
        </w:numPr>
        <w:spacing w:after="0" w:line="240" w:lineRule="auto"/>
        <w:rPr>
          <w:rFonts w:ascii="Century Gothic" w:hAnsi="Century Gothic"/>
          <w:b/>
          <w:bCs/>
          <w:sz w:val="24"/>
          <w:lang w:val="en-AU"/>
        </w:rPr>
      </w:pPr>
      <w:r w:rsidRPr="00793A56">
        <w:rPr>
          <w:rFonts w:ascii="Century Gothic" w:hAnsi="Century Gothic"/>
          <w:b/>
          <w:bCs/>
          <w:sz w:val="24"/>
          <w:lang w:val="en-AU"/>
        </w:rPr>
        <w:lastRenderedPageBreak/>
        <w:t>How can we assure participants that their plan budgets are at the right level? (</w:t>
      </w:r>
      <w:proofErr w:type="gramStart"/>
      <w:r w:rsidRPr="00793A56">
        <w:rPr>
          <w:rFonts w:ascii="Century Gothic" w:hAnsi="Century Gothic"/>
          <w:b/>
          <w:bCs/>
          <w:sz w:val="24"/>
          <w:lang w:val="en-AU"/>
        </w:rPr>
        <w:t>e.g.</w:t>
      </w:r>
      <w:proofErr w:type="gramEnd"/>
      <w:r w:rsidRPr="00793A56">
        <w:rPr>
          <w:rFonts w:ascii="Century Gothic" w:hAnsi="Century Gothic"/>
          <w:b/>
          <w:bCs/>
          <w:sz w:val="24"/>
          <w:lang w:val="en-AU"/>
        </w:rPr>
        <w:t xml:space="preserve"> panels of the Independent Advisory Council that meet every six-months to review learnings and suggest improvements)</w:t>
      </w:r>
    </w:p>
    <w:p w14:paraId="5A470DCD" w14:textId="2B9511B2" w:rsidR="005964A4" w:rsidRPr="00270C57" w:rsidRDefault="005964A4" w:rsidP="00270C57">
      <w:pPr>
        <w:spacing w:after="0" w:line="240" w:lineRule="auto"/>
        <w:ind w:left="360"/>
        <w:rPr>
          <w:rFonts w:ascii="Century Gothic" w:hAnsi="Century Gothic"/>
          <w:b/>
          <w:bCs/>
          <w:sz w:val="24"/>
          <w:lang w:val="en-AU"/>
        </w:rPr>
      </w:pPr>
      <w:r w:rsidRPr="00793A56">
        <w:rPr>
          <w:rFonts w:ascii="Century Gothic" w:hAnsi="Century Gothic"/>
          <w:sz w:val="24"/>
          <w:lang w:val="en-AU"/>
        </w:rPr>
        <w:br/>
      </w:r>
      <w:r w:rsidR="000A142C" w:rsidRPr="00270C57">
        <w:rPr>
          <w:rFonts w:ascii="Century Gothic" w:hAnsi="Century Gothic"/>
          <w:sz w:val="24"/>
          <w:lang w:val="en-AU"/>
        </w:rPr>
        <w:t xml:space="preserve">Our members report that many participants </w:t>
      </w:r>
      <w:r w:rsidR="0087357E">
        <w:rPr>
          <w:rFonts w:ascii="Century Gothic" w:hAnsi="Century Gothic"/>
          <w:sz w:val="24"/>
          <w:lang w:val="en-AU"/>
        </w:rPr>
        <w:t>receive</w:t>
      </w:r>
      <w:r w:rsidR="000A142C" w:rsidRPr="00270C57">
        <w:rPr>
          <w:rFonts w:ascii="Century Gothic" w:hAnsi="Century Gothic"/>
          <w:sz w:val="24"/>
          <w:lang w:val="en-AU"/>
        </w:rPr>
        <w:t xml:space="preserve"> very small initial </w:t>
      </w:r>
      <w:r w:rsidR="00222343" w:rsidRPr="00270C57">
        <w:rPr>
          <w:rFonts w:ascii="Century Gothic" w:hAnsi="Century Gothic"/>
          <w:sz w:val="24"/>
          <w:lang w:val="en-AU"/>
        </w:rPr>
        <w:t>NDIS packages</w:t>
      </w:r>
      <w:r w:rsidR="000A142C" w:rsidRPr="00270C57">
        <w:rPr>
          <w:rFonts w:ascii="Century Gothic" w:hAnsi="Century Gothic"/>
          <w:sz w:val="24"/>
          <w:lang w:val="en-AU"/>
        </w:rPr>
        <w:t>.  They then need to request a review prior to their annual plan expiry and n</w:t>
      </w:r>
      <w:r w:rsidR="00222343" w:rsidRPr="00270C57">
        <w:rPr>
          <w:rFonts w:ascii="Century Gothic" w:hAnsi="Century Gothic"/>
          <w:sz w:val="24"/>
          <w:lang w:val="en-AU"/>
        </w:rPr>
        <w:t xml:space="preserve">eed significant changes at their next planning meeting.  It has also been the experience that a significant number of participants lose significant funding at their review without adequate explanation of why this has occurred.  This increases the distress of the participant, reducing their functioning significantly as they panic, not knowing if they can continue receiving the support that they need to function independently.  </w:t>
      </w:r>
    </w:p>
    <w:p w14:paraId="0A5B3453" w14:textId="77777777" w:rsidR="00410BBE" w:rsidRPr="00270C57" w:rsidRDefault="00410BBE" w:rsidP="00270C57">
      <w:pPr>
        <w:spacing w:after="0" w:line="240" w:lineRule="auto"/>
        <w:rPr>
          <w:rFonts w:ascii="Century Gothic" w:hAnsi="Century Gothic"/>
          <w:sz w:val="24"/>
          <w:lang w:val="en-AU"/>
        </w:rPr>
      </w:pPr>
    </w:p>
    <w:p w14:paraId="3395B6E0" w14:textId="4B2F80EE" w:rsidR="00270C57" w:rsidRDefault="00222343" w:rsidP="00270C57">
      <w:pPr>
        <w:spacing w:after="0" w:line="240" w:lineRule="auto"/>
        <w:ind w:left="360"/>
        <w:rPr>
          <w:rFonts w:ascii="Century Gothic" w:hAnsi="Century Gothic"/>
          <w:sz w:val="24"/>
          <w:lang w:val="en-AU"/>
        </w:rPr>
      </w:pPr>
      <w:r w:rsidRPr="00270C57">
        <w:rPr>
          <w:rFonts w:ascii="Century Gothic" w:hAnsi="Century Gothic"/>
          <w:sz w:val="24"/>
          <w:lang w:val="en-AU"/>
        </w:rPr>
        <w:t xml:space="preserve">Of note lately is the tendency at planning to have psychological therapy funding reduced and participants </w:t>
      </w:r>
      <w:r w:rsidR="0087357E">
        <w:rPr>
          <w:rFonts w:ascii="Century Gothic" w:hAnsi="Century Gothic"/>
          <w:sz w:val="24"/>
          <w:lang w:val="en-AU"/>
        </w:rPr>
        <w:t>instructed</w:t>
      </w:r>
      <w:r w:rsidRPr="00270C57">
        <w:rPr>
          <w:rFonts w:ascii="Century Gothic" w:hAnsi="Century Gothic"/>
          <w:sz w:val="24"/>
          <w:lang w:val="en-AU"/>
        </w:rPr>
        <w:t xml:space="preserve"> that they need to access the Better Access Scheme provided through Medicare.  This is becoming very common and would appear to be a nationwide experience.</w:t>
      </w:r>
      <w:r w:rsidR="000A142C" w:rsidRPr="00270C57">
        <w:rPr>
          <w:rFonts w:ascii="Century Gothic" w:hAnsi="Century Gothic"/>
          <w:sz w:val="24"/>
          <w:lang w:val="en-AU"/>
        </w:rPr>
        <w:t xml:space="preserve"> </w:t>
      </w:r>
      <w:r w:rsidR="00270C57">
        <w:rPr>
          <w:rFonts w:ascii="Century Gothic" w:hAnsi="Century Gothic"/>
          <w:sz w:val="24"/>
          <w:lang w:val="en-AU"/>
        </w:rPr>
        <w:t>There are several reasons why the recommendation to use a Mental Health Care Plan are inappropriate:</w:t>
      </w:r>
    </w:p>
    <w:p w14:paraId="2EE669DD" w14:textId="7EF4BF7B" w:rsidR="00270C57" w:rsidRPr="00E37EFE" w:rsidRDefault="00270C57" w:rsidP="00E37EFE">
      <w:pPr>
        <w:pStyle w:val="ListParagraph"/>
        <w:numPr>
          <w:ilvl w:val="0"/>
          <w:numId w:val="13"/>
        </w:numPr>
        <w:spacing w:after="0" w:line="240" w:lineRule="auto"/>
        <w:rPr>
          <w:rFonts w:ascii="Century Gothic" w:hAnsi="Century Gothic"/>
          <w:b/>
          <w:bCs/>
          <w:sz w:val="24"/>
          <w:lang w:val="en-AU"/>
        </w:rPr>
      </w:pPr>
      <w:r>
        <w:rPr>
          <w:rFonts w:ascii="Century Gothic" w:hAnsi="Century Gothic"/>
          <w:sz w:val="24"/>
          <w:lang w:val="en-AU"/>
        </w:rPr>
        <w:t xml:space="preserve">Sessions under a Mental Health Care Plan are </w:t>
      </w:r>
      <w:r w:rsidRPr="00E37EFE">
        <w:rPr>
          <w:rFonts w:ascii="Century Gothic" w:hAnsi="Century Gothic"/>
          <w:b/>
          <w:bCs/>
          <w:sz w:val="24"/>
          <w:lang w:val="en-AU"/>
        </w:rPr>
        <w:t>not ‘free’</w:t>
      </w:r>
      <w:r>
        <w:rPr>
          <w:rFonts w:ascii="Century Gothic" w:hAnsi="Century Gothic"/>
          <w:sz w:val="24"/>
          <w:lang w:val="en-AU"/>
        </w:rPr>
        <w:t>.  The Medicare system provides a rebate to the patient.  Unfortunately, the rebate of $87.45 (as of 1</w:t>
      </w:r>
      <w:r w:rsidR="00E37EFE">
        <w:rPr>
          <w:rFonts w:ascii="Century Gothic" w:hAnsi="Century Gothic"/>
          <w:sz w:val="24"/>
          <w:lang w:val="en-AU"/>
        </w:rPr>
        <w:t xml:space="preserve">/7/20) </w:t>
      </w:r>
      <w:r w:rsidR="00E37EFE" w:rsidRPr="00E37EFE">
        <w:rPr>
          <w:rFonts w:ascii="Century Gothic" w:hAnsi="Century Gothic"/>
          <w:sz w:val="24"/>
          <w:lang w:val="en-AU"/>
        </w:rPr>
        <w:t xml:space="preserve">does not cover the cost of service </w:t>
      </w:r>
      <w:r w:rsidR="00E37EFE">
        <w:rPr>
          <w:rFonts w:ascii="Century Gothic" w:hAnsi="Century Gothic"/>
          <w:sz w:val="24"/>
          <w:lang w:val="en-AU"/>
        </w:rPr>
        <w:t>-</w:t>
      </w:r>
      <w:r w:rsidR="00E37EFE" w:rsidRPr="00E37EFE">
        <w:rPr>
          <w:rFonts w:ascii="Century Gothic" w:hAnsi="Century Gothic"/>
          <w:sz w:val="24"/>
          <w:lang w:val="en-AU"/>
        </w:rPr>
        <w:t xml:space="preserve"> consider for example </w:t>
      </w:r>
      <w:r w:rsidR="00E37EFE">
        <w:rPr>
          <w:rFonts w:ascii="Century Gothic" w:hAnsi="Century Gothic"/>
          <w:sz w:val="24"/>
          <w:lang w:val="en-AU"/>
        </w:rPr>
        <w:t xml:space="preserve">the NDIS Schedule Rate of $214.41.  This </w:t>
      </w:r>
      <w:r w:rsidR="00E37EFE" w:rsidRPr="00E37EFE">
        <w:rPr>
          <w:rFonts w:ascii="Century Gothic" w:hAnsi="Century Gothic"/>
          <w:sz w:val="24"/>
          <w:lang w:val="en-AU"/>
        </w:rPr>
        <w:t xml:space="preserve">means that in most cases the person will have a $128.06 out of pocket expense per session. Medicare specifies that </w:t>
      </w:r>
      <w:r w:rsidR="00E37EFE" w:rsidRPr="00E37EFE">
        <w:rPr>
          <w:rFonts w:ascii="Century Gothic" w:hAnsi="Century Gothic"/>
          <w:b/>
          <w:bCs/>
          <w:sz w:val="24"/>
          <w:lang w:val="en-AU"/>
        </w:rPr>
        <w:t>“gaps between rebate and the fee charged by the practitioner are not to be paid by insurance.”</w:t>
      </w:r>
    </w:p>
    <w:p w14:paraId="0E62C899" w14:textId="222700AE" w:rsidR="00E37EFE" w:rsidRDefault="00E37EFE" w:rsidP="00E37EFE">
      <w:pPr>
        <w:pStyle w:val="ListParagraph"/>
        <w:numPr>
          <w:ilvl w:val="0"/>
          <w:numId w:val="13"/>
        </w:numPr>
        <w:spacing w:after="0" w:line="240" w:lineRule="auto"/>
        <w:rPr>
          <w:rFonts w:ascii="Century Gothic" w:hAnsi="Century Gothic"/>
          <w:sz w:val="24"/>
          <w:lang w:val="en-AU"/>
        </w:rPr>
      </w:pPr>
      <w:r w:rsidRPr="00E37EFE">
        <w:rPr>
          <w:rFonts w:ascii="Century Gothic" w:hAnsi="Century Gothic"/>
          <w:sz w:val="24"/>
          <w:lang w:val="en-AU"/>
        </w:rPr>
        <w:t xml:space="preserve">Mental </w:t>
      </w:r>
      <w:r>
        <w:rPr>
          <w:rFonts w:ascii="Century Gothic" w:hAnsi="Century Gothic"/>
          <w:sz w:val="24"/>
          <w:lang w:val="en-AU"/>
        </w:rPr>
        <w:t>H</w:t>
      </w:r>
      <w:r w:rsidRPr="00E37EFE">
        <w:rPr>
          <w:rFonts w:ascii="Century Gothic" w:hAnsi="Century Gothic"/>
          <w:sz w:val="24"/>
          <w:lang w:val="en-AU"/>
        </w:rPr>
        <w:t xml:space="preserve">ealth </w:t>
      </w:r>
      <w:r>
        <w:rPr>
          <w:rFonts w:ascii="Century Gothic" w:hAnsi="Century Gothic"/>
          <w:sz w:val="24"/>
          <w:lang w:val="en-AU"/>
        </w:rPr>
        <w:t>C</w:t>
      </w:r>
      <w:r w:rsidRPr="00E37EFE">
        <w:rPr>
          <w:rFonts w:ascii="Century Gothic" w:hAnsi="Century Gothic"/>
          <w:sz w:val="24"/>
          <w:lang w:val="en-AU"/>
        </w:rPr>
        <w:t xml:space="preserve">are </w:t>
      </w:r>
      <w:r>
        <w:rPr>
          <w:rFonts w:ascii="Century Gothic" w:hAnsi="Century Gothic"/>
          <w:sz w:val="24"/>
          <w:lang w:val="en-AU"/>
        </w:rPr>
        <w:t>P</w:t>
      </w:r>
      <w:r w:rsidRPr="00E37EFE">
        <w:rPr>
          <w:rFonts w:ascii="Century Gothic" w:hAnsi="Century Gothic"/>
          <w:sz w:val="24"/>
          <w:lang w:val="en-AU"/>
        </w:rPr>
        <w:t xml:space="preserve">lans are for the treatment of specific psychological issues. Medicare specifically excludes diagnosis not related to one of the ICD 10 codes </w:t>
      </w:r>
    </w:p>
    <w:p w14:paraId="4D51C736" w14:textId="3A514EA9" w:rsidR="00E37EFE" w:rsidRDefault="00E37EFE" w:rsidP="00E37EFE">
      <w:pPr>
        <w:pStyle w:val="ListParagraph"/>
        <w:numPr>
          <w:ilvl w:val="0"/>
          <w:numId w:val="13"/>
        </w:numPr>
        <w:spacing w:after="0" w:line="240" w:lineRule="auto"/>
        <w:rPr>
          <w:rFonts w:ascii="Century Gothic" w:hAnsi="Century Gothic"/>
          <w:sz w:val="24"/>
          <w:lang w:val="en-AU"/>
        </w:rPr>
      </w:pPr>
      <w:r w:rsidRPr="00E37EFE">
        <w:rPr>
          <w:rFonts w:ascii="Century Gothic" w:hAnsi="Century Gothic"/>
          <w:sz w:val="24"/>
          <w:lang w:val="en-AU"/>
        </w:rPr>
        <w:t xml:space="preserve">Treatment for </w:t>
      </w:r>
      <w:r>
        <w:rPr>
          <w:rFonts w:ascii="Century Gothic" w:hAnsi="Century Gothic"/>
          <w:sz w:val="24"/>
          <w:lang w:val="en-AU"/>
        </w:rPr>
        <w:t>‘</w:t>
      </w:r>
      <w:r w:rsidRPr="00E37EFE">
        <w:rPr>
          <w:rFonts w:ascii="Century Gothic" w:hAnsi="Century Gothic"/>
          <w:sz w:val="24"/>
          <w:lang w:val="en-AU"/>
        </w:rPr>
        <w:t>disability</w:t>
      </w:r>
      <w:r>
        <w:rPr>
          <w:rFonts w:ascii="Century Gothic" w:hAnsi="Century Gothic"/>
          <w:sz w:val="24"/>
          <w:lang w:val="en-AU"/>
        </w:rPr>
        <w:t>’</w:t>
      </w:r>
      <w:r w:rsidRPr="00E37EFE">
        <w:rPr>
          <w:rFonts w:ascii="Century Gothic" w:hAnsi="Century Gothic"/>
          <w:sz w:val="24"/>
          <w:lang w:val="en-AU"/>
        </w:rPr>
        <w:t xml:space="preserve"> only without comorbid psychopathology is specifically precluded. The Department of Health has directed that mental health care plans are for treating mental health symptoms. In DIS therapy funding is to treat mental health symptoms that are part of the participants everyday life and result from the participants disability. </w:t>
      </w:r>
    </w:p>
    <w:p w14:paraId="5C436962" w14:textId="062EBB95" w:rsidR="00E37EFE" w:rsidRDefault="00E37EFE" w:rsidP="00E37EFE">
      <w:pPr>
        <w:pStyle w:val="ListParagraph"/>
        <w:numPr>
          <w:ilvl w:val="0"/>
          <w:numId w:val="13"/>
        </w:numPr>
        <w:spacing w:after="0" w:line="240" w:lineRule="auto"/>
        <w:rPr>
          <w:rFonts w:ascii="Century Gothic" w:hAnsi="Century Gothic"/>
          <w:sz w:val="24"/>
          <w:lang w:val="en-AU"/>
        </w:rPr>
      </w:pPr>
      <w:r w:rsidRPr="00E37EFE">
        <w:rPr>
          <w:rFonts w:ascii="Century Gothic" w:hAnsi="Century Gothic"/>
          <w:sz w:val="24"/>
          <w:lang w:val="en-AU"/>
        </w:rPr>
        <w:t xml:space="preserve">Assessment is specifically not permitted under a mental health care plan. </w:t>
      </w:r>
    </w:p>
    <w:p w14:paraId="49DEF2EC" w14:textId="1E7264C7" w:rsidR="00E37EFE" w:rsidRDefault="00E37EFE" w:rsidP="00E37EFE">
      <w:pPr>
        <w:pStyle w:val="ListParagraph"/>
        <w:numPr>
          <w:ilvl w:val="0"/>
          <w:numId w:val="13"/>
        </w:numPr>
        <w:spacing w:after="0" w:line="240" w:lineRule="auto"/>
        <w:rPr>
          <w:rFonts w:ascii="Century Gothic" w:hAnsi="Century Gothic"/>
          <w:sz w:val="24"/>
          <w:lang w:val="en-AU"/>
        </w:rPr>
      </w:pPr>
      <w:r w:rsidRPr="00E37EFE">
        <w:rPr>
          <w:rFonts w:ascii="Century Gothic" w:hAnsi="Century Gothic"/>
          <w:sz w:val="24"/>
          <w:lang w:val="en-AU"/>
        </w:rPr>
        <w:t xml:space="preserve">Session treatment under Medicare is limited to 10 rebates per calendar year </w:t>
      </w:r>
      <w:r>
        <w:rPr>
          <w:rFonts w:ascii="Century Gothic" w:hAnsi="Century Gothic"/>
          <w:sz w:val="24"/>
          <w:lang w:val="en-AU"/>
        </w:rPr>
        <w:t xml:space="preserve">- </w:t>
      </w:r>
      <w:r w:rsidRPr="00E37EFE">
        <w:rPr>
          <w:rFonts w:ascii="Century Gothic" w:hAnsi="Century Gothic"/>
          <w:sz w:val="24"/>
          <w:lang w:val="en-AU"/>
        </w:rPr>
        <w:t xml:space="preserve">this is inadequate for standard treatment, particularly with complex issues including disability. The client would be required to pay the full session fee and that is likely to impact uptake of treatment. </w:t>
      </w:r>
    </w:p>
    <w:p w14:paraId="2590F45F" w14:textId="6737852B" w:rsidR="00E37EFE" w:rsidRDefault="00E37EFE" w:rsidP="00E37EFE">
      <w:pPr>
        <w:pStyle w:val="ListParagraph"/>
        <w:numPr>
          <w:ilvl w:val="0"/>
          <w:numId w:val="13"/>
        </w:numPr>
        <w:spacing w:after="0" w:line="240" w:lineRule="auto"/>
        <w:rPr>
          <w:rFonts w:ascii="Century Gothic" w:hAnsi="Century Gothic"/>
          <w:sz w:val="24"/>
          <w:lang w:val="en-AU"/>
        </w:rPr>
      </w:pPr>
      <w:r w:rsidRPr="00E37EFE">
        <w:rPr>
          <w:rFonts w:ascii="Century Gothic" w:hAnsi="Century Gothic"/>
          <w:sz w:val="24"/>
          <w:lang w:val="en-AU"/>
        </w:rPr>
        <w:lastRenderedPageBreak/>
        <w:t xml:space="preserve">Although clients can now access up to 20 rebated sessions if affected by </w:t>
      </w:r>
      <w:r>
        <w:rPr>
          <w:rFonts w:ascii="Century Gothic" w:hAnsi="Century Gothic"/>
          <w:sz w:val="24"/>
          <w:lang w:val="en-AU"/>
        </w:rPr>
        <w:t xml:space="preserve">COVID-19 </w:t>
      </w:r>
      <w:r w:rsidRPr="00E37EFE">
        <w:rPr>
          <w:rFonts w:ascii="Century Gothic" w:hAnsi="Century Gothic"/>
          <w:sz w:val="24"/>
          <w:lang w:val="en-AU"/>
        </w:rPr>
        <w:t xml:space="preserve">pandemic, sessions 1 to 20 cannot be provided in a home visiting capacity. Clients will have to use telehealth services or attend the clinic which removes choice and control over how they access services. </w:t>
      </w:r>
    </w:p>
    <w:p w14:paraId="59CE6A27" w14:textId="77777777" w:rsidR="0087357E" w:rsidRDefault="00E37EFE" w:rsidP="0087357E">
      <w:pPr>
        <w:pStyle w:val="ListParagraph"/>
        <w:numPr>
          <w:ilvl w:val="0"/>
          <w:numId w:val="13"/>
        </w:numPr>
        <w:spacing w:after="0" w:line="240" w:lineRule="auto"/>
        <w:jc w:val="both"/>
        <w:rPr>
          <w:rFonts w:ascii="Century Gothic" w:hAnsi="Century Gothic"/>
          <w:sz w:val="24"/>
          <w:lang w:val="en-AU"/>
        </w:rPr>
      </w:pPr>
      <w:r w:rsidRPr="00E37EFE">
        <w:rPr>
          <w:rFonts w:ascii="Century Gothic" w:hAnsi="Century Gothic"/>
          <w:sz w:val="24"/>
          <w:lang w:val="en-AU"/>
        </w:rPr>
        <w:t xml:space="preserve">There are additional restrictions on the type of therapies allowed through Medicare. Medicare restrictions on permitted therapies make the Medicare funding option inappropriate for some disabilities and the treatment goal of functional improvement. </w:t>
      </w:r>
    </w:p>
    <w:p w14:paraId="04804617" w14:textId="77777777" w:rsidR="0087357E" w:rsidRDefault="0087357E" w:rsidP="0087357E">
      <w:pPr>
        <w:spacing w:after="0" w:line="240" w:lineRule="auto"/>
        <w:ind w:left="720"/>
        <w:jc w:val="both"/>
        <w:rPr>
          <w:rFonts w:ascii="Century Gothic" w:hAnsi="Century Gothic"/>
          <w:sz w:val="24"/>
        </w:rPr>
      </w:pPr>
    </w:p>
    <w:p w14:paraId="668A08DA" w14:textId="1EBE4596" w:rsidR="00E37EFE" w:rsidRPr="0087357E" w:rsidRDefault="00E37EFE" w:rsidP="0087357E">
      <w:pPr>
        <w:spacing w:after="0" w:line="240" w:lineRule="auto"/>
        <w:ind w:left="720"/>
        <w:jc w:val="both"/>
        <w:rPr>
          <w:rFonts w:ascii="Century Gothic" w:hAnsi="Century Gothic"/>
          <w:sz w:val="24"/>
          <w:lang w:val="en-AU"/>
        </w:rPr>
      </w:pPr>
      <w:r w:rsidRPr="0087357E">
        <w:rPr>
          <w:rFonts w:ascii="Century Gothic" w:hAnsi="Century Gothic"/>
          <w:sz w:val="24"/>
        </w:rPr>
        <w:t xml:space="preserve">While these trends continue, participants will not receive adequate funding. Internal reviews can take some time and administrative appeals tribunal appeals can take a long time to reach resolution. We suggest an independent review, particularly when participant funds are reduced at review. Participants need their funding to be at adequate levels for them to live a normal life, when it appears to be less than adequate, are if you should be triggered easily and an outcome should be reached within a timely manner. </w:t>
      </w:r>
    </w:p>
    <w:p w14:paraId="52E7EEE8" w14:textId="77777777" w:rsidR="008E5C22" w:rsidRPr="00270C57" w:rsidRDefault="008E5C22" w:rsidP="00270C57">
      <w:pPr>
        <w:spacing w:after="0" w:line="240" w:lineRule="auto"/>
        <w:rPr>
          <w:rFonts w:ascii="Century Gothic" w:hAnsi="Century Gothic"/>
          <w:sz w:val="24"/>
          <w:lang w:val="en-AU"/>
        </w:rPr>
      </w:pPr>
    </w:p>
    <w:p w14:paraId="72E9599F" w14:textId="77777777" w:rsidR="005964A4" w:rsidRPr="00270C57" w:rsidRDefault="005964A4" w:rsidP="00270C57">
      <w:pPr>
        <w:pStyle w:val="ListParagraph"/>
        <w:numPr>
          <w:ilvl w:val="0"/>
          <w:numId w:val="9"/>
        </w:numPr>
        <w:spacing w:after="0" w:line="240" w:lineRule="auto"/>
        <w:rPr>
          <w:rFonts w:ascii="Century Gothic" w:hAnsi="Century Gothic"/>
          <w:b/>
          <w:bCs/>
          <w:sz w:val="24"/>
          <w:lang w:val="en-AU"/>
        </w:rPr>
      </w:pPr>
      <w:r w:rsidRPr="00270C57">
        <w:rPr>
          <w:rFonts w:ascii="Century Gothic" w:hAnsi="Century Gothic"/>
          <w:b/>
          <w:bCs/>
          <w:sz w:val="24"/>
          <w:lang w:val="en-AU"/>
        </w:rPr>
        <w:t xml:space="preserve">What new tools and resources should we provide to support people using their plan and new plan flexibilities? </w:t>
      </w:r>
    </w:p>
    <w:p w14:paraId="4C2C6135" w14:textId="77777777" w:rsidR="0087357E" w:rsidRDefault="0087357E" w:rsidP="00270C57">
      <w:pPr>
        <w:spacing w:after="0" w:line="240" w:lineRule="auto"/>
        <w:ind w:left="360"/>
        <w:rPr>
          <w:rFonts w:ascii="Century Gothic" w:hAnsi="Century Gothic"/>
          <w:sz w:val="24"/>
          <w:lang w:val="en-AU"/>
        </w:rPr>
      </w:pPr>
    </w:p>
    <w:p w14:paraId="7D201508" w14:textId="480D957B" w:rsidR="005964A4" w:rsidRPr="00270C57" w:rsidRDefault="000A142C" w:rsidP="00270C57">
      <w:pPr>
        <w:spacing w:after="0" w:line="240" w:lineRule="auto"/>
        <w:ind w:left="360"/>
        <w:rPr>
          <w:rFonts w:ascii="Century Gothic" w:hAnsi="Century Gothic"/>
          <w:sz w:val="24"/>
          <w:lang w:val="en-AU"/>
        </w:rPr>
      </w:pPr>
      <w:r w:rsidRPr="00270C57">
        <w:rPr>
          <w:rFonts w:ascii="Century Gothic" w:hAnsi="Century Gothic"/>
          <w:sz w:val="24"/>
          <w:lang w:val="en-AU"/>
        </w:rPr>
        <w:t>Participants need a simple glossary of terms for their NDIS plans so they can better understand the wording and funding categories.</w:t>
      </w:r>
    </w:p>
    <w:p w14:paraId="62723ED8" w14:textId="53E1C354" w:rsidR="000A142C" w:rsidRPr="00270C57" w:rsidRDefault="000A142C" w:rsidP="00270C57">
      <w:pPr>
        <w:spacing w:after="0" w:line="240" w:lineRule="auto"/>
        <w:ind w:left="360"/>
        <w:rPr>
          <w:rFonts w:ascii="Century Gothic" w:hAnsi="Century Gothic"/>
          <w:sz w:val="24"/>
          <w:lang w:val="en-AU"/>
        </w:rPr>
      </w:pPr>
    </w:p>
    <w:p w14:paraId="7D85ADE5" w14:textId="77777777" w:rsidR="004E73D5" w:rsidRPr="008E5C22" w:rsidRDefault="004E73D5" w:rsidP="00410BBE">
      <w:pPr>
        <w:pStyle w:val="ListParagraph"/>
        <w:spacing w:after="0" w:line="240" w:lineRule="auto"/>
        <w:rPr>
          <w:rFonts w:ascii="Century Gothic" w:hAnsi="Century Gothic"/>
          <w:sz w:val="24"/>
          <w:lang w:val="en-AU"/>
        </w:rPr>
      </w:pPr>
    </w:p>
    <w:p w14:paraId="2705742F" w14:textId="77777777" w:rsidR="00270C57" w:rsidRPr="00270C57" w:rsidRDefault="005964A4" w:rsidP="00410BBE">
      <w:pPr>
        <w:pStyle w:val="ListParagraph"/>
        <w:numPr>
          <w:ilvl w:val="0"/>
          <w:numId w:val="9"/>
        </w:numPr>
        <w:spacing w:after="0" w:line="240" w:lineRule="auto"/>
        <w:rPr>
          <w:rFonts w:ascii="Century Gothic" w:hAnsi="Century Gothic"/>
          <w:sz w:val="24"/>
          <w:lang w:val="en-AU"/>
        </w:rPr>
      </w:pPr>
      <w:r w:rsidRPr="004E73D5">
        <w:rPr>
          <w:rFonts w:ascii="Century Gothic" w:hAnsi="Century Gothic"/>
          <w:b/>
          <w:bCs/>
          <w:sz w:val="24"/>
          <w:lang w:val="en-AU"/>
        </w:rPr>
        <w:t>What do we need to consider for children aged 7 and above in the new planning process?</w:t>
      </w:r>
    </w:p>
    <w:p w14:paraId="770D6B38" w14:textId="77777777" w:rsidR="0087357E" w:rsidRDefault="0087357E" w:rsidP="00270C57">
      <w:pPr>
        <w:spacing w:after="0" w:line="240" w:lineRule="auto"/>
        <w:ind w:left="360"/>
        <w:rPr>
          <w:rFonts w:ascii="Century Gothic" w:hAnsi="Century Gothic"/>
          <w:sz w:val="24"/>
          <w:lang w:val="en-AU"/>
        </w:rPr>
      </w:pPr>
    </w:p>
    <w:p w14:paraId="52D3BFE1" w14:textId="5D99F9B5" w:rsidR="005964A4" w:rsidRPr="00270C57" w:rsidRDefault="000A142C" w:rsidP="00270C57">
      <w:pPr>
        <w:spacing w:after="0" w:line="240" w:lineRule="auto"/>
        <w:ind w:left="360"/>
        <w:rPr>
          <w:rFonts w:ascii="Century Gothic" w:hAnsi="Century Gothic"/>
          <w:sz w:val="24"/>
          <w:lang w:val="en-AU"/>
        </w:rPr>
      </w:pPr>
      <w:r w:rsidRPr="00270C57">
        <w:rPr>
          <w:rFonts w:ascii="Century Gothic" w:hAnsi="Century Gothic"/>
          <w:sz w:val="24"/>
          <w:lang w:val="en-AU"/>
        </w:rPr>
        <w:t>Their attendance at the meeting should be optional and their parent/caregive</w:t>
      </w:r>
      <w:r w:rsidR="001C3DCF" w:rsidRPr="00270C57">
        <w:rPr>
          <w:rFonts w:ascii="Century Gothic" w:hAnsi="Century Gothic"/>
          <w:sz w:val="24"/>
          <w:lang w:val="en-AU"/>
        </w:rPr>
        <w:t xml:space="preserve">r should be able to provide the info for their assessment.  There needs to be increases in the funding allocated for children at intervals of life changes/stages, such as funding a higher amount for therapy support in the year prior to and during their transition to high school.  More support during these times could prevent further deterioration in their functioning as they approach adulthood.  </w:t>
      </w:r>
    </w:p>
    <w:p w14:paraId="4FD87ADA" w14:textId="77777777" w:rsidR="004E73D5" w:rsidRPr="004E73D5" w:rsidRDefault="004E73D5" w:rsidP="004E73D5">
      <w:pPr>
        <w:pStyle w:val="ListParagraph"/>
        <w:spacing w:after="0" w:line="240" w:lineRule="auto"/>
        <w:rPr>
          <w:rFonts w:ascii="Century Gothic" w:hAnsi="Century Gothic"/>
          <w:b/>
          <w:bCs/>
          <w:sz w:val="24"/>
          <w:lang w:val="en-AU"/>
        </w:rPr>
      </w:pPr>
    </w:p>
    <w:p w14:paraId="4875C260" w14:textId="77777777" w:rsidR="004E73D5" w:rsidRDefault="005964A4" w:rsidP="00410BBE">
      <w:pPr>
        <w:pStyle w:val="ListParagraph"/>
        <w:numPr>
          <w:ilvl w:val="0"/>
          <w:numId w:val="9"/>
        </w:numPr>
        <w:spacing w:after="0" w:line="240" w:lineRule="auto"/>
        <w:rPr>
          <w:rFonts w:ascii="Century Gothic" w:hAnsi="Century Gothic"/>
          <w:b/>
          <w:bCs/>
          <w:sz w:val="24"/>
          <w:lang w:val="en-AU"/>
        </w:rPr>
      </w:pPr>
      <w:r w:rsidRPr="004E73D5">
        <w:rPr>
          <w:rFonts w:ascii="Century Gothic" w:hAnsi="Century Gothic"/>
          <w:b/>
          <w:bCs/>
          <w:sz w:val="24"/>
          <w:lang w:val="en-AU"/>
        </w:rPr>
        <w:t>What ideas do you have for how people can use their plan more innovatively?</w:t>
      </w:r>
    </w:p>
    <w:p w14:paraId="37F571C1" w14:textId="77777777" w:rsidR="0087357E" w:rsidRDefault="0087357E" w:rsidP="00270C57">
      <w:pPr>
        <w:ind w:left="360"/>
        <w:rPr>
          <w:rFonts w:ascii="Century Gothic" w:hAnsi="Century Gothic"/>
          <w:sz w:val="24"/>
          <w:lang w:val="en-AU"/>
        </w:rPr>
      </w:pPr>
    </w:p>
    <w:p w14:paraId="68AEC7DF" w14:textId="29F1AFE3" w:rsidR="004E73D5" w:rsidRPr="00270C57" w:rsidRDefault="00270C57" w:rsidP="00270C57">
      <w:pPr>
        <w:ind w:left="360"/>
        <w:rPr>
          <w:rFonts w:ascii="Century Gothic" w:hAnsi="Century Gothic"/>
          <w:sz w:val="24"/>
          <w:lang w:val="en-AU"/>
        </w:rPr>
      </w:pPr>
      <w:r w:rsidRPr="00270C57">
        <w:rPr>
          <w:rFonts w:ascii="Century Gothic" w:hAnsi="Century Gothic"/>
          <w:sz w:val="24"/>
          <w:lang w:val="en-AU"/>
        </w:rPr>
        <w:t>N/A</w:t>
      </w:r>
    </w:p>
    <w:p w14:paraId="2074EAD7" w14:textId="3EEDEBA4" w:rsidR="005964A4" w:rsidRPr="004E73D5" w:rsidRDefault="005964A4" w:rsidP="004E73D5">
      <w:pPr>
        <w:pStyle w:val="ListParagraph"/>
        <w:spacing w:after="0" w:line="240" w:lineRule="auto"/>
        <w:rPr>
          <w:rFonts w:ascii="Century Gothic" w:hAnsi="Century Gothic"/>
          <w:b/>
          <w:bCs/>
          <w:sz w:val="24"/>
          <w:lang w:val="en-AU"/>
        </w:rPr>
      </w:pPr>
      <w:r w:rsidRPr="004E73D5">
        <w:rPr>
          <w:rFonts w:ascii="Century Gothic" w:hAnsi="Century Gothic"/>
          <w:b/>
          <w:bCs/>
          <w:sz w:val="24"/>
          <w:lang w:val="en-AU"/>
        </w:rPr>
        <w:lastRenderedPageBreak/>
        <w:br/>
      </w:r>
    </w:p>
    <w:p w14:paraId="4061F440" w14:textId="20E5089F" w:rsidR="005964A4" w:rsidRPr="00410BBE" w:rsidRDefault="005964A4" w:rsidP="00410BBE">
      <w:pPr>
        <w:pStyle w:val="ListParagraph"/>
        <w:numPr>
          <w:ilvl w:val="0"/>
          <w:numId w:val="9"/>
        </w:numPr>
        <w:spacing w:after="0" w:line="240" w:lineRule="auto"/>
        <w:rPr>
          <w:rFonts w:ascii="Century Gothic" w:hAnsi="Century Gothic"/>
          <w:b/>
          <w:bCs/>
          <w:sz w:val="24"/>
          <w:lang w:val="en-AU"/>
        </w:rPr>
      </w:pPr>
      <w:r w:rsidRPr="00410BBE">
        <w:rPr>
          <w:rFonts w:ascii="Century Gothic" w:hAnsi="Century Gothic"/>
          <w:b/>
          <w:bCs/>
          <w:sz w:val="24"/>
          <w:lang w:val="en-AU"/>
        </w:rPr>
        <w:t xml:space="preserve">How best to handle the timing of the release of funds into plans and rollover of un-used funds? </w:t>
      </w:r>
    </w:p>
    <w:p w14:paraId="530DFD36" w14:textId="77777777" w:rsidR="0087357E" w:rsidRDefault="0087357E" w:rsidP="00270C57">
      <w:pPr>
        <w:spacing w:after="0" w:line="240" w:lineRule="auto"/>
        <w:ind w:left="360"/>
        <w:rPr>
          <w:rFonts w:ascii="Century Gothic" w:hAnsi="Century Gothic"/>
          <w:sz w:val="24"/>
          <w:lang w:val="en-AU"/>
        </w:rPr>
      </w:pPr>
    </w:p>
    <w:p w14:paraId="0D887F5A" w14:textId="58D734B6" w:rsidR="00410BBE" w:rsidRPr="00410BBE" w:rsidRDefault="00410BBE" w:rsidP="00270C57">
      <w:pPr>
        <w:spacing w:after="0" w:line="240" w:lineRule="auto"/>
        <w:ind w:left="360"/>
        <w:rPr>
          <w:rFonts w:ascii="Century Gothic" w:hAnsi="Century Gothic"/>
          <w:sz w:val="24"/>
          <w:lang w:val="en-AU"/>
        </w:rPr>
      </w:pPr>
      <w:r>
        <w:rPr>
          <w:rFonts w:ascii="Century Gothic" w:hAnsi="Century Gothic"/>
          <w:sz w:val="24"/>
          <w:lang w:val="en-AU"/>
        </w:rPr>
        <w:t xml:space="preserve">Currently there can be large gaps in plan funding while new plans are being developed.  This has led to providers not being paid for their services or participants being left with inadequate supports.  Participants should continue to be able to access funding when their plan is being reviewed so that they do not experience reductions in functional capacity.  We should not have the situation where providers are doing NDIS work for free in order to assist the participant while their funds have been frozen.  </w:t>
      </w:r>
    </w:p>
    <w:p w14:paraId="08E4134B" w14:textId="77777777" w:rsidR="005964A4" w:rsidRPr="008E5C22" w:rsidRDefault="005964A4" w:rsidP="00410BBE">
      <w:pPr>
        <w:pStyle w:val="ListParagraph"/>
        <w:spacing w:after="0" w:line="240" w:lineRule="auto"/>
        <w:rPr>
          <w:rFonts w:ascii="Century Gothic" w:hAnsi="Century Gothic"/>
          <w:sz w:val="24"/>
          <w:lang w:val="en-AU"/>
        </w:rPr>
      </w:pPr>
    </w:p>
    <w:p w14:paraId="30C4E822" w14:textId="4A617055" w:rsidR="005964A4" w:rsidRPr="00410BBE" w:rsidRDefault="005964A4" w:rsidP="00410BBE">
      <w:pPr>
        <w:pStyle w:val="ListParagraph"/>
        <w:numPr>
          <w:ilvl w:val="0"/>
          <w:numId w:val="9"/>
        </w:numPr>
        <w:spacing w:after="0" w:line="240" w:lineRule="auto"/>
        <w:rPr>
          <w:rFonts w:ascii="Century Gothic" w:hAnsi="Century Gothic"/>
          <w:b/>
          <w:bCs/>
          <w:sz w:val="24"/>
          <w:lang w:val="en-AU"/>
        </w:rPr>
      </w:pPr>
      <w:r w:rsidRPr="00410BBE">
        <w:rPr>
          <w:rFonts w:ascii="Century Gothic" w:hAnsi="Century Gothic"/>
          <w:b/>
          <w:bCs/>
          <w:sz w:val="24"/>
          <w:lang w:val="en-AU"/>
        </w:rPr>
        <w:t>How should check-ins be undertaken? Under what circumstances is a check-in needed? Who should be involved in a check-in?</w:t>
      </w:r>
    </w:p>
    <w:p w14:paraId="5CCB4F13" w14:textId="77777777" w:rsidR="0087357E" w:rsidRDefault="0087357E" w:rsidP="00270C57">
      <w:pPr>
        <w:spacing w:after="0" w:line="240" w:lineRule="auto"/>
        <w:ind w:left="360"/>
        <w:rPr>
          <w:rFonts w:ascii="Century Gothic" w:hAnsi="Century Gothic"/>
          <w:sz w:val="24"/>
          <w:lang w:val="en-AU"/>
        </w:rPr>
      </w:pPr>
    </w:p>
    <w:p w14:paraId="171F5BA0" w14:textId="5AB7EB50" w:rsidR="00410BBE" w:rsidRPr="00410BBE" w:rsidRDefault="00410BBE" w:rsidP="00270C57">
      <w:pPr>
        <w:spacing w:after="0" w:line="240" w:lineRule="auto"/>
        <w:ind w:left="360"/>
        <w:rPr>
          <w:rFonts w:ascii="Century Gothic" w:hAnsi="Century Gothic"/>
          <w:sz w:val="24"/>
          <w:lang w:val="en-AU"/>
        </w:rPr>
      </w:pPr>
      <w:r>
        <w:rPr>
          <w:rFonts w:ascii="Century Gothic" w:hAnsi="Century Gothic"/>
          <w:sz w:val="24"/>
          <w:lang w:val="en-AU"/>
        </w:rPr>
        <w:t>Yes</w:t>
      </w:r>
      <w:r w:rsidR="00487229">
        <w:rPr>
          <w:rFonts w:ascii="Century Gothic" w:hAnsi="Century Gothic"/>
          <w:sz w:val="24"/>
          <w:lang w:val="en-AU"/>
        </w:rPr>
        <w:t>,</w:t>
      </w:r>
      <w:r>
        <w:rPr>
          <w:rFonts w:ascii="Century Gothic" w:hAnsi="Century Gothic"/>
          <w:sz w:val="24"/>
          <w:lang w:val="en-AU"/>
        </w:rPr>
        <w:t xml:space="preserve"> check-ins are necessary, particularly for those who are at high risk of abuse or neglect in the community.  </w:t>
      </w:r>
      <w:r w:rsidR="001C3DCF">
        <w:rPr>
          <w:rFonts w:ascii="Century Gothic" w:hAnsi="Century Gothic"/>
          <w:sz w:val="24"/>
          <w:lang w:val="en-AU"/>
        </w:rPr>
        <w:t xml:space="preserve">For participants whose services are provided by a single provider, check-ins should be conducted to ensure that the participant is safe and their needs are being met adequately. </w:t>
      </w:r>
    </w:p>
    <w:p w14:paraId="0D0A298F" w14:textId="77777777" w:rsidR="005964A4" w:rsidRPr="008E5C22" w:rsidRDefault="005964A4" w:rsidP="00410BBE">
      <w:pPr>
        <w:pStyle w:val="ListParagraph"/>
        <w:spacing w:after="0" w:line="240" w:lineRule="auto"/>
        <w:rPr>
          <w:rFonts w:ascii="Century Gothic" w:hAnsi="Century Gothic"/>
          <w:sz w:val="24"/>
          <w:lang w:val="en-AU"/>
        </w:rPr>
      </w:pPr>
    </w:p>
    <w:p w14:paraId="59E9182F" w14:textId="151128C7" w:rsidR="005964A4" w:rsidRPr="00270C57" w:rsidRDefault="005964A4" w:rsidP="00410BBE">
      <w:pPr>
        <w:pStyle w:val="ListParagraph"/>
        <w:numPr>
          <w:ilvl w:val="0"/>
          <w:numId w:val="9"/>
        </w:numPr>
        <w:spacing w:after="0" w:line="240" w:lineRule="auto"/>
        <w:rPr>
          <w:rFonts w:ascii="Century Gothic" w:hAnsi="Century Gothic"/>
          <w:b/>
          <w:bCs/>
          <w:sz w:val="24"/>
        </w:rPr>
      </w:pPr>
      <w:r w:rsidRPr="004E73D5">
        <w:rPr>
          <w:rFonts w:ascii="Century Gothic" w:hAnsi="Century Gothic"/>
          <w:b/>
          <w:bCs/>
          <w:sz w:val="24"/>
          <w:lang w:val="en-AU"/>
        </w:rPr>
        <w:t>How often should we check-in with participants in different circumstances?</w:t>
      </w:r>
      <w:bookmarkStart w:id="31" w:name="_Toc51155021"/>
      <w:r w:rsidRPr="004E73D5">
        <w:rPr>
          <w:rFonts w:ascii="Century Gothic" w:hAnsi="Century Gothic"/>
          <w:b/>
          <w:bCs/>
          <w:sz w:val="24"/>
          <w:lang w:val="en-AU"/>
        </w:rPr>
        <w:t xml:space="preserve"> </w:t>
      </w:r>
    </w:p>
    <w:p w14:paraId="2EF16582" w14:textId="77777777" w:rsidR="0087357E" w:rsidRDefault="0087357E" w:rsidP="00270C57">
      <w:pPr>
        <w:spacing w:after="0" w:line="240" w:lineRule="auto"/>
        <w:ind w:left="360"/>
        <w:rPr>
          <w:rFonts w:ascii="Century Gothic" w:hAnsi="Century Gothic"/>
          <w:sz w:val="24"/>
          <w:lang w:val="en-AU"/>
        </w:rPr>
      </w:pPr>
    </w:p>
    <w:p w14:paraId="4E5622AC" w14:textId="7EA58522" w:rsidR="001C3DCF" w:rsidRPr="00270C57" w:rsidRDefault="001C3DCF" w:rsidP="00270C57">
      <w:pPr>
        <w:spacing w:after="0" w:line="240" w:lineRule="auto"/>
        <w:ind w:left="360"/>
        <w:rPr>
          <w:rFonts w:ascii="Century Gothic" w:hAnsi="Century Gothic"/>
          <w:sz w:val="24"/>
        </w:rPr>
      </w:pPr>
      <w:r w:rsidRPr="00270C57">
        <w:rPr>
          <w:rFonts w:ascii="Century Gothic" w:hAnsi="Century Gothic"/>
          <w:sz w:val="24"/>
          <w:lang w:val="en-AU"/>
        </w:rPr>
        <w:t xml:space="preserve">Every participant should be </w:t>
      </w:r>
      <w:r w:rsidR="00270C57">
        <w:rPr>
          <w:rFonts w:ascii="Century Gothic" w:hAnsi="Century Gothic"/>
          <w:sz w:val="24"/>
          <w:lang w:val="en-AU"/>
        </w:rPr>
        <w:t xml:space="preserve">checked on in person </w:t>
      </w:r>
      <w:r w:rsidRPr="00270C57">
        <w:rPr>
          <w:rFonts w:ascii="Century Gothic" w:hAnsi="Century Gothic"/>
          <w:sz w:val="24"/>
          <w:lang w:val="en-AU"/>
        </w:rPr>
        <w:t xml:space="preserve">by someone from the NDIS agency at least annually. </w:t>
      </w:r>
    </w:p>
    <w:p w14:paraId="5E51969E" w14:textId="77777777" w:rsidR="005964A4" w:rsidRPr="004E73D5" w:rsidRDefault="005964A4" w:rsidP="00410BBE">
      <w:pPr>
        <w:pStyle w:val="ListParagraph"/>
        <w:spacing w:after="0" w:line="240" w:lineRule="auto"/>
        <w:rPr>
          <w:rFonts w:ascii="Century Gothic" w:hAnsi="Century Gothic"/>
          <w:b/>
          <w:bCs/>
          <w:sz w:val="24"/>
        </w:rPr>
      </w:pPr>
    </w:p>
    <w:p w14:paraId="7B0C198A" w14:textId="77777777" w:rsidR="005964A4" w:rsidRPr="004E73D5" w:rsidRDefault="005964A4" w:rsidP="00410BBE">
      <w:pPr>
        <w:pStyle w:val="ListParagraph"/>
        <w:numPr>
          <w:ilvl w:val="0"/>
          <w:numId w:val="9"/>
        </w:numPr>
        <w:spacing w:after="0" w:line="240" w:lineRule="auto"/>
        <w:rPr>
          <w:rFonts w:ascii="Century Gothic" w:eastAsia="Times New Roman" w:hAnsi="Century Gothic" w:cs="Arial"/>
          <w:b/>
          <w:bCs/>
          <w:sz w:val="24"/>
          <w:lang w:val="en-AU" w:eastAsia="en-AU"/>
        </w:rPr>
      </w:pPr>
      <w:r w:rsidRPr="004E73D5">
        <w:rPr>
          <w:rFonts w:ascii="Century Gothic" w:eastAsia="Times New Roman" w:hAnsi="Century Gothic" w:cs="Arial"/>
          <w:b/>
          <w:bCs/>
          <w:sz w:val="24"/>
          <w:lang w:val="en-AU" w:eastAsia="en-AU"/>
        </w:rPr>
        <w:t xml:space="preserve">How can the NDIS ensure positive relationships between participants and planners? </w:t>
      </w:r>
    </w:p>
    <w:p w14:paraId="3068CD24" w14:textId="77777777" w:rsidR="0087357E" w:rsidRDefault="0087357E" w:rsidP="00410BBE">
      <w:pPr>
        <w:pStyle w:val="ListParagraph"/>
        <w:spacing w:after="0" w:line="240" w:lineRule="auto"/>
        <w:rPr>
          <w:rFonts w:ascii="Century Gothic" w:hAnsi="Century Gothic" w:cs="Arial"/>
          <w:sz w:val="24"/>
        </w:rPr>
      </w:pPr>
    </w:p>
    <w:p w14:paraId="1A3CC3CA" w14:textId="7DD00550" w:rsidR="005964A4" w:rsidRPr="00270C57" w:rsidRDefault="00270C57" w:rsidP="00410BBE">
      <w:pPr>
        <w:pStyle w:val="ListParagraph"/>
        <w:spacing w:after="0" w:line="240" w:lineRule="auto"/>
        <w:rPr>
          <w:rFonts w:ascii="Century Gothic" w:hAnsi="Century Gothic" w:cs="Arial"/>
          <w:sz w:val="24"/>
        </w:rPr>
      </w:pPr>
      <w:r w:rsidRPr="00270C57">
        <w:rPr>
          <w:rFonts w:ascii="Century Gothic" w:hAnsi="Century Gothic" w:cs="Arial"/>
          <w:sz w:val="24"/>
        </w:rPr>
        <w:t>N/A</w:t>
      </w:r>
    </w:p>
    <w:p w14:paraId="3E1C3D19" w14:textId="77777777" w:rsidR="00270C57" w:rsidRPr="004E73D5" w:rsidRDefault="00270C57" w:rsidP="00410BBE">
      <w:pPr>
        <w:pStyle w:val="ListParagraph"/>
        <w:spacing w:after="0" w:line="240" w:lineRule="auto"/>
        <w:rPr>
          <w:rFonts w:ascii="Century Gothic" w:hAnsi="Century Gothic" w:cs="Arial"/>
          <w:b/>
          <w:bCs/>
          <w:sz w:val="24"/>
        </w:rPr>
      </w:pPr>
    </w:p>
    <w:p w14:paraId="282FCB37" w14:textId="77777777" w:rsidR="005964A4" w:rsidRPr="004E73D5" w:rsidRDefault="005964A4" w:rsidP="00410BBE">
      <w:pPr>
        <w:pStyle w:val="ListParagraph"/>
        <w:numPr>
          <w:ilvl w:val="0"/>
          <w:numId w:val="9"/>
        </w:numPr>
        <w:spacing w:after="0" w:line="240" w:lineRule="auto"/>
        <w:rPr>
          <w:rFonts w:ascii="Century Gothic" w:hAnsi="Century Gothic"/>
          <w:b/>
          <w:bCs/>
          <w:sz w:val="24"/>
        </w:rPr>
      </w:pPr>
      <w:bookmarkStart w:id="32" w:name="_Toc56171849"/>
      <w:r w:rsidRPr="004E73D5">
        <w:rPr>
          <w:rFonts w:ascii="Century Gothic" w:hAnsi="Century Gothic"/>
          <w:b/>
          <w:bCs/>
          <w:sz w:val="24"/>
        </w:rPr>
        <w:t>How can we best support participants to transition to this new planning model?</w:t>
      </w:r>
      <w:bookmarkEnd w:id="32"/>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1"/>
    <w:p w14:paraId="7B027FE7" w14:textId="77777777" w:rsidR="0087357E" w:rsidRDefault="0087357E" w:rsidP="00270C57">
      <w:pPr>
        <w:spacing w:after="0" w:line="240" w:lineRule="auto"/>
        <w:ind w:left="720"/>
        <w:rPr>
          <w:rFonts w:ascii="Century Gothic" w:hAnsi="Century Gothic" w:cs="Arial"/>
          <w:sz w:val="24"/>
          <w:lang w:val="en-AU"/>
        </w:rPr>
      </w:pPr>
    </w:p>
    <w:p w14:paraId="306F6590" w14:textId="3F92BA51" w:rsidR="002278DF" w:rsidRPr="008E5C22" w:rsidRDefault="00270C57" w:rsidP="00270C57">
      <w:pPr>
        <w:spacing w:after="0" w:line="240" w:lineRule="auto"/>
        <w:ind w:left="720"/>
        <w:rPr>
          <w:rFonts w:ascii="Century Gothic" w:hAnsi="Century Gothic" w:cs="Arial"/>
          <w:sz w:val="24"/>
          <w:lang w:val="en-AU"/>
        </w:rPr>
      </w:pPr>
      <w:r>
        <w:rPr>
          <w:rFonts w:ascii="Century Gothic" w:hAnsi="Century Gothic" w:cs="Arial"/>
          <w:sz w:val="24"/>
          <w:lang w:val="en-AU"/>
        </w:rPr>
        <w:t>N/A</w:t>
      </w:r>
    </w:p>
    <w:sectPr w:rsidR="002278DF" w:rsidRPr="008E5C22" w:rsidSect="00934C2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F4AD" w14:textId="77777777" w:rsidR="002A373F" w:rsidRDefault="002A373F" w:rsidP="00934C2A">
      <w:pPr>
        <w:spacing w:after="0" w:line="240" w:lineRule="auto"/>
      </w:pPr>
      <w:r>
        <w:separator/>
      </w:r>
    </w:p>
  </w:endnote>
  <w:endnote w:type="continuationSeparator" w:id="0">
    <w:p w14:paraId="355430E9" w14:textId="77777777" w:rsidR="002A373F" w:rsidRDefault="002A373F" w:rsidP="0093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charset w:val="00"/>
    <w:family w:val="roman"/>
    <w:pitch w:val="default"/>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7F86" w14:textId="77777777" w:rsidR="002A373F" w:rsidRDefault="002A373F" w:rsidP="00934C2A">
      <w:pPr>
        <w:spacing w:after="0" w:line="240" w:lineRule="auto"/>
      </w:pPr>
      <w:r>
        <w:separator/>
      </w:r>
    </w:p>
  </w:footnote>
  <w:footnote w:type="continuationSeparator" w:id="0">
    <w:p w14:paraId="68F4C58F" w14:textId="77777777" w:rsidR="002A373F" w:rsidRDefault="002A373F" w:rsidP="0093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3566" w14:textId="03770005" w:rsidR="00934C2A" w:rsidRDefault="00934C2A" w:rsidP="00934C2A">
    <w:pPr>
      <w:pStyle w:val="Header"/>
      <w:jc w:val="right"/>
    </w:pPr>
    <w:r>
      <w:rPr>
        <w:noProof/>
      </w:rPr>
      <w:drawing>
        <wp:inline distT="0" distB="0" distL="0" distR="0" wp14:anchorId="07487F22" wp14:editId="0655FF11">
          <wp:extent cx="1623680" cy="984298"/>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7132" cy="992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4FBF"/>
    <w:multiLevelType w:val="hybridMultilevel"/>
    <w:tmpl w:val="456CD2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64C2A"/>
    <w:multiLevelType w:val="multilevel"/>
    <w:tmpl w:val="45E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82AB4"/>
    <w:multiLevelType w:val="hybridMultilevel"/>
    <w:tmpl w:val="A8CC1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321012"/>
    <w:multiLevelType w:val="multilevel"/>
    <w:tmpl w:val="5112A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2" w:hanging="372"/>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B711E"/>
    <w:multiLevelType w:val="hybridMultilevel"/>
    <w:tmpl w:val="C8005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04A98"/>
    <w:multiLevelType w:val="multilevel"/>
    <w:tmpl w:val="EF9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20983"/>
    <w:multiLevelType w:val="multilevel"/>
    <w:tmpl w:val="45C28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C56078"/>
    <w:multiLevelType w:val="hybridMultilevel"/>
    <w:tmpl w:val="5F64E9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7402C"/>
    <w:multiLevelType w:val="multilevel"/>
    <w:tmpl w:val="362E0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B2495"/>
    <w:multiLevelType w:val="multilevel"/>
    <w:tmpl w:val="2B12C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C970A10"/>
    <w:multiLevelType w:val="hybridMultilevel"/>
    <w:tmpl w:val="8FB80B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72C3E98"/>
    <w:multiLevelType w:val="multilevel"/>
    <w:tmpl w:val="2714A562"/>
    <w:lvl w:ilvl="0">
      <w:start w:val="1"/>
      <w:numFmt w:val="decimal"/>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pStyle w:val="Heading4"/>
      <w:lvlText w:val="%1.%2.%3"/>
      <w:lvlJc w:val="left"/>
      <w:pPr>
        <w:ind w:left="454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68E8523D"/>
    <w:multiLevelType w:val="multilevel"/>
    <w:tmpl w:val="5B368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2"/>
  </w:num>
  <w:num w:numId="4">
    <w:abstractNumId w:val="6"/>
  </w:num>
  <w:num w:numId="5">
    <w:abstractNumId w:val="8"/>
  </w:num>
  <w:num w:numId="6">
    <w:abstractNumId w:val="9"/>
  </w:num>
  <w:num w:numId="7">
    <w:abstractNumId w:val="3"/>
  </w:num>
  <w:num w:numId="8">
    <w:abstractNumId w:val="5"/>
  </w:num>
  <w:num w:numId="9">
    <w:abstractNumId w:val="7"/>
  </w:num>
  <w:num w:numId="10">
    <w:abstractNumId w:val="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DQysDQyNzAwNzRW0lEKTi0uzszPAykwqQUAu8NqjiwAAAA="/>
  </w:docVars>
  <w:rsids>
    <w:rsidRoot w:val="00B42DFE"/>
    <w:rsid w:val="000154A2"/>
    <w:rsid w:val="00035091"/>
    <w:rsid w:val="000A142C"/>
    <w:rsid w:val="000C75E6"/>
    <w:rsid w:val="001C3DCF"/>
    <w:rsid w:val="00207B65"/>
    <w:rsid w:val="00222343"/>
    <w:rsid w:val="002278DF"/>
    <w:rsid w:val="00270C57"/>
    <w:rsid w:val="002A373F"/>
    <w:rsid w:val="00304A58"/>
    <w:rsid w:val="003227DD"/>
    <w:rsid w:val="00410BBE"/>
    <w:rsid w:val="00487229"/>
    <w:rsid w:val="004E73D5"/>
    <w:rsid w:val="00514C0E"/>
    <w:rsid w:val="00585D4B"/>
    <w:rsid w:val="005964A4"/>
    <w:rsid w:val="00666EFF"/>
    <w:rsid w:val="006C4948"/>
    <w:rsid w:val="00711BC5"/>
    <w:rsid w:val="007225CA"/>
    <w:rsid w:val="00747220"/>
    <w:rsid w:val="00793A56"/>
    <w:rsid w:val="0087357E"/>
    <w:rsid w:val="008E5C22"/>
    <w:rsid w:val="00934C2A"/>
    <w:rsid w:val="009F51D7"/>
    <w:rsid w:val="00A1344D"/>
    <w:rsid w:val="00A54B8F"/>
    <w:rsid w:val="00B20513"/>
    <w:rsid w:val="00B42DFE"/>
    <w:rsid w:val="00B52E32"/>
    <w:rsid w:val="00B85685"/>
    <w:rsid w:val="00BB5D78"/>
    <w:rsid w:val="00C12C15"/>
    <w:rsid w:val="00CA4B78"/>
    <w:rsid w:val="00D40C5B"/>
    <w:rsid w:val="00E232F1"/>
    <w:rsid w:val="00E37EFE"/>
    <w:rsid w:val="00E56598"/>
    <w:rsid w:val="00F27E6A"/>
    <w:rsid w:val="00FA3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175AE"/>
  <w15:chartTrackingRefBased/>
  <w15:docId w15:val="{3A9314B8-0DD5-4BD2-86F3-EF210353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FE"/>
    <w:pPr>
      <w:spacing w:after="200" w:line="288" w:lineRule="auto"/>
    </w:pPr>
    <w:rPr>
      <w:rFonts w:ascii="Arial" w:eastAsiaTheme="minorEastAsia" w:hAnsi="Arial"/>
      <w:szCs w:val="24"/>
      <w:lang w:val="en-US" w:eastAsia="ja-JP"/>
    </w:rPr>
  </w:style>
  <w:style w:type="paragraph" w:styleId="Heading1">
    <w:name w:val="heading 1"/>
    <w:basedOn w:val="Normal"/>
    <w:next w:val="Normal"/>
    <w:link w:val="Heading1Char"/>
    <w:uiPriority w:val="9"/>
    <w:qFormat/>
    <w:rsid w:val="00227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DFE"/>
    <w:pPr>
      <w:spacing w:before="200" w:after="240"/>
      <w:outlineLvl w:val="1"/>
    </w:pPr>
    <w:rPr>
      <w:rFonts w:eastAsiaTheme="majorEastAsia" w:cstheme="majorBidi"/>
      <w:bCs/>
      <w:color w:val="C5276D"/>
      <w:sz w:val="44"/>
      <w:szCs w:val="26"/>
    </w:rPr>
  </w:style>
  <w:style w:type="paragraph" w:styleId="Heading4">
    <w:name w:val="heading 4"/>
    <w:basedOn w:val="Normal"/>
    <w:next w:val="Normal"/>
    <w:link w:val="Heading4Char"/>
    <w:autoRedefine/>
    <w:uiPriority w:val="9"/>
    <w:unhideWhenUsed/>
    <w:qFormat/>
    <w:rsid w:val="00B42DFE"/>
    <w:pPr>
      <w:numPr>
        <w:ilvl w:val="2"/>
        <w:numId w:val="2"/>
      </w:numPr>
      <w:shd w:val="clear" w:color="auto" w:fill="EFD1D7"/>
      <w:spacing w:before="360" w:after="180"/>
      <w:ind w:left="0" w:hanging="11"/>
      <w:outlineLvl w:val="3"/>
    </w:pPr>
    <w:rPr>
      <w:rFonts w:cs="Times New Roman (Body CS)"/>
      <w:color w:val="000000"/>
      <w:sz w:val="24"/>
      <w:shd w:val="clear" w:color="auto" w:fill="FFFFFF"/>
    </w:rPr>
  </w:style>
  <w:style w:type="paragraph" w:styleId="Heading5">
    <w:name w:val="heading 5"/>
    <w:basedOn w:val="Normal"/>
    <w:next w:val="Normal"/>
    <w:link w:val="Heading5Char"/>
    <w:uiPriority w:val="9"/>
    <w:unhideWhenUsed/>
    <w:qFormat/>
    <w:rsid w:val="00B42DFE"/>
    <w:pPr>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DFE"/>
    <w:rPr>
      <w:rFonts w:ascii="Arial" w:eastAsiaTheme="majorEastAsia" w:hAnsi="Arial" w:cstheme="majorBidi"/>
      <w:bCs/>
      <w:color w:val="C5276D"/>
      <w:sz w:val="44"/>
      <w:szCs w:val="26"/>
      <w:lang w:val="en-US" w:eastAsia="ja-JP"/>
    </w:rPr>
  </w:style>
  <w:style w:type="character" w:customStyle="1" w:styleId="Heading4Char">
    <w:name w:val="Heading 4 Char"/>
    <w:basedOn w:val="DefaultParagraphFont"/>
    <w:link w:val="Heading4"/>
    <w:uiPriority w:val="9"/>
    <w:rsid w:val="00B42DFE"/>
    <w:rPr>
      <w:rFonts w:ascii="Arial" w:eastAsiaTheme="minorEastAsia" w:hAnsi="Arial" w:cs="Times New Roman (Body CS)"/>
      <w:color w:val="000000"/>
      <w:sz w:val="24"/>
      <w:szCs w:val="24"/>
      <w:shd w:val="clear" w:color="auto" w:fill="EFD1D7"/>
      <w:lang w:val="en-US" w:eastAsia="ja-JP"/>
    </w:rPr>
  </w:style>
  <w:style w:type="character" w:customStyle="1" w:styleId="Heading5Char">
    <w:name w:val="Heading 5 Char"/>
    <w:basedOn w:val="DefaultParagraphFont"/>
    <w:link w:val="Heading5"/>
    <w:uiPriority w:val="9"/>
    <w:rsid w:val="00B42DFE"/>
    <w:rPr>
      <w:rFonts w:ascii="Arial" w:eastAsiaTheme="minorEastAsia" w:hAnsi="Arial"/>
      <w:b/>
      <w:szCs w:val="24"/>
      <w:lang w:val="en-US"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B42DFE"/>
    <w:pPr>
      <w:ind w:left="720"/>
      <w:contextualSpacing/>
    </w:p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B42DFE"/>
    <w:rPr>
      <w:rFonts w:ascii="Arial" w:eastAsiaTheme="minorEastAsia" w:hAnsi="Arial"/>
      <w:szCs w:val="24"/>
      <w:lang w:val="en-US" w:eastAsia="ja-JP"/>
    </w:rPr>
  </w:style>
  <w:style w:type="character" w:styleId="Emphasis">
    <w:name w:val="Emphasis"/>
    <w:uiPriority w:val="20"/>
    <w:qFormat/>
    <w:rsid w:val="00B42DFE"/>
    <w:rPr>
      <w:b/>
      <w:bCs/>
      <w:i/>
      <w:iCs/>
      <w:color w:val="63256D"/>
      <w:spacing w:val="10"/>
      <w:bdr w:val="none" w:sz="0" w:space="0" w:color="auto"/>
      <w:shd w:val="clear" w:color="auto" w:fill="auto"/>
    </w:rPr>
  </w:style>
  <w:style w:type="paragraph" w:customStyle="1" w:styleId="H1">
    <w:name w:val="H1"/>
    <w:basedOn w:val="Normal"/>
    <w:qFormat/>
    <w:rsid w:val="00B42DFE"/>
    <w:pPr>
      <w:outlineLvl w:val="0"/>
    </w:pPr>
    <w:rPr>
      <w:rFonts w:cs="Arial"/>
      <w:b/>
      <w:noProof/>
      <w:color w:val="FFFFFF" w:themeColor="background1"/>
      <w:sz w:val="56"/>
      <w:szCs w:val="44"/>
      <w:lang w:val="en-AU" w:eastAsia="en-AU"/>
    </w:rPr>
  </w:style>
  <w:style w:type="paragraph" w:styleId="BalloonText">
    <w:name w:val="Balloon Text"/>
    <w:basedOn w:val="Normal"/>
    <w:link w:val="BalloonTextChar"/>
    <w:uiPriority w:val="99"/>
    <w:semiHidden/>
    <w:unhideWhenUsed/>
    <w:rsid w:val="00B85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85"/>
    <w:rPr>
      <w:rFonts w:ascii="Segoe UI" w:eastAsiaTheme="minorEastAsia" w:hAnsi="Segoe UI" w:cs="Segoe UI"/>
      <w:sz w:val="18"/>
      <w:szCs w:val="18"/>
      <w:lang w:val="en-US" w:eastAsia="ja-JP"/>
    </w:rPr>
  </w:style>
  <w:style w:type="character" w:styleId="CommentReference">
    <w:name w:val="annotation reference"/>
    <w:basedOn w:val="DefaultParagraphFont"/>
    <w:uiPriority w:val="99"/>
    <w:semiHidden/>
    <w:unhideWhenUsed/>
    <w:rsid w:val="00711BC5"/>
    <w:rPr>
      <w:sz w:val="16"/>
      <w:szCs w:val="16"/>
    </w:rPr>
  </w:style>
  <w:style w:type="paragraph" w:styleId="CommentText">
    <w:name w:val="annotation text"/>
    <w:basedOn w:val="Normal"/>
    <w:link w:val="CommentTextChar"/>
    <w:uiPriority w:val="99"/>
    <w:semiHidden/>
    <w:unhideWhenUsed/>
    <w:rsid w:val="00711BC5"/>
    <w:pPr>
      <w:spacing w:after="0"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semiHidden/>
    <w:rsid w:val="00711BC5"/>
    <w:rPr>
      <w:sz w:val="20"/>
      <w:szCs w:val="20"/>
    </w:rPr>
  </w:style>
  <w:style w:type="paragraph" w:styleId="CommentSubject">
    <w:name w:val="annotation subject"/>
    <w:basedOn w:val="CommentText"/>
    <w:next w:val="CommentText"/>
    <w:link w:val="CommentSubjectChar"/>
    <w:uiPriority w:val="99"/>
    <w:semiHidden/>
    <w:unhideWhenUsed/>
    <w:rsid w:val="00CA4B78"/>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CA4B78"/>
    <w:rPr>
      <w:rFonts w:ascii="Arial" w:eastAsiaTheme="minorEastAsia" w:hAnsi="Arial"/>
      <w:b/>
      <w:bCs/>
      <w:sz w:val="20"/>
      <w:szCs w:val="20"/>
      <w:lang w:val="en-US" w:eastAsia="ja-JP"/>
    </w:rPr>
  </w:style>
  <w:style w:type="character" w:customStyle="1" w:styleId="Heading1Char">
    <w:name w:val="Heading 1 Char"/>
    <w:basedOn w:val="DefaultParagraphFont"/>
    <w:link w:val="Heading1"/>
    <w:uiPriority w:val="9"/>
    <w:rsid w:val="002278DF"/>
    <w:rPr>
      <w:rFonts w:asciiTheme="majorHAnsi" w:eastAsiaTheme="majorEastAsia" w:hAnsiTheme="majorHAnsi" w:cstheme="majorBidi"/>
      <w:color w:val="2F5496" w:themeColor="accent1" w:themeShade="BF"/>
      <w:sz w:val="32"/>
      <w:szCs w:val="32"/>
      <w:lang w:val="en-US" w:eastAsia="ja-JP"/>
    </w:rPr>
  </w:style>
  <w:style w:type="paragraph" w:styleId="Header">
    <w:name w:val="header"/>
    <w:basedOn w:val="Normal"/>
    <w:link w:val="HeaderChar"/>
    <w:uiPriority w:val="99"/>
    <w:unhideWhenUsed/>
    <w:rsid w:val="00934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C2A"/>
    <w:rPr>
      <w:rFonts w:ascii="Arial" w:eastAsiaTheme="minorEastAsia" w:hAnsi="Arial"/>
      <w:szCs w:val="24"/>
      <w:lang w:val="en-US" w:eastAsia="ja-JP"/>
    </w:rPr>
  </w:style>
  <w:style w:type="paragraph" w:styleId="Footer">
    <w:name w:val="footer"/>
    <w:basedOn w:val="Normal"/>
    <w:link w:val="FooterChar"/>
    <w:uiPriority w:val="99"/>
    <w:unhideWhenUsed/>
    <w:rsid w:val="00934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C2A"/>
    <w:rPr>
      <w:rFonts w:ascii="Arial" w:eastAsiaTheme="minorEastAsia" w:hAnsi="Arial"/>
      <w:szCs w:val="24"/>
      <w:lang w:val="en-US" w:eastAsia="ja-JP"/>
    </w:rPr>
  </w:style>
  <w:style w:type="paragraph" w:customStyle="1" w:styleId="04xlpa">
    <w:name w:val="_04xlpa"/>
    <w:basedOn w:val="Normal"/>
    <w:rsid w:val="008E5C22"/>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jsgrdq">
    <w:name w:val="jsgrdq"/>
    <w:basedOn w:val="DefaultParagraphFont"/>
    <w:rsid w:val="008E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48999">
      <w:bodyDiv w:val="1"/>
      <w:marLeft w:val="0"/>
      <w:marRight w:val="0"/>
      <w:marTop w:val="0"/>
      <w:marBottom w:val="0"/>
      <w:divBdr>
        <w:top w:val="none" w:sz="0" w:space="0" w:color="auto"/>
        <w:left w:val="none" w:sz="0" w:space="0" w:color="auto"/>
        <w:bottom w:val="none" w:sz="0" w:space="0" w:color="auto"/>
        <w:right w:val="none" w:sz="0" w:space="0" w:color="auto"/>
      </w:divBdr>
    </w:div>
    <w:div w:id="548149913">
      <w:bodyDiv w:val="1"/>
      <w:marLeft w:val="0"/>
      <w:marRight w:val="0"/>
      <w:marTop w:val="0"/>
      <w:marBottom w:val="0"/>
      <w:divBdr>
        <w:top w:val="none" w:sz="0" w:space="0" w:color="auto"/>
        <w:left w:val="none" w:sz="0" w:space="0" w:color="auto"/>
        <w:bottom w:val="none" w:sz="0" w:space="0" w:color="auto"/>
        <w:right w:val="none" w:sz="0" w:space="0" w:color="auto"/>
      </w:divBdr>
    </w:div>
    <w:div w:id="15110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aapi.org.au" TargetMode="External"/><Relationship Id="rId4" Type="http://schemas.openxmlformats.org/officeDocument/2006/relationships/webSettings" Target="webSettings.xml"/><Relationship Id="rId9" Type="http://schemas.openxmlformats.org/officeDocument/2006/relationships/hyperlink" Target="mailto:admin@aapi.org.au"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EF4E7-CB06-478E-ADA0-D8F9F1DB7DC2}"/>
</file>

<file path=customXml/itemProps2.xml><?xml version="1.0" encoding="utf-8"?>
<ds:datastoreItem xmlns:ds="http://schemas.openxmlformats.org/officeDocument/2006/customXml" ds:itemID="{A4520D02-170F-41EF-9B8F-A81F3E834BF0}"/>
</file>

<file path=customXml/itemProps3.xml><?xml version="1.0" encoding="utf-8"?>
<ds:datastoreItem xmlns:ds="http://schemas.openxmlformats.org/officeDocument/2006/customXml" ds:itemID="{85E46C74-71F0-4ED0-9203-01FAB4F288F3}"/>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Curran</dc:creator>
  <cp:keywords/>
  <dc:description/>
  <cp:lastModifiedBy>Amanda Curran</cp:lastModifiedBy>
  <cp:revision>2</cp:revision>
  <cp:lastPrinted>2021-02-22T23:50:00Z</cp:lastPrinted>
  <dcterms:created xsi:type="dcterms:W3CDTF">2021-02-22T23:50:00Z</dcterms:created>
  <dcterms:modified xsi:type="dcterms:W3CDTF">2021-02-22T23:50:00Z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