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FBD6" w14:textId="77777777" w:rsidR="00D16DF6" w:rsidRPr="00EF7473" w:rsidRDefault="00D16DF6" w:rsidP="00D16DF6">
      <w:pPr>
        <w:pStyle w:val="slogan"/>
        <w:spacing w:before="0" w:beforeAutospacing="0" w:after="0" w:afterAutospacing="0"/>
        <w:rPr>
          <w:rFonts w:cs="Arial"/>
          <w:b/>
          <w:bCs/>
          <w:sz w:val="25"/>
          <w:szCs w:val="25"/>
        </w:rPr>
      </w:pPr>
    </w:p>
    <w:tbl>
      <w:tblPr>
        <w:tblW w:w="9072" w:type="dxa"/>
        <w:tblInd w:w="-108" w:type="dxa"/>
        <w:tblCellMar>
          <w:left w:w="0" w:type="dxa"/>
          <w:right w:w="0" w:type="dxa"/>
        </w:tblCellMar>
        <w:tblLook w:val="04A0" w:firstRow="1" w:lastRow="0" w:firstColumn="1" w:lastColumn="0" w:noHBand="0" w:noVBand="1"/>
      </w:tblPr>
      <w:tblGrid>
        <w:gridCol w:w="2616"/>
        <w:gridCol w:w="628"/>
        <w:gridCol w:w="1961"/>
        <w:gridCol w:w="696"/>
        <w:gridCol w:w="3171"/>
      </w:tblGrid>
      <w:tr w:rsidR="00D16DF6" w14:paraId="7C28C8A5" w14:textId="77777777" w:rsidTr="00D16DF6">
        <w:tc>
          <w:tcPr>
            <w:tcW w:w="2616" w:type="dxa"/>
            <w:vMerge w:val="restart"/>
            <w:tcBorders>
              <w:top w:val="single" w:sz="24" w:space="0" w:color="00B0F0"/>
              <w:left w:val="nil"/>
              <w:bottom w:val="nil"/>
              <w:right w:val="nil"/>
            </w:tcBorders>
            <w:tcMar>
              <w:top w:w="0" w:type="dxa"/>
              <w:left w:w="108" w:type="dxa"/>
              <w:bottom w:w="0" w:type="dxa"/>
              <w:right w:w="108" w:type="dxa"/>
            </w:tcMar>
            <w:vAlign w:val="center"/>
            <w:hideMark/>
          </w:tcPr>
          <w:p w14:paraId="3F6B151D" w14:textId="77777777" w:rsidR="00D16DF6" w:rsidRDefault="00D16DF6" w:rsidP="00A66E50">
            <w:pPr>
              <w:pStyle w:val="xmsonormal"/>
            </w:pPr>
            <w:r>
              <w:rPr>
                <w:rFonts w:ascii="Verdana" w:hAnsi="Verdana"/>
                <w:noProof/>
              </w:rPr>
              <w:drawing>
                <wp:inline distT="0" distB="0" distL="0" distR="0" wp14:anchorId="302F822F" wp14:editId="29A218C5">
                  <wp:extent cx="1524000" cy="1352550"/>
                  <wp:effectExtent l="0" t="0" r="0" b="0"/>
                  <wp:docPr id="1" name="x_Picture 1" descr="AM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MID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52550"/>
                          </a:xfrm>
                          <a:prstGeom prst="rect">
                            <a:avLst/>
                          </a:prstGeom>
                          <a:noFill/>
                          <a:ln>
                            <a:noFill/>
                          </a:ln>
                        </pic:spPr>
                      </pic:pic>
                    </a:graphicData>
                  </a:graphic>
                </wp:inline>
              </w:drawing>
            </w:r>
          </w:p>
        </w:tc>
        <w:tc>
          <w:tcPr>
            <w:tcW w:w="6456" w:type="dxa"/>
            <w:gridSpan w:val="4"/>
            <w:tcBorders>
              <w:top w:val="single" w:sz="24" w:space="0" w:color="00B0F0"/>
              <w:left w:val="nil"/>
              <w:bottom w:val="nil"/>
              <w:right w:val="nil"/>
            </w:tcBorders>
            <w:tcMar>
              <w:top w:w="0" w:type="dxa"/>
              <w:left w:w="108" w:type="dxa"/>
              <w:bottom w:w="0" w:type="dxa"/>
              <w:right w:w="108" w:type="dxa"/>
            </w:tcMar>
            <w:hideMark/>
          </w:tcPr>
          <w:p w14:paraId="0A15C13F" w14:textId="77777777" w:rsidR="00D16DF6" w:rsidRPr="00D96401" w:rsidRDefault="00D16DF6" w:rsidP="00A66E50">
            <w:pPr>
              <w:pStyle w:val="xmsonormal"/>
            </w:pPr>
            <w:r>
              <w:rPr>
                <w:rFonts w:ascii="Arial" w:hAnsi="Arial" w:cs="Arial"/>
                <w:b/>
                <w:bCs/>
                <w:color w:val="0099CC"/>
                <w:sz w:val="6"/>
                <w:szCs w:val="6"/>
                <w:bdr w:val="none" w:sz="0" w:space="0" w:color="auto" w:frame="1"/>
                <w:shd w:val="clear" w:color="auto" w:fill="FFFFFF"/>
              </w:rPr>
              <w:t> </w:t>
            </w:r>
          </w:p>
          <w:p w14:paraId="7FA33AD7" w14:textId="77777777" w:rsidR="00D16DF6" w:rsidRDefault="00D16DF6" w:rsidP="00A66E50">
            <w:pPr>
              <w:pStyle w:val="xmsonormal"/>
            </w:pPr>
            <w:r>
              <w:rPr>
                <w:rFonts w:ascii="Arial" w:hAnsi="Arial" w:cs="Arial"/>
                <w:b/>
                <w:bCs/>
                <w:color w:val="0099CC"/>
                <w:bdr w:val="none" w:sz="0" w:space="0" w:color="auto" w:frame="1"/>
                <w:shd w:val="clear" w:color="auto" w:fill="FFFFFF"/>
              </w:rPr>
              <w:t>Action</w:t>
            </w:r>
            <w:r>
              <w:rPr>
                <w:rFonts w:ascii="Arial" w:hAnsi="Arial" w:cs="Arial"/>
                <w:b/>
                <w:bCs/>
                <w:color w:val="666666"/>
                <w:shd w:val="clear" w:color="auto" w:fill="FFFFFF"/>
              </w:rPr>
              <w:t> for </w:t>
            </w:r>
            <w:r>
              <w:rPr>
                <w:rFonts w:ascii="Arial" w:hAnsi="Arial" w:cs="Arial"/>
                <w:b/>
                <w:bCs/>
                <w:color w:val="0099CC"/>
                <w:bdr w:val="none" w:sz="0" w:space="0" w:color="auto" w:frame="1"/>
                <w:shd w:val="clear" w:color="auto" w:fill="FFFFFF"/>
              </w:rPr>
              <w:t>More Independence</w:t>
            </w:r>
            <w:r>
              <w:rPr>
                <w:rFonts w:ascii="Arial" w:hAnsi="Arial" w:cs="Arial"/>
                <w:b/>
                <w:bCs/>
                <w:color w:val="666666"/>
                <w:shd w:val="clear" w:color="auto" w:fill="FFFFFF"/>
              </w:rPr>
              <w:t> &amp; </w:t>
            </w:r>
            <w:r>
              <w:rPr>
                <w:rFonts w:ascii="Arial" w:hAnsi="Arial" w:cs="Arial"/>
                <w:b/>
                <w:bCs/>
                <w:color w:val="0099CC"/>
                <w:bdr w:val="none" w:sz="0" w:space="0" w:color="auto" w:frame="1"/>
                <w:shd w:val="clear" w:color="auto" w:fill="FFFFFF"/>
              </w:rPr>
              <w:t>Dignity</w:t>
            </w:r>
            <w:r>
              <w:rPr>
                <w:rFonts w:ascii="Arial" w:hAnsi="Arial" w:cs="Arial"/>
                <w:b/>
                <w:bCs/>
                <w:color w:val="666666"/>
                <w:shd w:val="clear" w:color="auto" w:fill="FFFFFF"/>
              </w:rPr>
              <w:t> in </w:t>
            </w:r>
            <w:r>
              <w:rPr>
                <w:rFonts w:ascii="Arial" w:hAnsi="Arial" w:cs="Arial"/>
                <w:b/>
                <w:bCs/>
                <w:color w:val="0099CC"/>
                <w:bdr w:val="none" w:sz="0" w:space="0" w:color="auto" w:frame="1"/>
                <w:shd w:val="clear" w:color="auto" w:fill="FFFFFF"/>
              </w:rPr>
              <w:t>Accommodation</w:t>
            </w:r>
          </w:p>
          <w:p w14:paraId="341549B6" w14:textId="77777777" w:rsidR="00D16DF6" w:rsidRPr="00D96401" w:rsidRDefault="00D16DF6" w:rsidP="00A66E50">
            <w:pPr>
              <w:pStyle w:val="slogan"/>
              <w:spacing w:before="0" w:beforeAutospacing="0" w:after="0" w:afterAutospacing="0"/>
              <w:rPr>
                <w:rFonts w:ascii="Calibri" w:hAnsi="Calibri" w:cs="Calibri"/>
                <w:sz w:val="16"/>
                <w:szCs w:val="16"/>
              </w:rPr>
            </w:pPr>
            <w:r>
              <w:rPr>
                <w:rFonts w:ascii="Arial" w:hAnsi="Arial" w:cs="Arial"/>
                <w:color w:val="404040"/>
                <w:sz w:val="20"/>
                <w:szCs w:val="20"/>
              </w:rPr>
              <w:t>First Floor, Ross House</w:t>
            </w:r>
            <w:r>
              <w:rPr>
                <w:rFonts w:ascii="Arial" w:hAnsi="Arial" w:cs="Arial"/>
                <w:color w:val="404040"/>
                <w:sz w:val="20"/>
                <w:szCs w:val="20"/>
              </w:rPr>
              <w:br/>
              <w:t>247 Flinders Lane</w:t>
            </w:r>
            <w:r>
              <w:rPr>
                <w:rFonts w:ascii="Arial" w:hAnsi="Arial" w:cs="Arial"/>
                <w:color w:val="404040"/>
                <w:sz w:val="20"/>
                <w:szCs w:val="20"/>
              </w:rPr>
              <w:br/>
              <w:t xml:space="preserve">Melbourne, VIC, 3000                           </w:t>
            </w:r>
            <w:r>
              <w:rPr>
                <w:rFonts w:ascii="Calibri" w:hAnsi="Calibri" w:cs="Calibri"/>
                <w:sz w:val="16"/>
                <w:szCs w:val="16"/>
              </w:rPr>
              <w:t xml:space="preserve">Inc No: A001608SV      </w:t>
            </w:r>
            <w:r w:rsidRPr="00D96401">
              <w:rPr>
                <w:rFonts w:ascii="Calibri" w:hAnsi="Calibri" w:cs="Calibri"/>
                <w:sz w:val="16"/>
                <w:szCs w:val="16"/>
              </w:rPr>
              <w:t>ABN: 32 993 870 380</w:t>
            </w:r>
          </w:p>
          <w:p w14:paraId="2FB98B7B" w14:textId="77777777" w:rsidR="00D16DF6" w:rsidRDefault="00D16DF6" w:rsidP="00A66E50">
            <w:pPr>
              <w:pStyle w:val="slogan"/>
              <w:spacing w:before="0" w:beforeAutospacing="0" w:after="0" w:afterAutospacing="0"/>
              <w:ind w:left="2880"/>
              <w:jc w:val="right"/>
            </w:pPr>
          </w:p>
        </w:tc>
      </w:tr>
      <w:tr w:rsidR="00D16DF6" w14:paraId="1B617E2B" w14:textId="77777777" w:rsidTr="00D16DF6">
        <w:tc>
          <w:tcPr>
            <w:tcW w:w="0" w:type="auto"/>
            <w:vMerge/>
            <w:tcBorders>
              <w:top w:val="single" w:sz="24" w:space="0" w:color="00B0F0"/>
              <w:left w:val="nil"/>
              <w:bottom w:val="nil"/>
              <w:right w:val="nil"/>
            </w:tcBorders>
            <w:vAlign w:val="center"/>
            <w:hideMark/>
          </w:tcPr>
          <w:p w14:paraId="43A64F69" w14:textId="77777777" w:rsidR="00D16DF6" w:rsidRPr="00D96401" w:rsidRDefault="00D16DF6" w:rsidP="00A66E50">
            <w:pPr>
              <w:rPr>
                <w:rFonts w:eastAsia="Calibri" w:cs="Calibri"/>
              </w:rPr>
            </w:pPr>
          </w:p>
        </w:tc>
        <w:tc>
          <w:tcPr>
            <w:tcW w:w="628" w:type="dxa"/>
            <w:tcMar>
              <w:top w:w="0" w:type="dxa"/>
              <w:left w:w="108" w:type="dxa"/>
              <w:bottom w:w="0" w:type="dxa"/>
              <w:right w:w="108" w:type="dxa"/>
            </w:tcMar>
            <w:vAlign w:val="center"/>
            <w:hideMark/>
          </w:tcPr>
          <w:p w14:paraId="5E415785" w14:textId="77777777" w:rsidR="00D16DF6" w:rsidRDefault="00D16DF6" w:rsidP="00A66E50">
            <w:pPr>
              <w:pStyle w:val="xmsonormal"/>
              <w:jc w:val="center"/>
            </w:pPr>
            <w:r>
              <w:rPr>
                <w:rFonts w:ascii="Arial" w:hAnsi="Arial" w:cs="Arial"/>
                <w:noProof/>
                <w:color w:val="404040"/>
              </w:rPr>
              <w:drawing>
                <wp:inline distT="0" distB="0" distL="0" distR="0" wp14:anchorId="4A9D1349" wp14:editId="06F9A992">
                  <wp:extent cx="228600" cy="228600"/>
                  <wp:effectExtent l="0" t="0" r="0" b="0"/>
                  <wp:docPr id="2" name="x_Picture 2" descr="cid:image007.jpg@01D4BFC5.EA0B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id:image007.jpg@01D4BFC5.EA0BC7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1961" w:type="dxa"/>
            <w:tcMar>
              <w:top w:w="0" w:type="dxa"/>
              <w:left w:w="108" w:type="dxa"/>
              <w:bottom w:w="0" w:type="dxa"/>
              <w:right w:w="108" w:type="dxa"/>
            </w:tcMar>
            <w:vAlign w:val="center"/>
            <w:hideMark/>
          </w:tcPr>
          <w:p w14:paraId="0BC76422" w14:textId="77777777" w:rsidR="00D16DF6" w:rsidRDefault="00D16DF6" w:rsidP="00A66E50">
            <w:pPr>
              <w:pStyle w:val="xmsonormal"/>
            </w:pPr>
            <w:r>
              <w:rPr>
                <w:rFonts w:ascii="Arial" w:hAnsi="Arial" w:cs="Arial"/>
                <w:b/>
                <w:bCs/>
                <w:color w:val="404040"/>
                <w:sz w:val="26"/>
                <w:szCs w:val="26"/>
              </w:rPr>
              <w:t>03 9654 2103</w:t>
            </w:r>
          </w:p>
        </w:tc>
        <w:tc>
          <w:tcPr>
            <w:tcW w:w="696" w:type="dxa"/>
            <w:tcMar>
              <w:top w:w="0" w:type="dxa"/>
              <w:left w:w="108" w:type="dxa"/>
              <w:bottom w:w="0" w:type="dxa"/>
              <w:right w:w="108" w:type="dxa"/>
            </w:tcMar>
            <w:vAlign w:val="center"/>
            <w:hideMark/>
          </w:tcPr>
          <w:p w14:paraId="7B592585" w14:textId="77777777" w:rsidR="00D16DF6" w:rsidRDefault="00D16DF6" w:rsidP="00A66E50">
            <w:pPr>
              <w:pStyle w:val="xmsonormal"/>
              <w:jc w:val="center"/>
            </w:pPr>
            <w:r>
              <w:rPr>
                <w:rFonts w:ascii="Arial" w:hAnsi="Arial" w:cs="Arial"/>
                <w:noProof/>
                <w:color w:val="0099CC"/>
                <w:bdr w:val="none" w:sz="0" w:space="0" w:color="auto" w:frame="1"/>
                <w:shd w:val="clear" w:color="auto" w:fill="FFFFFF"/>
              </w:rPr>
              <w:drawing>
                <wp:inline distT="0" distB="0" distL="0" distR="0" wp14:anchorId="32EAF58B" wp14:editId="7ADAB57A">
                  <wp:extent cx="257175" cy="276225"/>
                  <wp:effectExtent l="0" t="0" r="9525" b="9525"/>
                  <wp:docPr id="3" name="x_Picture 5" descr="cid:image008.jpg@01D4BFC5.EA0B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cid:image008.jpg@01D4BFC5.EA0BC7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tc>
        <w:tc>
          <w:tcPr>
            <w:tcW w:w="3171" w:type="dxa"/>
            <w:tcMar>
              <w:top w:w="0" w:type="dxa"/>
              <w:left w:w="108" w:type="dxa"/>
              <w:bottom w:w="0" w:type="dxa"/>
              <w:right w:w="108" w:type="dxa"/>
            </w:tcMar>
            <w:vAlign w:val="center"/>
            <w:hideMark/>
          </w:tcPr>
          <w:p w14:paraId="26014FDC" w14:textId="77777777" w:rsidR="00D16DF6" w:rsidRDefault="0082050F" w:rsidP="00A66E50">
            <w:pPr>
              <w:pStyle w:val="xmsonormal"/>
              <w:jc w:val="right"/>
            </w:pPr>
            <w:hyperlink r:id="rId8" w:history="1">
              <w:r w:rsidR="00D16DF6" w:rsidRPr="001E469A">
                <w:rPr>
                  <w:rStyle w:val="Hyperlink"/>
                  <w:rFonts w:ascii="Verdana" w:hAnsi="Verdana" w:cs="Verdana"/>
                </w:rPr>
                <w:t>amida@amida.org.au</w:t>
              </w:r>
            </w:hyperlink>
          </w:p>
        </w:tc>
      </w:tr>
      <w:tr w:rsidR="00D16DF6" w14:paraId="22674192" w14:textId="77777777" w:rsidTr="00D16DF6">
        <w:tc>
          <w:tcPr>
            <w:tcW w:w="0" w:type="auto"/>
            <w:vMerge/>
            <w:tcBorders>
              <w:top w:val="single" w:sz="24" w:space="0" w:color="00B0F0"/>
              <w:left w:val="nil"/>
              <w:bottom w:val="nil"/>
              <w:right w:val="nil"/>
            </w:tcBorders>
            <w:vAlign w:val="center"/>
            <w:hideMark/>
          </w:tcPr>
          <w:p w14:paraId="063209E5" w14:textId="77777777" w:rsidR="00D16DF6" w:rsidRPr="00D96401" w:rsidRDefault="00D16DF6" w:rsidP="00A66E50">
            <w:pPr>
              <w:rPr>
                <w:rFonts w:eastAsia="Calibri" w:cs="Calibri"/>
              </w:rPr>
            </w:pPr>
          </w:p>
        </w:tc>
        <w:tc>
          <w:tcPr>
            <w:tcW w:w="628" w:type="dxa"/>
            <w:tcMar>
              <w:top w:w="0" w:type="dxa"/>
              <w:left w:w="108" w:type="dxa"/>
              <w:bottom w:w="0" w:type="dxa"/>
              <w:right w:w="108" w:type="dxa"/>
            </w:tcMar>
            <w:vAlign w:val="center"/>
            <w:hideMark/>
          </w:tcPr>
          <w:p w14:paraId="48B25A9A" w14:textId="77777777" w:rsidR="00D16DF6" w:rsidRDefault="00D16DF6" w:rsidP="00A66E50">
            <w:pPr>
              <w:pStyle w:val="xmsonormal"/>
              <w:jc w:val="center"/>
            </w:pPr>
          </w:p>
        </w:tc>
        <w:tc>
          <w:tcPr>
            <w:tcW w:w="1961" w:type="dxa"/>
            <w:tcMar>
              <w:top w:w="0" w:type="dxa"/>
              <w:left w:w="108" w:type="dxa"/>
              <w:bottom w:w="0" w:type="dxa"/>
              <w:right w:w="108" w:type="dxa"/>
            </w:tcMar>
            <w:vAlign w:val="center"/>
            <w:hideMark/>
          </w:tcPr>
          <w:p w14:paraId="7D4A9990" w14:textId="77777777" w:rsidR="00D16DF6" w:rsidRDefault="00D16DF6" w:rsidP="00A66E50">
            <w:pPr>
              <w:pStyle w:val="xmsonormal"/>
            </w:pPr>
          </w:p>
        </w:tc>
        <w:tc>
          <w:tcPr>
            <w:tcW w:w="696" w:type="dxa"/>
            <w:tcMar>
              <w:top w:w="0" w:type="dxa"/>
              <w:left w:w="108" w:type="dxa"/>
              <w:bottom w:w="0" w:type="dxa"/>
              <w:right w:w="108" w:type="dxa"/>
            </w:tcMar>
            <w:vAlign w:val="center"/>
            <w:hideMark/>
          </w:tcPr>
          <w:p w14:paraId="31F21E6D" w14:textId="77777777" w:rsidR="00D16DF6" w:rsidRDefault="00D16DF6" w:rsidP="00A66E50">
            <w:pPr>
              <w:pStyle w:val="xmsonormal"/>
              <w:jc w:val="center"/>
            </w:pPr>
            <w:r>
              <w:rPr>
                <w:rFonts w:ascii="Arial" w:hAnsi="Arial" w:cs="Arial"/>
                <w:noProof/>
                <w:color w:val="0099CC"/>
                <w:bdr w:val="none" w:sz="0" w:space="0" w:color="auto" w:frame="1"/>
                <w:shd w:val="clear" w:color="auto" w:fill="FFFFFF"/>
              </w:rPr>
              <w:drawing>
                <wp:inline distT="0" distB="0" distL="0" distR="0" wp14:anchorId="3370FD4F" wp14:editId="10B2A06F">
                  <wp:extent cx="219075" cy="219075"/>
                  <wp:effectExtent l="0" t="0" r="9525" b="9525"/>
                  <wp:docPr id="4" name="x_Picture 4" descr="cid:image010.jpg@01D4BFC5.EA0B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cid:image010.jpg@01D4BFC5.EA0BC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3171" w:type="dxa"/>
            <w:tcMar>
              <w:top w:w="0" w:type="dxa"/>
              <w:left w:w="108" w:type="dxa"/>
              <w:bottom w:w="0" w:type="dxa"/>
              <w:right w:w="108" w:type="dxa"/>
            </w:tcMar>
            <w:vAlign w:val="center"/>
            <w:hideMark/>
          </w:tcPr>
          <w:p w14:paraId="308611D7" w14:textId="77777777" w:rsidR="00D16DF6" w:rsidRDefault="0082050F" w:rsidP="00A66E50">
            <w:pPr>
              <w:pStyle w:val="xmsonormal"/>
              <w:jc w:val="right"/>
            </w:pPr>
            <w:hyperlink r:id="rId10" w:history="1">
              <w:r w:rsidR="00D16DF6">
                <w:rPr>
                  <w:rStyle w:val="Hyperlink"/>
                  <w:rFonts w:ascii="Arial" w:hAnsi="Arial" w:cs="Arial"/>
                  <w:sz w:val="24"/>
                  <w:szCs w:val="24"/>
                  <w:bdr w:val="none" w:sz="0" w:space="0" w:color="auto" w:frame="1"/>
                  <w:shd w:val="clear" w:color="auto" w:fill="FFFFFF"/>
                </w:rPr>
                <w:t>www.amida.org.au</w:t>
              </w:r>
            </w:hyperlink>
          </w:p>
        </w:tc>
      </w:tr>
    </w:tbl>
    <w:p w14:paraId="6E4B370F" w14:textId="77777777" w:rsidR="00D16DF6" w:rsidRDefault="00D16DF6" w:rsidP="00D16DF6">
      <w:pPr>
        <w:pStyle w:val="slogan"/>
        <w:spacing w:before="0" w:beforeAutospacing="0" w:after="0" w:afterAutospacing="0"/>
        <w:rPr>
          <w:rFonts w:ascii="Verdana" w:hAnsi="Verdana" w:cs="Verdana"/>
          <w:i/>
          <w:iCs/>
          <w:color w:val="1D7CAB"/>
          <w:sz w:val="21"/>
          <w:szCs w:val="21"/>
        </w:rPr>
      </w:pPr>
    </w:p>
    <w:p w14:paraId="568C1D0E" w14:textId="77777777" w:rsidR="00D16DF6" w:rsidRPr="00D16DF6" w:rsidRDefault="00D16DF6" w:rsidP="00D16DF6">
      <w:pPr>
        <w:pStyle w:val="slogan"/>
        <w:spacing w:before="0" w:beforeAutospacing="0" w:after="0" w:afterAutospacing="0"/>
        <w:jc w:val="center"/>
        <w:rPr>
          <w:rFonts w:ascii="Bookman Old Style" w:hAnsi="Bookman Old Style" w:cs="Verdana"/>
          <w:i/>
          <w:iCs/>
          <w:color w:val="1D7CAB"/>
          <w:sz w:val="18"/>
          <w:szCs w:val="18"/>
        </w:rPr>
      </w:pPr>
      <w:r w:rsidRPr="00D16DF6">
        <w:rPr>
          <w:rFonts w:ascii="Bookman Old Style" w:hAnsi="Bookman Old Style" w:cs="Verdana"/>
          <w:i/>
          <w:iCs/>
          <w:color w:val="1D7CAB"/>
          <w:sz w:val="18"/>
          <w:szCs w:val="18"/>
        </w:rPr>
        <w:t>Advocacy, Self Advocacy, Rights, Accessibility, &amp; Community Living for People with a Disability</w:t>
      </w:r>
    </w:p>
    <w:p w14:paraId="58437D6C" w14:textId="77777777" w:rsidR="00D16DF6" w:rsidRDefault="00D16DF6" w:rsidP="00D16DF6">
      <w:pPr>
        <w:ind w:right="567"/>
        <w:rPr>
          <w:b/>
          <w:sz w:val="24"/>
          <w:szCs w:val="24"/>
        </w:rPr>
      </w:pPr>
    </w:p>
    <w:p w14:paraId="37FF62BE" w14:textId="6FB14CE1" w:rsidR="00D16DF6" w:rsidRDefault="00D16DF6" w:rsidP="00D16DF6">
      <w:pPr>
        <w:jc w:val="right"/>
        <w:rPr>
          <w:b/>
          <w:bCs/>
          <w:sz w:val="24"/>
          <w:szCs w:val="24"/>
        </w:rPr>
      </w:pPr>
      <w:r>
        <w:rPr>
          <w:b/>
          <w:bCs/>
          <w:sz w:val="24"/>
          <w:szCs w:val="24"/>
        </w:rPr>
        <w:t>1</w:t>
      </w:r>
      <w:r w:rsidR="00860049">
        <w:rPr>
          <w:b/>
          <w:bCs/>
          <w:sz w:val="24"/>
          <w:szCs w:val="24"/>
        </w:rPr>
        <w:t>9</w:t>
      </w:r>
      <w:r>
        <w:rPr>
          <w:b/>
          <w:bCs/>
          <w:sz w:val="24"/>
          <w:szCs w:val="24"/>
        </w:rPr>
        <w:t xml:space="preserve"> February 2021</w:t>
      </w:r>
    </w:p>
    <w:p w14:paraId="3CC4A5C0" w14:textId="77777777" w:rsidR="00D16DF6" w:rsidRDefault="00D16DF6">
      <w:pPr>
        <w:rPr>
          <w:b/>
          <w:bCs/>
          <w:sz w:val="24"/>
          <w:szCs w:val="24"/>
        </w:rPr>
      </w:pPr>
    </w:p>
    <w:p w14:paraId="251B8DA7" w14:textId="0C8FCB69" w:rsidR="00D16DF6" w:rsidRPr="00D16DF6" w:rsidRDefault="00D16DF6">
      <w:pPr>
        <w:rPr>
          <w:sz w:val="24"/>
          <w:szCs w:val="24"/>
        </w:rPr>
      </w:pPr>
      <w:r w:rsidRPr="00D16DF6">
        <w:rPr>
          <w:sz w:val="24"/>
          <w:szCs w:val="24"/>
        </w:rPr>
        <w:t>To the NDIA</w:t>
      </w:r>
    </w:p>
    <w:p w14:paraId="07A1F7B9" w14:textId="18C318D5" w:rsidR="00877E46" w:rsidRPr="00D16DF6" w:rsidRDefault="00D16DF6">
      <w:pPr>
        <w:rPr>
          <w:sz w:val="24"/>
          <w:szCs w:val="24"/>
        </w:rPr>
      </w:pPr>
      <w:r w:rsidRPr="00D16DF6">
        <w:rPr>
          <w:sz w:val="24"/>
          <w:szCs w:val="24"/>
        </w:rPr>
        <w:t xml:space="preserve">Uploaded to </w:t>
      </w:r>
      <w:proofErr w:type="gramStart"/>
      <w:r w:rsidRPr="00D16DF6">
        <w:rPr>
          <w:sz w:val="24"/>
          <w:szCs w:val="24"/>
        </w:rPr>
        <w:t>website</w:t>
      </w:r>
      <w:proofErr w:type="gramEnd"/>
    </w:p>
    <w:p w14:paraId="7E40C442" w14:textId="77777777" w:rsidR="00D16DF6" w:rsidRDefault="00D16DF6">
      <w:pPr>
        <w:rPr>
          <w:b/>
          <w:bCs/>
          <w:sz w:val="24"/>
          <w:szCs w:val="24"/>
        </w:rPr>
      </w:pPr>
    </w:p>
    <w:p w14:paraId="09049ADB" w14:textId="1CB21874" w:rsidR="00AB3AAE" w:rsidRPr="00877E46" w:rsidRDefault="00543F0C">
      <w:pPr>
        <w:rPr>
          <w:b/>
          <w:bCs/>
          <w:sz w:val="24"/>
          <w:szCs w:val="24"/>
        </w:rPr>
      </w:pPr>
      <w:r>
        <w:rPr>
          <w:b/>
          <w:bCs/>
          <w:sz w:val="24"/>
          <w:szCs w:val="24"/>
        </w:rPr>
        <w:t>R</w:t>
      </w:r>
      <w:r w:rsidR="00FF6ACB" w:rsidRPr="00877E46">
        <w:rPr>
          <w:b/>
          <w:bCs/>
          <w:sz w:val="24"/>
          <w:szCs w:val="24"/>
        </w:rPr>
        <w:t>esponse to NDI</w:t>
      </w:r>
      <w:r w:rsidR="005B0D58">
        <w:rPr>
          <w:b/>
          <w:bCs/>
          <w:sz w:val="24"/>
          <w:szCs w:val="24"/>
        </w:rPr>
        <w:t>S</w:t>
      </w:r>
      <w:r w:rsidR="00877E46" w:rsidRPr="00877E46">
        <w:rPr>
          <w:b/>
          <w:bCs/>
          <w:sz w:val="24"/>
          <w:szCs w:val="24"/>
        </w:rPr>
        <w:t xml:space="preserve"> </w:t>
      </w:r>
      <w:r w:rsidR="00971DFD">
        <w:rPr>
          <w:b/>
          <w:bCs/>
          <w:sz w:val="24"/>
          <w:szCs w:val="24"/>
        </w:rPr>
        <w:t xml:space="preserve">Consultation </w:t>
      </w:r>
      <w:r w:rsidR="005B0D58">
        <w:rPr>
          <w:b/>
          <w:bCs/>
          <w:sz w:val="24"/>
          <w:szCs w:val="24"/>
        </w:rPr>
        <w:t>p</w:t>
      </w:r>
      <w:r w:rsidR="00971DFD">
        <w:rPr>
          <w:b/>
          <w:bCs/>
          <w:sz w:val="24"/>
          <w:szCs w:val="24"/>
        </w:rPr>
        <w:t>aper</w:t>
      </w:r>
      <w:r w:rsidR="005B0D58">
        <w:rPr>
          <w:b/>
          <w:bCs/>
          <w:sz w:val="24"/>
          <w:szCs w:val="24"/>
        </w:rPr>
        <w:t>: Planning Policy for Personalised Budgets and Plan Flexibility</w:t>
      </w:r>
    </w:p>
    <w:p w14:paraId="098E62D0" w14:textId="36717B10" w:rsidR="00FF6ACB" w:rsidRDefault="00FF6ACB"/>
    <w:p w14:paraId="677F993D" w14:textId="77777777" w:rsidR="00590E85" w:rsidRDefault="00590E85"/>
    <w:p w14:paraId="7BDB145F" w14:textId="793A01A8" w:rsidR="00590E85" w:rsidRPr="0041661C" w:rsidRDefault="00590E85" w:rsidP="00BE3C94">
      <w:pPr>
        <w:rPr>
          <w:sz w:val="22"/>
          <w:szCs w:val="22"/>
        </w:rPr>
      </w:pPr>
      <w:r w:rsidRPr="0041661C">
        <w:rPr>
          <w:sz w:val="22"/>
          <w:szCs w:val="22"/>
        </w:rPr>
        <w:t>AMIDA is a government funded advocacy organisation</w:t>
      </w:r>
      <w:r w:rsidR="006F0323">
        <w:rPr>
          <w:sz w:val="22"/>
          <w:szCs w:val="22"/>
        </w:rPr>
        <w:t xml:space="preserve"> and w</w:t>
      </w:r>
      <w:r w:rsidR="00BD2B87" w:rsidRPr="0041661C">
        <w:rPr>
          <w:sz w:val="22"/>
          <w:szCs w:val="22"/>
        </w:rPr>
        <w:t>e are p</w:t>
      </w:r>
      <w:r w:rsidR="000603B2" w:rsidRPr="0041661C">
        <w:rPr>
          <w:sz w:val="22"/>
          <w:szCs w:val="22"/>
        </w:rPr>
        <w:t xml:space="preserve">art of </w:t>
      </w:r>
      <w:r w:rsidR="00DB5FB1" w:rsidRPr="0041661C">
        <w:rPr>
          <w:sz w:val="22"/>
          <w:szCs w:val="22"/>
        </w:rPr>
        <w:t xml:space="preserve">AMIDA’s </w:t>
      </w:r>
      <w:r w:rsidR="000603B2" w:rsidRPr="0041661C">
        <w:rPr>
          <w:sz w:val="22"/>
          <w:szCs w:val="22"/>
        </w:rPr>
        <w:t xml:space="preserve">NDIS </w:t>
      </w:r>
      <w:r w:rsidR="00676D33" w:rsidRPr="0041661C">
        <w:rPr>
          <w:sz w:val="22"/>
          <w:szCs w:val="22"/>
        </w:rPr>
        <w:t xml:space="preserve">appeals support </w:t>
      </w:r>
      <w:r w:rsidR="00DB5FB1" w:rsidRPr="0041661C">
        <w:rPr>
          <w:sz w:val="22"/>
          <w:szCs w:val="22"/>
        </w:rPr>
        <w:t>service</w:t>
      </w:r>
      <w:r w:rsidR="000603B2" w:rsidRPr="0041661C">
        <w:rPr>
          <w:sz w:val="22"/>
          <w:szCs w:val="22"/>
        </w:rPr>
        <w:t xml:space="preserve">. </w:t>
      </w:r>
      <w:r w:rsidRPr="0041661C">
        <w:rPr>
          <w:sz w:val="22"/>
          <w:szCs w:val="22"/>
        </w:rPr>
        <w:t xml:space="preserve">We work with NDIS participants and potential participants in relation to a wide range of NDIS issues. We </w:t>
      </w:r>
      <w:r w:rsidR="00BE3C94" w:rsidRPr="0041661C">
        <w:rPr>
          <w:sz w:val="22"/>
          <w:szCs w:val="22"/>
        </w:rPr>
        <w:t>are responding to</w:t>
      </w:r>
      <w:r w:rsidRPr="0041661C">
        <w:rPr>
          <w:sz w:val="22"/>
          <w:szCs w:val="22"/>
        </w:rPr>
        <w:t xml:space="preserve"> the NDIS </w:t>
      </w:r>
      <w:r w:rsidRPr="0041661C">
        <w:rPr>
          <w:i/>
          <w:iCs/>
          <w:sz w:val="22"/>
          <w:szCs w:val="22"/>
        </w:rPr>
        <w:t>Consul</w:t>
      </w:r>
      <w:r w:rsidR="00BE3C94" w:rsidRPr="0041661C">
        <w:rPr>
          <w:i/>
          <w:iCs/>
          <w:sz w:val="22"/>
          <w:szCs w:val="22"/>
        </w:rPr>
        <w:t xml:space="preserve">tation </w:t>
      </w:r>
      <w:r w:rsidR="005B0D58" w:rsidRPr="0041661C">
        <w:rPr>
          <w:i/>
          <w:iCs/>
          <w:sz w:val="22"/>
          <w:szCs w:val="22"/>
        </w:rPr>
        <w:t>paper: Planning Policy for Personalised Budgets and Plan Flexibility</w:t>
      </w:r>
      <w:r w:rsidR="005B0D58" w:rsidRPr="0041661C">
        <w:rPr>
          <w:sz w:val="22"/>
          <w:szCs w:val="22"/>
        </w:rPr>
        <w:t xml:space="preserve"> </w:t>
      </w:r>
      <w:r w:rsidR="0008182B" w:rsidRPr="0041661C">
        <w:rPr>
          <w:sz w:val="22"/>
          <w:szCs w:val="22"/>
        </w:rPr>
        <w:t xml:space="preserve">(hereafter referred to as “the consultation paper”) </w:t>
      </w:r>
      <w:r w:rsidR="007B308F" w:rsidRPr="0041661C">
        <w:rPr>
          <w:sz w:val="22"/>
          <w:szCs w:val="22"/>
        </w:rPr>
        <w:t>released in November 2020</w:t>
      </w:r>
      <w:r w:rsidR="00BE3C94" w:rsidRPr="0041661C">
        <w:rPr>
          <w:sz w:val="22"/>
          <w:szCs w:val="22"/>
        </w:rPr>
        <w:t>.</w:t>
      </w:r>
      <w:r w:rsidR="00E9452B" w:rsidRPr="0041661C">
        <w:rPr>
          <w:sz w:val="22"/>
          <w:szCs w:val="22"/>
        </w:rPr>
        <w:t xml:space="preserve"> </w:t>
      </w:r>
    </w:p>
    <w:p w14:paraId="57A538D0" w14:textId="77777777" w:rsidR="00590E85" w:rsidRPr="0041661C" w:rsidRDefault="00590E85">
      <w:pPr>
        <w:rPr>
          <w:sz w:val="22"/>
          <w:szCs w:val="22"/>
        </w:rPr>
      </w:pPr>
    </w:p>
    <w:p w14:paraId="2D55826D" w14:textId="1D9DE77F" w:rsidR="005B0D58" w:rsidRPr="0041661C" w:rsidRDefault="00BE3C94">
      <w:pPr>
        <w:rPr>
          <w:sz w:val="22"/>
          <w:szCs w:val="22"/>
        </w:rPr>
      </w:pPr>
      <w:r w:rsidRPr="0041661C">
        <w:rPr>
          <w:sz w:val="22"/>
          <w:szCs w:val="22"/>
        </w:rPr>
        <w:t xml:space="preserve">We </w:t>
      </w:r>
      <w:r w:rsidR="0008182B" w:rsidRPr="0041661C">
        <w:rPr>
          <w:sz w:val="22"/>
          <w:szCs w:val="22"/>
        </w:rPr>
        <w:t xml:space="preserve">are </w:t>
      </w:r>
      <w:r w:rsidRPr="0041661C">
        <w:rPr>
          <w:sz w:val="22"/>
          <w:szCs w:val="22"/>
        </w:rPr>
        <w:t>concern</w:t>
      </w:r>
      <w:r w:rsidR="0008182B" w:rsidRPr="0041661C">
        <w:rPr>
          <w:sz w:val="22"/>
          <w:szCs w:val="22"/>
        </w:rPr>
        <w:t>ed</w:t>
      </w:r>
      <w:r w:rsidRPr="0041661C">
        <w:rPr>
          <w:sz w:val="22"/>
          <w:szCs w:val="22"/>
        </w:rPr>
        <w:t xml:space="preserve"> that the </w:t>
      </w:r>
      <w:r w:rsidR="005B0D58" w:rsidRPr="0041661C">
        <w:rPr>
          <w:sz w:val="22"/>
          <w:szCs w:val="22"/>
        </w:rPr>
        <w:t xml:space="preserve">changes outlined </w:t>
      </w:r>
      <w:r w:rsidR="0008182B" w:rsidRPr="0041661C">
        <w:rPr>
          <w:sz w:val="22"/>
          <w:szCs w:val="22"/>
        </w:rPr>
        <w:t>throughout</w:t>
      </w:r>
      <w:r w:rsidR="005B0D58" w:rsidRPr="0041661C">
        <w:rPr>
          <w:sz w:val="22"/>
          <w:szCs w:val="22"/>
        </w:rPr>
        <w:t xml:space="preserve"> the </w:t>
      </w:r>
      <w:r w:rsidR="0008182B" w:rsidRPr="0041661C">
        <w:rPr>
          <w:sz w:val="22"/>
          <w:szCs w:val="22"/>
        </w:rPr>
        <w:t>c</w:t>
      </w:r>
      <w:r w:rsidR="005B0D58" w:rsidRPr="0041661C">
        <w:rPr>
          <w:sz w:val="22"/>
          <w:szCs w:val="22"/>
        </w:rPr>
        <w:t xml:space="preserve">onsultation paper </w:t>
      </w:r>
      <w:r w:rsidR="0008182B" w:rsidRPr="0041661C">
        <w:rPr>
          <w:sz w:val="22"/>
          <w:szCs w:val="22"/>
        </w:rPr>
        <w:t>will not address the current challenges outline</w:t>
      </w:r>
      <w:r w:rsidR="00577314" w:rsidRPr="0041661C">
        <w:rPr>
          <w:sz w:val="22"/>
          <w:szCs w:val="22"/>
        </w:rPr>
        <w:t>d</w:t>
      </w:r>
      <w:r w:rsidR="0008182B" w:rsidRPr="0041661C">
        <w:rPr>
          <w:sz w:val="22"/>
          <w:szCs w:val="22"/>
        </w:rPr>
        <w:t xml:space="preserve"> at 2.1 of the consultation </w:t>
      </w:r>
      <w:proofErr w:type="gramStart"/>
      <w:r w:rsidR="0008182B" w:rsidRPr="0041661C">
        <w:rPr>
          <w:sz w:val="22"/>
          <w:szCs w:val="22"/>
        </w:rPr>
        <w:t>paper</w:t>
      </w:r>
      <w:proofErr w:type="gramEnd"/>
      <w:r w:rsidR="00946F78">
        <w:rPr>
          <w:sz w:val="22"/>
          <w:szCs w:val="22"/>
        </w:rPr>
        <w:t xml:space="preserve">. </w:t>
      </w:r>
      <w:r w:rsidR="00362810" w:rsidRPr="0041661C">
        <w:rPr>
          <w:sz w:val="22"/>
          <w:szCs w:val="22"/>
        </w:rPr>
        <w:t xml:space="preserve">We are </w:t>
      </w:r>
      <w:r w:rsidR="00112A5C">
        <w:rPr>
          <w:sz w:val="22"/>
          <w:szCs w:val="22"/>
        </w:rPr>
        <w:t xml:space="preserve">also </w:t>
      </w:r>
      <w:r w:rsidR="00362810" w:rsidRPr="0041661C">
        <w:rPr>
          <w:sz w:val="22"/>
          <w:szCs w:val="22"/>
        </w:rPr>
        <w:t xml:space="preserve">concerned that the NDIA is </w:t>
      </w:r>
      <w:r w:rsidR="005C0FC9" w:rsidRPr="0041661C">
        <w:rPr>
          <w:sz w:val="22"/>
          <w:szCs w:val="22"/>
        </w:rPr>
        <w:t>using the consultation paper</w:t>
      </w:r>
      <w:r w:rsidR="00EB542E" w:rsidRPr="0041661C">
        <w:rPr>
          <w:sz w:val="22"/>
          <w:szCs w:val="22"/>
        </w:rPr>
        <w:t xml:space="preserve">, </w:t>
      </w:r>
      <w:r w:rsidR="005C0FC9" w:rsidRPr="0041661C">
        <w:rPr>
          <w:sz w:val="22"/>
          <w:szCs w:val="22"/>
        </w:rPr>
        <w:t xml:space="preserve">and the other </w:t>
      </w:r>
      <w:r w:rsidR="00EB542E" w:rsidRPr="0041661C">
        <w:rPr>
          <w:sz w:val="22"/>
          <w:szCs w:val="22"/>
        </w:rPr>
        <w:t xml:space="preserve">papers </w:t>
      </w:r>
      <w:r w:rsidR="005C0FC9" w:rsidRPr="0041661C">
        <w:rPr>
          <w:sz w:val="22"/>
          <w:szCs w:val="22"/>
        </w:rPr>
        <w:t xml:space="preserve">released at the same time, to </w:t>
      </w:r>
      <w:r w:rsidR="00362810" w:rsidRPr="0041661C">
        <w:rPr>
          <w:sz w:val="22"/>
          <w:szCs w:val="22"/>
        </w:rPr>
        <w:t xml:space="preserve">consult on the </w:t>
      </w:r>
      <w:r w:rsidR="005404E9" w:rsidRPr="0041661C">
        <w:rPr>
          <w:sz w:val="22"/>
          <w:szCs w:val="22"/>
        </w:rPr>
        <w:t>process of implementing</w:t>
      </w:r>
      <w:r w:rsidR="00712B9A" w:rsidRPr="0041661C">
        <w:rPr>
          <w:sz w:val="22"/>
          <w:szCs w:val="22"/>
        </w:rPr>
        <w:t xml:space="preserve"> </w:t>
      </w:r>
      <w:r w:rsidR="00A61696" w:rsidRPr="0041661C">
        <w:rPr>
          <w:sz w:val="22"/>
          <w:szCs w:val="22"/>
        </w:rPr>
        <w:t xml:space="preserve">pre-determined </w:t>
      </w:r>
      <w:r w:rsidR="00712B9A" w:rsidRPr="0041661C">
        <w:rPr>
          <w:sz w:val="22"/>
          <w:szCs w:val="22"/>
        </w:rPr>
        <w:t xml:space="preserve">changes rather than </w:t>
      </w:r>
      <w:r w:rsidR="00FF74EB" w:rsidRPr="0041661C">
        <w:rPr>
          <w:sz w:val="22"/>
          <w:szCs w:val="22"/>
        </w:rPr>
        <w:t xml:space="preserve">consulting on the </w:t>
      </w:r>
      <w:r w:rsidR="003F589A" w:rsidRPr="0041661C">
        <w:rPr>
          <w:sz w:val="22"/>
          <w:szCs w:val="22"/>
        </w:rPr>
        <w:t>substance of the changes.</w:t>
      </w:r>
      <w:r w:rsidR="00B924E8" w:rsidRPr="0041661C">
        <w:rPr>
          <w:sz w:val="22"/>
          <w:szCs w:val="22"/>
        </w:rPr>
        <w:t xml:space="preserve"> Thi</w:t>
      </w:r>
      <w:r w:rsidR="00AF0DE9" w:rsidRPr="0041661C">
        <w:rPr>
          <w:sz w:val="22"/>
          <w:szCs w:val="22"/>
        </w:rPr>
        <w:t xml:space="preserve">s is not in keeping with the </w:t>
      </w:r>
      <w:r w:rsidR="009F2646" w:rsidRPr="0041661C">
        <w:rPr>
          <w:sz w:val="22"/>
          <w:szCs w:val="22"/>
        </w:rPr>
        <w:t>Participant Service Charter.</w:t>
      </w:r>
    </w:p>
    <w:p w14:paraId="78A788A2" w14:textId="77777777" w:rsidR="003E71C9" w:rsidRPr="0041661C" w:rsidRDefault="003E71C9">
      <w:pPr>
        <w:rPr>
          <w:sz w:val="22"/>
          <w:szCs w:val="22"/>
        </w:rPr>
      </w:pPr>
    </w:p>
    <w:p w14:paraId="759EE8A7" w14:textId="3197E9E5" w:rsidR="00BE3C94" w:rsidRPr="0028659C" w:rsidRDefault="00BE3C94">
      <w:pPr>
        <w:rPr>
          <w:sz w:val="22"/>
          <w:szCs w:val="22"/>
        </w:rPr>
      </w:pPr>
      <w:r w:rsidRPr="0041661C">
        <w:rPr>
          <w:sz w:val="22"/>
          <w:szCs w:val="22"/>
        </w:rPr>
        <w:t xml:space="preserve">Our opinions are primarily </w:t>
      </w:r>
      <w:r w:rsidR="00E9452B" w:rsidRPr="0041661C">
        <w:rPr>
          <w:sz w:val="22"/>
          <w:szCs w:val="22"/>
        </w:rPr>
        <w:t>in</w:t>
      </w:r>
      <w:r w:rsidRPr="0041661C">
        <w:rPr>
          <w:sz w:val="22"/>
          <w:szCs w:val="22"/>
        </w:rPr>
        <w:t>formed from our work over s</w:t>
      </w:r>
      <w:r w:rsidR="007B308F" w:rsidRPr="0041661C">
        <w:rPr>
          <w:sz w:val="22"/>
          <w:szCs w:val="22"/>
        </w:rPr>
        <w:t>everal years as advocates in our</w:t>
      </w:r>
      <w:r w:rsidRPr="0041661C">
        <w:rPr>
          <w:sz w:val="22"/>
          <w:szCs w:val="22"/>
        </w:rPr>
        <w:t xml:space="preserve"> roles at AMIDA. </w:t>
      </w:r>
      <w:r w:rsidR="00150A33" w:rsidRPr="0041661C">
        <w:rPr>
          <w:sz w:val="22"/>
          <w:szCs w:val="22"/>
        </w:rPr>
        <w:t xml:space="preserve">We believe we have a </w:t>
      </w:r>
      <w:r w:rsidR="000A58F5" w:rsidRPr="0041661C">
        <w:rPr>
          <w:sz w:val="22"/>
          <w:szCs w:val="22"/>
        </w:rPr>
        <w:t>comprehensive</w:t>
      </w:r>
      <w:r w:rsidR="00150A33" w:rsidRPr="0041661C">
        <w:rPr>
          <w:sz w:val="22"/>
          <w:szCs w:val="22"/>
        </w:rPr>
        <w:t xml:space="preserve"> understanding of the way the </w:t>
      </w:r>
      <w:r w:rsidR="003A505E" w:rsidRPr="0041661C">
        <w:rPr>
          <w:sz w:val="22"/>
          <w:szCs w:val="22"/>
        </w:rPr>
        <w:t>NDIS currently works and</w:t>
      </w:r>
      <w:r w:rsidR="000A58F5" w:rsidRPr="0041661C">
        <w:rPr>
          <w:sz w:val="22"/>
          <w:szCs w:val="22"/>
        </w:rPr>
        <w:t xml:space="preserve"> are well placed to comment on the changes outlined in the consultation paper.</w:t>
      </w:r>
      <w:r w:rsidR="003A505E" w:rsidRPr="0041661C">
        <w:rPr>
          <w:sz w:val="22"/>
          <w:szCs w:val="22"/>
        </w:rPr>
        <w:t xml:space="preserve"> </w:t>
      </w:r>
      <w:r w:rsidRPr="0041661C">
        <w:rPr>
          <w:sz w:val="22"/>
          <w:szCs w:val="22"/>
        </w:rPr>
        <w:t xml:space="preserve">We have read the </w:t>
      </w:r>
      <w:r w:rsidR="0008182B" w:rsidRPr="0041661C">
        <w:rPr>
          <w:sz w:val="22"/>
          <w:szCs w:val="22"/>
        </w:rPr>
        <w:t>c</w:t>
      </w:r>
      <w:r w:rsidRPr="0041661C">
        <w:rPr>
          <w:sz w:val="22"/>
          <w:szCs w:val="22"/>
        </w:rPr>
        <w:t xml:space="preserve">onsultation paper, and attended workshops and seminars conducted </w:t>
      </w:r>
      <w:r w:rsidRPr="0028659C">
        <w:rPr>
          <w:sz w:val="22"/>
          <w:szCs w:val="22"/>
        </w:rPr>
        <w:t>by the NDIA and other advocacy organisations. In our response, we make some general comments</w:t>
      </w:r>
      <w:r w:rsidR="008356A7">
        <w:rPr>
          <w:sz w:val="22"/>
          <w:szCs w:val="22"/>
        </w:rPr>
        <w:t xml:space="preserve"> and address </w:t>
      </w:r>
      <w:r w:rsidR="000C3CC7">
        <w:rPr>
          <w:sz w:val="22"/>
          <w:szCs w:val="22"/>
        </w:rPr>
        <w:t xml:space="preserve">some of the current challenges </w:t>
      </w:r>
      <w:r w:rsidRPr="0028659C">
        <w:rPr>
          <w:sz w:val="22"/>
          <w:szCs w:val="22"/>
        </w:rPr>
        <w:t xml:space="preserve">before answering the specific questions asked in </w:t>
      </w:r>
      <w:r w:rsidR="00E9452B" w:rsidRPr="0028659C">
        <w:rPr>
          <w:sz w:val="22"/>
          <w:szCs w:val="22"/>
        </w:rPr>
        <w:t xml:space="preserve">the </w:t>
      </w:r>
      <w:r w:rsidR="005B0D58">
        <w:rPr>
          <w:sz w:val="22"/>
          <w:szCs w:val="22"/>
        </w:rPr>
        <w:t>c</w:t>
      </w:r>
      <w:r w:rsidR="00E9452B" w:rsidRPr="0028659C">
        <w:rPr>
          <w:sz w:val="22"/>
          <w:szCs w:val="22"/>
        </w:rPr>
        <w:t>onsultation</w:t>
      </w:r>
      <w:r w:rsidR="005B0D58">
        <w:rPr>
          <w:sz w:val="22"/>
          <w:szCs w:val="22"/>
        </w:rPr>
        <w:t xml:space="preserve"> paper</w:t>
      </w:r>
      <w:r w:rsidRPr="0028659C">
        <w:rPr>
          <w:sz w:val="22"/>
          <w:szCs w:val="22"/>
        </w:rPr>
        <w:t>.</w:t>
      </w:r>
      <w:r w:rsidR="000579F2" w:rsidRPr="0028659C">
        <w:rPr>
          <w:sz w:val="22"/>
          <w:szCs w:val="22"/>
        </w:rPr>
        <w:t xml:space="preserve"> </w:t>
      </w:r>
      <w:r w:rsidR="00950A5A">
        <w:rPr>
          <w:sz w:val="22"/>
          <w:szCs w:val="22"/>
        </w:rPr>
        <w:t>Suggestion</w:t>
      </w:r>
      <w:r w:rsidR="00522A51">
        <w:rPr>
          <w:sz w:val="22"/>
          <w:szCs w:val="22"/>
        </w:rPr>
        <w:t>s</w:t>
      </w:r>
      <w:r w:rsidR="00950A5A">
        <w:rPr>
          <w:sz w:val="22"/>
          <w:szCs w:val="22"/>
        </w:rPr>
        <w:t xml:space="preserve"> as to how the NDIA</w:t>
      </w:r>
      <w:r w:rsidR="00A70CCD">
        <w:rPr>
          <w:sz w:val="22"/>
          <w:szCs w:val="22"/>
        </w:rPr>
        <w:t xml:space="preserve"> can improve the NDIS are made throughout.</w:t>
      </w:r>
    </w:p>
    <w:p w14:paraId="70A60982" w14:textId="77777777" w:rsidR="007B308F" w:rsidRPr="0028659C" w:rsidRDefault="007B308F">
      <w:pPr>
        <w:rPr>
          <w:sz w:val="22"/>
          <w:szCs w:val="22"/>
        </w:rPr>
      </w:pPr>
    </w:p>
    <w:p w14:paraId="45C34B96" w14:textId="39C1D7C1" w:rsidR="007B308F" w:rsidRPr="0028659C" w:rsidRDefault="007B308F">
      <w:pPr>
        <w:rPr>
          <w:b/>
          <w:sz w:val="24"/>
          <w:szCs w:val="24"/>
        </w:rPr>
      </w:pPr>
      <w:r w:rsidRPr="0028659C">
        <w:rPr>
          <w:b/>
          <w:sz w:val="24"/>
          <w:szCs w:val="24"/>
        </w:rPr>
        <w:t>General Comments</w:t>
      </w:r>
      <w:r w:rsidR="00332689">
        <w:rPr>
          <w:b/>
          <w:sz w:val="24"/>
          <w:szCs w:val="24"/>
        </w:rPr>
        <w:t xml:space="preserve"> and </w:t>
      </w:r>
      <w:r w:rsidR="000C3CC7">
        <w:rPr>
          <w:b/>
          <w:sz w:val="24"/>
          <w:szCs w:val="24"/>
        </w:rPr>
        <w:t>Current Challenges</w:t>
      </w:r>
    </w:p>
    <w:p w14:paraId="2A07DBDE" w14:textId="77777777" w:rsidR="0008182B" w:rsidRDefault="0008182B">
      <w:pPr>
        <w:rPr>
          <w:sz w:val="22"/>
          <w:szCs w:val="22"/>
        </w:rPr>
      </w:pPr>
    </w:p>
    <w:p w14:paraId="01713127" w14:textId="28798419" w:rsidR="0008182B" w:rsidRDefault="0008182B">
      <w:pPr>
        <w:rPr>
          <w:sz w:val="22"/>
          <w:szCs w:val="22"/>
        </w:rPr>
      </w:pPr>
      <w:r>
        <w:rPr>
          <w:sz w:val="22"/>
          <w:szCs w:val="22"/>
        </w:rPr>
        <w:t xml:space="preserve">In 2019-2020 we provided </w:t>
      </w:r>
      <w:r w:rsidR="00B22156">
        <w:rPr>
          <w:sz w:val="22"/>
          <w:szCs w:val="22"/>
        </w:rPr>
        <w:t>service</w:t>
      </w:r>
      <w:r>
        <w:rPr>
          <w:sz w:val="22"/>
          <w:szCs w:val="22"/>
        </w:rPr>
        <w:t xml:space="preserve"> to the parents of two </w:t>
      </w:r>
      <w:r w:rsidR="00544CA9">
        <w:rPr>
          <w:sz w:val="22"/>
          <w:szCs w:val="22"/>
        </w:rPr>
        <w:t xml:space="preserve">primary school aged </w:t>
      </w:r>
      <w:r>
        <w:rPr>
          <w:sz w:val="22"/>
          <w:szCs w:val="22"/>
        </w:rPr>
        <w:t xml:space="preserve">children. The children and their families were unknown to each other. </w:t>
      </w:r>
      <w:r w:rsidR="006A3B4F">
        <w:rPr>
          <w:sz w:val="22"/>
          <w:szCs w:val="22"/>
        </w:rPr>
        <w:t xml:space="preserve">Both </w:t>
      </w:r>
      <w:r>
        <w:rPr>
          <w:sz w:val="22"/>
          <w:szCs w:val="22"/>
        </w:rPr>
        <w:t xml:space="preserve">children </w:t>
      </w:r>
      <w:r w:rsidR="00B03B5B">
        <w:rPr>
          <w:sz w:val="22"/>
          <w:szCs w:val="22"/>
        </w:rPr>
        <w:t>were</w:t>
      </w:r>
      <w:r>
        <w:rPr>
          <w:sz w:val="22"/>
          <w:szCs w:val="22"/>
        </w:rPr>
        <w:t xml:space="preserve"> the same gender, born within 3 months of each other and </w:t>
      </w:r>
      <w:r w:rsidR="00B03B5B">
        <w:rPr>
          <w:sz w:val="22"/>
          <w:szCs w:val="22"/>
        </w:rPr>
        <w:t xml:space="preserve">both were </w:t>
      </w:r>
      <w:r>
        <w:rPr>
          <w:sz w:val="22"/>
          <w:szCs w:val="22"/>
        </w:rPr>
        <w:t xml:space="preserve">the eldest of a sibship of 3. </w:t>
      </w:r>
      <w:r w:rsidR="006A3B4F">
        <w:rPr>
          <w:sz w:val="22"/>
          <w:szCs w:val="22"/>
        </w:rPr>
        <w:t>Both</w:t>
      </w:r>
      <w:r>
        <w:rPr>
          <w:sz w:val="22"/>
          <w:szCs w:val="22"/>
        </w:rPr>
        <w:t xml:space="preserve"> children </w:t>
      </w:r>
      <w:r w:rsidR="0093229B">
        <w:rPr>
          <w:sz w:val="22"/>
          <w:szCs w:val="22"/>
        </w:rPr>
        <w:t>were living with</w:t>
      </w:r>
      <w:r w:rsidR="006A3B4F">
        <w:rPr>
          <w:sz w:val="22"/>
          <w:szCs w:val="22"/>
        </w:rPr>
        <w:t xml:space="preserve"> a very severe form of a relatively rare developmental disorder. Both children did an additional year at kindergarten to try to get them more prepared for </w:t>
      </w:r>
      <w:r w:rsidR="00B22156">
        <w:rPr>
          <w:sz w:val="22"/>
          <w:szCs w:val="22"/>
        </w:rPr>
        <w:t xml:space="preserve">mainstream </w:t>
      </w:r>
      <w:r w:rsidR="006A3B4F">
        <w:rPr>
          <w:sz w:val="22"/>
          <w:szCs w:val="22"/>
        </w:rPr>
        <w:t>school. Both children participate</w:t>
      </w:r>
      <w:r w:rsidR="00994DC1">
        <w:rPr>
          <w:sz w:val="22"/>
          <w:szCs w:val="22"/>
        </w:rPr>
        <w:t>d</w:t>
      </w:r>
      <w:r w:rsidR="006A3B4F">
        <w:rPr>
          <w:sz w:val="22"/>
          <w:szCs w:val="22"/>
        </w:rPr>
        <w:t xml:space="preserve"> in the same types of therapy. Both children’s parents live</w:t>
      </w:r>
      <w:r w:rsidR="00994DC1">
        <w:rPr>
          <w:sz w:val="22"/>
          <w:szCs w:val="22"/>
        </w:rPr>
        <w:t>d</w:t>
      </w:r>
      <w:r w:rsidR="006A3B4F">
        <w:rPr>
          <w:sz w:val="22"/>
          <w:szCs w:val="22"/>
        </w:rPr>
        <w:t xml:space="preserve"> with them </w:t>
      </w:r>
      <w:r w:rsidR="00DA2BF2">
        <w:rPr>
          <w:sz w:val="22"/>
          <w:szCs w:val="22"/>
        </w:rPr>
        <w:t xml:space="preserve">and their siblings </w:t>
      </w:r>
      <w:r w:rsidR="006A3B4F">
        <w:rPr>
          <w:sz w:val="22"/>
          <w:szCs w:val="22"/>
        </w:rPr>
        <w:t xml:space="preserve">in the family home. Both their mothers </w:t>
      </w:r>
      <w:r w:rsidR="00B22156">
        <w:rPr>
          <w:sz w:val="22"/>
          <w:szCs w:val="22"/>
        </w:rPr>
        <w:t>were</w:t>
      </w:r>
      <w:r w:rsidR="006A3B4F">
        <w:rPr>
          <w:sz w:val="22"/>
          <w:szCs w:val="22"/>
        </w:rPr>
        <w:t xml:space="preserve"> not in the paid workforce citing the extra responsibilities of caring for their eldest child as the sole reason for this. Both </w:t>
      </w:r>
      <w:r w:rsidR="00DA2BF2">
        <w:rPr>
          <w:sz w:val="22"/>
          <w:szCs w:val="22"/>
        </w:rPr>
        <w:t xml:space="preserve">children </w:t>
      </w:r>
      <w:r w:rsidR="00994DC1">
        <w:rPr>
          <w:sz w:val="22"/>
          <w:szCs w:val="22"/>
        </w:rPr>
        <w:t>were</w:t>
      </w:r>
      <w:r w:rsidR="006A3B4F">
        <w:rPr>
          <w:sz w:val="22"/>
          <w:szCs w:val="22"/>
        </w:rPr>
        <w:t xml:space="preserve"> participants in a </w:t>
      </w:r>
      <w:r w:rsidR="00DA2BF2">
        <w:rPr>
          <w:sz w:val="22"/>
          <w:szCs w:val="22"/>
        </w:rPr>
        <w:t xml:space="preserve">longitudinal </w:t>
      </w:r>
      <w:r w:rsidR="006A3B4F">
        <w:rPr>
          <w:sz w:val="22"/>
          <w:szCs w:val="22"/>
        </w:rPr>
        <w:lastRenderedPageBreak/>
        <w:t xml:space="preserve">research trial </w:t>
      </w:r>
      <w:r w:rsidR="00DA2BF2">
        <w:rPr>
          <w:sz w:val="22"/>
          <w:szCs w:val="22"/>
        </w:rPr>
        <w:t xml:space="preserve">into their disorder </w:t>
      </w:r>
      <w:r w:rsidR="006A3B4F">
        <w:rPr>
          <w:sz w:val="22"/>
          <w:szCs w:val="22"/>
        </w:rPr>
        <w:t xml:space="preserve">conducted by the </w:t>
      </w:r>
      <w:r w:rsidR="00DA2BF2">
        <w:rPr>
          <w:sz w:val="22"/>
          <w:szCs w:val="22"/>
        </w:rPr>
        <w:t>M</w:t>
      </w:r>
      <w:r w:rsidR="00B22156">
        <w:rPr>
          <w:sz w:val="22"/>
          <w:szCs w:val="22"/>
        </w:rPr>
        <w:t xml:space="preserve">urdoch </w:t>
      </w:r>
      <w:r w:rsidR="00DA2BF2">
        <w:rPr>
          <w:sz w:val="22"/>
          <w:szCs w:val="22"/>
        </w:rPr>
        <w:t>C</w:t>
      </w:r>
      <w:r w:rsidR="00B22156">
        <w:rPr>
          <w:sz w:val="22"/>
          <w:szCs w:val="22"/>
        </w:rPr>
        <w:t>hildren’s Research Institute</w:t>
      </w:r>
      <w:r w:rsidR="00DA2BF2">
        <w:rPr>
          <w:sz w:val="22"/>
          <w:szCs w:val="22"/>
        </w:rPr>
        <w:t>. Both children s</w:t>
      </w:r>
      <w:r w:rsidR="00D32479">
        <w:rPr>
          <w:sz w:val="22"/>
          <w:szCs w:val="22"/>
        </w:rPr>
        <w:t>aw</w:t>
      </w:r>
      <w:r w:rsidR="00B22156">
        <w:rPr>
          <w:sz w:val="22"/>
          <w:szCs w:val="22"/>
        </w:rPr>
        <w:t xml:space="preserve"> </w:t>
      </w:r>
      <w:r w:rsidR="00DA2BF2">
        <w:rPr>
          <w:sz w:val="22"/>
          <w:szCs w:val="22"/>
        </w:rPr>
        <w:t>the same highly regarded specialist. Both children</w:t>
      </w:r>
      <w:r w:rsidR="00B22156">
        <w:rPr>
          <w:sz w:val="22"/>
          <w:szCs w:val="22"/>
        </w:rPr>
        <w:t xml:space="preserve">’s parents provided </w:t>
      </w:r>
      <w:r w:rsidR="00DA2BF2">
        <w:rPr>
          <w:sz w:val="22"/>
          <w:szCs w:val="22"/>
        </w:rPr>
        <w:t xml:space="preserve">very similar assessment reports </w:t>
      </w:r>
      <w:r w:rsidR="00B12E96">
        <w:rPr>
          <w:sz w:val="22"/>
          <w:szCs w:val="22"/>
        </w:rPr>
        <w:t xml:space="preserve">and recommendations </w:t>
      </w:r>
      <w:r w:rsidR="00DA2BF2">
        <w:rPr>
          <w:sz w:val="22"/>
          <w:szCs w:val="22"/>
        </w:rPr>
        <w:t xml:space="preserve">to the NDIA. The similarities between the two children </w:t>
      </w:r>
      <w:r w:rsidR="00D32479">
        <w:rPr>
          <w:sz w:val="22"/>
          <w:szCs w:val="22"/>
        </w:rPr>
        <w:t>were</w:t>
      </w:r>
      <w:r w:rsidR="00DA2BF2">
        <w:rPr>
          <w:sz w:val="22"/>
          <w:szCs w:val="22"/>
        </w:rPr>
        <w:t xml:space="preserve"> truly striking. </w:t>
      </w:r>
      <w:r w:rsidR="00B22156">
        <w:rPr>
          <w:sz w:val="22"/>
          <w:szCs w:val="22"/>
        </w:rPr>
        <w:t xml:space="preserve">The most obvious difference between the children was the suburb they lived. One child lived in one of the highest socio-economic area of Victoria whilst the other lived in </w:t>
      </w:r>
      <w:r w:rsidR="00217A5F">
        <w:rPr>
          <w:sz w:val="22"/>
          <w:szCs w:val="22"/>
        </w:rPr>
        <w:t>a suburb generally considered a</w:t>
      </w:r>
      <w:r w:rsidR="00480387">
        <w:rPr>
          <w:sz w:val="22"/>
          <w:szCs w:val="22"/>
        </w:rPr>
        <w:t>s</w:t>
      </w:r>
      <w:r w:rsidR="00217A5F">
        <w:rPr>
          <w:sz w:val="22"/>
          <w:szCs w:val="22"/>
        </w:rPr>
        <w:t xml:space="preserve"> much further down </w:t>
      </w:r>
      <w:r w:rsidR="003B3088">
        <w:rPr>
          <w:sz w:val="22"/>
          <w:szCs w:val="22"/>
        </w:rPr>
        <w:t>the</w:t>
      </w:r>
      <w:r w:rsidR="00217A5F">
        <w:rPr>
          <w:sz w:val="22"/>
          <w:szCs w:val="22"/>
        </w:rPr>
        <w:t xml:space="preserve"> socio-economic scale. The other difference was their NDIS plans. The child who lived in the higher socio-economic area had a plan budget that was more than double the plan budget of the child</w:t>
      </w:r>
      <w:r w:rsidR="003B3088">
        <w:rPr>
          <w:sz w:val="22"/>
          <w:szCs w:val="22"/>
        </w:rPr>
        <w:t xml:space="preserve"> who lived in th</w:t>
      </w:r>
      <w:r w:rsidR="00222200">
        <w:rPr>
          <w:sz w:val="22"/>
          <w:szCs w:val="22"/>
        </w:rPr>
        <w:t>e</w:t>
      </w:r>
      <w:r w:rsidR="003B3088">
        <w:rPr>
          <w:sz w:val="22"/>
          <w:szCs w:val="22"/>
        </w:rPr>
        <w:t xml:space="preserve"> lower socio-economic area</w:t>
      </w:r>
      <w:r w:rsidR="00217A5F">
        <w:rPr>
          <w:sz w:val="22"/>
          <w:szCs w:val="22"/>
        </w:rPr>
        <w:t>. There was no discernible reason for this.</w:t>
      </w:r>
    </w:p>
    <w:p w14:paraId="3E1C22DC" w14:textId="5872344D" w:rsidR="00217A5F" w:rsidRDefault="00217A5F">
      <w:pPr>
        <w:rPr>
          <w:sz w:val="22"/>
          <w:szCs w:val="22"/>
        </w:rPr>
      </w:pPr>
    </w:p>
    <w:p w14:paraId="142C985B" w14:textId="19B77572" w:rsidR="004A6E66" w:rsidRDefault="00217A5F">
      <w:pPr>
        <w:rPr>
          <w:sz w:val="22"/>
          <w:szCs w:val="22"/>
        </w:rPr>
      </w:pPr>
      <w:r>
        <w:rPr>
          <w:sz w:val="22"/>
          <w:szCs w:val="22"/>
        </w:rPr>
        <w:t>We share this story to demonstrate that we are very aware of inconsistency within the NDIS</w:t>
      </w:r>
      <w:r w:rsidR="006337B3">
        <w:rPr>
          <w:sz w:val="22"/>
          <w:szCs w:val="22"/>
        </w:rPr>
        <w:t xml:space="preserve">. </w:t>
      </w:r>
      <w:r w:rsidR="00F116B7">
        <w:rPr>
          <w:sz w:val="22"/>
          <w:szCs w:val="22"/>
        </w:rPr>
        <w:t xml:space="preserve">We welcome attempts by the NDIA to address </w:t>
      </w:r>
      <w:r w:rsidR="00255AD5">
        <w:rPr>
          <w:sz w:val="22"/>
          <w:szCs w:val="22"/>
        </w:rPr>
        <w:t xml:space="preserve">such </w:t>
      </w:r>
      <w:r w:rsidR="00F116B7">
        <w:rPr>
          <w:sz w:val="22"/>
          <w:szCs w:val="22"/>
        </w:rPr>
        <w:t>inconsistency as it can lead to great unfairness. However, we do not believe that the changes outline</w:t>
      </w:r>
      <w:r w:rsidR="004A6E66">
        <w:rPr>
          <w:sz w:val="22"/>
          <w:szCs w:val="22"/>
        </w:rPr>
        <w:t>d</w:t>
      </w:r>
      <w:r w:rsidR="00F116B7">
        <w:rPr>
          <w:sz w:val="22"/>
          <w:szCs w:val="22"/>
        </w:rPr>
        <w:t xml:space="preserve"> in the consultation paper will address the inconsistency on show in </w:t>
      </w:r>
      <w:r w:rsidR="00222200">
        <w:rPr>
          <w:sz w:val="22"/>
          <w:szCs w:val="22"/>
        </w:rPr>
        <w:t>our example</w:t>
      </w:r>
      <w:r w:rsidR="00255AD5">
        <w:rPr>
          <w:sz w:val="22"/>
          <w:szCs w:val="22"/>
        </w:rPr>
        <w:t>.</w:t>
      </w:r>
      <w:r w:rsidR="00F116B7">
        <w:rPr>
          <w:sz w:val="22"/>
          <w:szCs w:val="22"/>
        </w:rPr>
        <w:t xml:space="preserve"> </w:t>
      </w:r>
      <w:r w:rsidR="00255AD5">
        <w:rPr>
          <w:sz w:val="22"/>
          <w:szCs w:val="22"/>
        </w:rPr>
        <w:t xml:space="preserve">In our example the reports and recommendations provided to the NDIA to inform each child’s plan were </w:t>
      </w:r>
      <w:r w:rsidR="008D3761">
        <w:rPr>
          <w:sz w:val="22"/>
          <w:szCs w:val="22"/>
        </w:rPr>
        <w:t>remarkably similar</w:t>
      </w:r>
      <w:r w:rsidR="00255AD5">
        <w:rPr>
          <w:sz w:val="22"/>
          <w:szCs w:val="22"/>
        </w:rPr>
        <w:t>. The</w:t>
      </w:r>
      <w:r w:rsidR="008D3761">
        <w:rPr>
          <w:sz w:val="22"/>
          <w:szCs w:val="22"/>
        </w:rPr>
        <w:t xml:space="preserve"> children’s</w:t>
      </w:r>
      <w:r w:rsidR="00255AD5">
        <w:rPr>
          <w:sz w:val="22"/>
          <w:szCs w:val="22"/>
        </w:rPr>
        <w:t xml:space="preserve"> environmental factors, defined in the consultation paper as the physical, </w:t>
      </w:r>
      <w:proofErr w:type="gramStart"/>
      <w:r w:rsidR="00255AD5">
        <w:rPr>
          <w:sz w:val="22"/>
          <w:szCs w:val="22"/>
        </w:rPr>
        <w:t>social</w:t>
      </w:r>
      <w:proofErr w:type="gramEnd"/>
      <w:r w:rsidR="00255AD5">
        <w:rPr>
          <w:sz w:val="22"/>
          <w:szCs w:val="22"/>
        </w:rPr>
        <w:t xml:space="preserve"> and attitudinal environment in which people live and conduct their lives, were extraordinarily similar</w:t>
      </w:r>
      <w:r w:rsidR="008D3761">
        <w:rPr>
          <w:sz w:val="22"/>
          <w:szCs w:val="22"/>
        </w:rPr>
        <w:t>.</w:t>
      </w:r>
      <w:r w:rsidR="00E256A1">
        <w:rPr>
          <w:sz w:val="22"/>
          <w:szCs w:val="22"/>
        </w:rPr>
        <w:t xml:space="preserve"> </w:t>
      </w:r>
      <w:r w:rsidR="008D3761">
        <w:rPr>
          <w:sz w:val="22"/>
          <w:szCs w:val="22"/>
        </w:rPr>
        <w:t>E</w:t>
      </w:r>
      <w:r w:rsidR="00E256A1">
        <w:rPr>
          <w:sz w:val="22"/>
          <w:szCs w:val="22"/>
        </w:rPr>
        <w:t>xcept</w:t>
      </w:r>
      <w:r w:rsidR="00255AD5">
        <w:rPr>
          <w:sz w:val="22"/>
          <w:szCs w:val="22"/>
        </w:rPr>
        <w:t xml:space="preserve"> for the suburb they lived in. The inconsi</w:t>
      </w:r>
      <w:r w:rsidR="00E256A1">
        <w:rPr>
          <w:sz w:val="22"/>
          <w:szCs w:val="22"/>
        </w:rPr>
        <w:t>stency here was a result of the NDIA’s own planners</w:t>
      </w:r>
      <w:r w:rsidR="004A6E66">
        <w:rPr>
          <w:sz w:val="22"/>
          <w:szCs w:val="22"/>
        </w:rPr>
        <w:t>,</w:t>
      </w:r>
      <w:r w:rsidR="00E256A1">
        <w:rPr>
          <w:sz w:val="22"/>
          <w:szCs w:val="22"/>
        </w:rPr>
        <w:t xml:space="preserve"> </w:t>
      </w:r>
      <w:r w:rsidR="004A6E66">
        <w:rPr>
          <w:sz w:val="22"/>
          <w:szCs w:val="22"/>
        </w:rPr>
        <w:t xml:space="preserve">and delegates, </w:t>
      </w:r>
      <w:r w:rsidR="00E256A1">
        <w:rPr>
          <w:sz w:val="22"/>
          <w:szCs w:val="22"/>
        </w:rPr>
        <w:t xml:space="preserve">making different decisions when </w:t>
      </w:r>
      <w:r w:rsidR="004A6E66">
        <w:rPr>
          <w:sz w:val="22"/>
          <w:szCs w:val="22"/>
        </w:rPr>
        <w:t xml:space="preserve">presented with </w:t>
      </w:r>
      <w:r w:rsidR="004A257B">
        <w:rPr>
          <w:sz w:val="22"/>
          <w:szCs w:val="22"/>
        </w:rPr>
        <w:t xml:space="preserve">very </w:t>
      </w:r>
      <w:r w:rsidR="004A6E66">
        <w:rPr>
          <w:sz w:val="22"/>
          <w:szCs w:val="22"/>
        </w:rPr>
        <w:t xml:space="preserve">similar information. </w:t>
      </w:r>
    </w:p>
    <w:p w14:paraId="0AF669D0" w14:textId="77777777" w:rsidR="004A6E66" w:rsidRDefault="004A6E66">
      <w:pPr>
        <w:rPr>
          <w:sz w:val="22"/>
          <w:szCs w:val="22"/>
        </w:rPr>
      </w:pPr>
    </w:p>
    <w:p w14:paraId="6E03A5F6" w14:textId="13171470" w:rsidR="006444D8" w:rsidRDefault="004A6E66" w:rsidP="004A6E66">
      <w:pPr>
        <w:rPr>
          <w:sz w:val="22"/>
          <w:szCs w:val="22"/>
        </w:rPr>
      </w:pPr>
      <w:r>
        <w:rPr>
          <w:sz w:val="22"/>
          <w:szCs w:val="22"/>
        </w:rPr>
        <w:t xml:space="preserve">Nor </w:t>
      </w:r>
      <w:r w:rsidR="004A257B">
        <w:rPr>
          <w:sz w:val="22"/>
          <w:szCs w:val="22"/>
        </w:rPr>
        <w:t>do we believe that</w:t>
      </w:r>
      <w:r>
        <w:rPr>
          <w:sz w:val="22"/>
          <w:szCs w:val="22"/>
        </w:rPr>
        <w:t xml:space="preserve"> the changes outlined in the consultation paper </w:t>
      </w:r>
      <w:r w:rsidR="00270E1B">
        <w:rPr>
          <w:sz w:val="22"/>
          <w:szCs w:val="22"/>
        </w:rPr>
        <w:t xml:space="preserve">adequately </w:t>
      </w:r>
      <w:r>
        <w:rPr>
          <w:sz w:val="22"/>
          <w:szCs w:val="22"/>
        </w:rPr>
        <w:t xml:space="preserve">address the list of frustrations found by the Tune Review and listed at 2.1 of the consultation </w:t>
      </w:r>
      <w:proofErr w:type="gramStart"/>
      <w:r>
        <w:rPr>
          <w:sz w:val="22"/>
          <w:szCs w:val="22"/>
        </w:rPr>
        <w:t>paper</w:t>
      </w:r>
      <w:proofErr w:type="gramEnd"/>
      <w:r>
        <w:rPr>
          <w:sz w:val="22"/>
          <w:szCs w:val="22"/>
        </w:rPr>
        <w:t xml:space="preserve">. </w:t>
      </w:r>
      <w:r w:rsidR="00270E1B">
        <w:rPr>
          <w:sz w:val="22"/>
          <w:szCs w:val="22"/>
        </w:rPr>
        <w:t xml:space="preserve">We think it valuable to comment on how </w:t>
      </w:r>
      <w:r w:rsidR="000029E8">
        <w:rPr>
          <w:sz w:val="22"/>
          <w:szCs w:val="22"/>
        </w:rPr>
        <w:t xml:space="preserve">the changes outlined in the consultation paper may impact these </w:t>
      </w:r>
      <w:r>
        <w:rPr>
          <w:sz w:val="22"/>
          <w:szCs w:val="22"/>
        </w:rPr>
        <w:t>frustrations</w:t>
      </w:r>
      <w:r w:rsidR="00270E1B">
        <w:rPr>
          <w:sz w:val="22"/>
          <w:szCs w:val="22"/>
        </w:rPr>
        <w:t>.</w:t>
      </w:r>
    </w:p>
    <w:p w14:paraId="0CBC0B3F" w14:textId="77777777" w:rsidR="006444D8" w:rsidRDefault="006444D8" w:rsidP="004A6E66">
      <w:pPr>
        <w:rPr>
          <w:sz w:val="22"/>
          <w:szCs w:val="22"/>
        </w:rPr>
      </w:pPr>
    </w:p>
    <w:p w14:paraId="33EC3DE4" w14:textId="1D02BA91" w:rsidR="00FA48AD" w:rsidRDefault="00727B80" w:rsidP="004A6E66">
      <w:pPr>
        <w:rPr>
          <w:sz w:val="22"/>
          <w:szCs w:val="22"/>
        </w:rPr>
      </w:pPr>
      <w:r w:rsidRPr="00FA48AD">
        <w:rPr>
          <w:i/>
          <w:iCs/>
          <w:sz w:val="22"/>
          <w:szCs w:val="22"/>
        </w:rPr>
        <w:t xml:space="preserve">The NDIS </w:t>
      </w:r>
      <w:r w:rsidR="002B1E2C">
        <w:rPr>
          <w:i/>
          <w:iCs/>
          <w:sz w:val="22"/>
          <w:szCs w:val="22"/>
        </w:rPr>
        <w:t>wa</w:t>
      </w:r>
      <w:r w:rsidRPr="00FA48AD">
        <w:rPr>
          <w:i/>
          <w:iCs/>
          <w:sz w:val="22"/>
          <w:szCs w:val="22"/>
        </w:rPr>
        <w:t>s confusing and frustrating</w:t>
      </w:r>
      <w:r>
        <w:rPr>
          <w:sz w:val="22"/>
          <w:szCs w:val="22"/>
        </w:rPr>
        <w:t xml:space="preserve">. </w:t>
      </w:r>
    </w:p>
    <w:p w14:paraId="5D821FAC" w14:textId="0ADE5C8E" w:rsidR="004A6E66" w:rsidRDefault="00727B80" w:rsidP="004A6E66">
      <w:pPr>
        <w:rPr>
          <w:sz w:val="22"/>
          <w:szCs w:val="22"/>
        </w:rPr>
      </w:pPr>
      <w:r>
        <w:rPr>
          <w:sz w:val="22"/>
          <w:szCs w:val="22"/>
        </w:rPr>
        <w:t xml:space="preserve">Some of the changes outlined in the consultation paper </w:t>
      </w:r>
      <w:r w:rsidR="004B1064">
        <w:rPr>
          <w:sz w:val="22"/>
          <w:szCs w:val="22"/>
        </w:rPr>
        <w:t xml:space="preserve">will </w:t>
      </w:r>
      <w:r w:rsidR="00101F99">
        <w:rPr>
          <w:sz w:val="22"/>
          <w:szCs w:val="22"/>
        </w:rPr>
        <w:t>go a long way to making the NDIS simpler to understand. In particular</w:t>
      </w:r>
      <w:r w:rsidR="00E11A3D">
        <w:rPr>
          <w:sz w:val="22"/>
          <w:szCs w:val="22"/>
        </w:rPr>
        <w:t>,</w:t>
      </w:r>
      <w:r w:rsidR="00101F99">
        <w:rPr>
          <w:sz w:val="22"/>
          <w:szCs w:val="22"/>
        </w:rPr>
        <w:t xml:space="preserve"> the removal of </w:t>
      </w:r>
      <w:r w:rsidR="00F65D58">
        <w:rPr>
          <w:sz w:val="22"/>
          <w:szCs w:val="22"/>
        </w:rPr>
        <w:t>many</w:t>
      </w:r>
      <w:r w:rsidR="003D6946">
        <w:rPr>
          <w:sz w:val="22"/>
          <w:szCs w:val="22"/>
        </w:rPr>
        <w:t xml:space="preserve"> </w:t>
      </w:r>
      <w:r w:rsidR="00101F99">
        <w:rPr>
          <w:sz w:val="22"/>
          <w:szCs w:val="22"/>
        </w:rPr>
        <w:t xml:space="preserve">different categories under </w:t>
      </w:r>
      <w:r w:rsidR="000E3519">
        <w:rPr>
          <w:sz w:val="22"/>
          <w:szCs w:val="22"/>
        </w:rPr>
        <w:t xml:space="preserve">core, capacity building and </w:t>
      </w:r>
      <w:r w:rsidR="003D6946">
        <w:rPr>
          <w:sz w:val="22"/>
          <w:szCs w:val="22"/>
        </w:rPr>
        <w:t xml:space="preserve">capital budgets is a welcome change. </w:t>
      </w:r>
      <w:r w:rsidR="009C21CF">
        <w:rPr>
          <w:sz w:val="22"/>
          <w:szCs w:val="22"/>
        </w:rPr>
        <w:t xml:space="preserve">The concept of fixed and flexible budgets </w:t>
      </w:r>
      <w:r w:rsidR="00F11FFE">
        <w:rPr>
          <w:sz w:val="22"/>
          <w:szCs w:val="22"/>
        </w:rPr>
        <w:t>will be easier for m</w:t>
      </w:r>
      <w:r w:rsidR="00AB0556">
        <w:rPr>
          <w:sz w:val="22"/>
          <w:szCs w:val="22"/>
        </w:rPr>
        <w:t>any</w:t>
      </w:r>
      <w:r w:rsidR="00F11FFE">
        <w:rPr>
          <w:sz w:val="22"/>
          <w:szCs w:val="22"/>
        </w:rPr>
        <w:t xml:space="preserve"> </w:t>
      </w:r>
      <w:r w:rsidR="00786FE4">
        <w:rPr>
          <w:sz w:val="22"/>
          <w:szCs w:val="22"/>
        </w:rPr>
        <w:t xml:space="preserve">participants </w:t>
      </w:r>
      <w:r w:rsidR="00F11FFE">
        <w:rPr>
          <w:sz w:val="22"/>
          <w:szCs w:val="22"/>
        </w:rPr>
        <w:t xml:space="preserve">to understand. However, the introduction of mandatory independent assessments </w:t>
      </w:r>
      <w:r w:rsidR="005258F6">
        <w:rPr>
          <w:sz w:val="22"/>
          <w:szCs w:val="22"/>
        </w:rPr>
        <w:t xml:space="preserve">makes the </w:t>
      </w:r>
      <w:r w:rsidR="00686A5A">
        <w:rPr>
          <w:sz w:val="22"/>
          <w:szCs w:val="22"/>
        </w:rPr>
        <w:t>application process an</w:t>
      </w:r>
      <w:r w:rsidR="00E10589">
        <w:rPr>
          <w:sz w:val="22"/>
          <w:szCs w:val="22"/>
        </w:rPr>
        <w:t>d</w:t>
      </w:r>
      <w:r w:rsidR="00686A5A">
        <w:rPr>
          <w:sz w:val="22"/>
          <w:szCs w:val="22"/>
        </w:rPr>
        <w:t xml:space="preserve"> the planning </w:t>
      </w:r>
      <w:r w:rsidR="00E10589">
        <w:rPr>
          <w:sz w:val="22"/>
          <w:szCs w:val="22"/>
        </w:rPr>
        <w:t xml:space="preserve">process longer </w:t>
      </w:r>
      <w:r w:rsidR="00760963">
        <w:rPr>
          <w:sz w:val="22"/>
          <w:szCs w:val="22"/>
        </w:rPr>
        <w:t xml:space="preserve">and more </w:t>
      </w:r>
      <w:r w:rsidR="00BD15B4">
        <w:rPr>
          <w:sz w:val="22"/>
          <w:szCs w:val="22"/>
        </w:rPr>
        <w:t xml:space="preserve">protracted </w:t>
      </w:r>
      <w:r w:rsidR="00E10589">
        <w:rPr>
          <w:sz w:val="22"/>
          <w:szCs w:val="22"/>
        </w:rPr>
        <w:t>which is likely to lead to more confusion and frustration.</w:t>
      </w:r>
      <w:r w:rsidR="00132410">
        <w:rPr>
          <w:sz w:val="22"/>
          <w:szCs w:val="22"/>
        </w:rPr>
        <w:t xml:space="preserve"> Making people jump through more, </w:t>
      </w:r>
      <w:r w:rsidR="00FF6D09">
        <w:rPr>
          <w:sz w:val="22"/>
          <w:szCs w:val="22"/>
        </w:rPr>
        <w:t>at times completely</w:t>
      </w:r>
      <w:r w:rsidR="00132410">
        <w:rPr>
          <w:sz w:val="22"/>
          <w:szCs w:val="22"/>
        </w:rPr>
        <w:t xml:space="preserve"> unnecessary</w:t>
      </w:r>
      <w:r w:rsidR="00FF6D09">
        <w:rPr>
          <w:sz w:val="22"/>
          <w:szCs w:val="22"/>
        </w:rPr>
        <w:t xml:space="preserve"> </w:t>
      </w:r>
      <w:r w:rsidR="00C13994">
        <w:rPr>
          <w:sz w:val="22"/>
          <w:szCs w:val="22"/>
        </w:rPr>
        <w:t>and</w:t>
      </w:r>
      <w:r w:rsidR="00FF6D09">
        <w:rPr>
          <w:sz w:val="22"/>
          <w:szCs w:val="22"/>
        </w:rPr>
        <w:t xml:space="preserve"> potentially harmful,</w:t>
      </w:r>
      <w:r w:rsidR="00132410">
        <w:rPr>
          <w:sz w:val="22"/>
          <w:szCs w:val="22"/>
        </w:rPr>
        <w:t xml:space="preserve"> hoops is not likely to reduce confusion and frustration.</w:t>
      </w:r>
    </w:p>
    <w:p w14:paraId="06ACA08C" w14:textId="77777777" w:rsidR="003D69D3" w:rsidRDefault="003D69D3" w:rsidP="004A6E66">
      <w:pPr>
        <w:rPr>
          <w:i/>
          <w:iCs/>
          <w:sz w:val="22"/>
          <w:szCs w:val="22"/>
        </w:rPr>
      </w:pPr>
    </w:p>
    <w:p w14:paraId="0706E6D9" w14:textId="6D1CD88E" w:rsidR="00132410" w:rsidRPr="00EB752F" w:rsidRDefault="008128F6" w:rsidP="004A6E66">
      <w:pPr>
        <w:rPr>
          <w:i/>
          <w:iCs/>
          <w:sz w:val="22"/>
          <w:szCs w:val="22"/>
        </w:rPr>
      </w:pPr>
      <w:r w:rsidRPr="00EB752F">
        <w:rPr>
          <w:i/>
          <w:iCs/>
          <w:sz w:val="22"/>
          <w:szCs w:val="22"/>
        </w:rPr>
        <w:t>They were frustrated about delays and lack of transpar</w:t>
      </w:r>
      <w:r w:rsidR="00EB752F" w:rsidRPr="00EB752F">
        <w:rPr>
          <w:i/>
          <w:iCs/>
          <w:sz w:val="22"/>
          <w:szCs w:val="22"/>
        </w:rPr>
        <w:t>ency around how the NDIA made decisions.</w:t>
      </w:r>
    </w:p>
    <w:p w14:paraId="1070B110" w14:textId="278819B5" w:rsidR="00EB752F" w:rsidRDefault="00881209" w:rsidP="00D35E5B">
      <w:pPr>
        <w:rPr>
          <w:sz w:val="22"/>
          <w:szCs w:val="22"/>
        </w:rPr>
      </w:pPr>
      <w:r>
        <w:rPr>
          <w:sz w:val="22"/>
          <w:szCs w:val="22"/>
        </w:rPr>
        <w:t xml:space="preserve">The NDIA is to be commended for the improvements to decision making times. </w:t>
      </w:r>
      <w:r w:rsidR="00AE448D">
        <w:rPr>
          <w:sz w:val="22"/>
          <w:szCs w:val="22"/>
        </w:rPr>
        <w:t>It is not</w:t>
      </w:r>
      <w:r w:rsidR="004B72F5">
        <w:rPr>
          <w:sz w:val="22"/>
          <w:szCs w:val="22"/>
        </w:rPr>
        <w:t xml:space="preserve"> that</w:t>
      </w:r>
      <w:r w:rsidR="00AE448D">
        <w:rPr>
          <w:sz w:val="22"/>
          <w:szCs w:val="22"/>
        </w:rPr>
        <w:t xml:space="preserve"> long ago that a request for </w:t>
      </w:r>
      <w:r w:rsidR="003D69D3">
        <w:rPr>
          <w:sz w:val="22"/>
          <w:szCs w:val="22"/>
        </w:rPr>
        <w:t xml:space="preserve">a plan </w:t>
      </w:r>
      <w:r w:rsidR="00AE448D">
        <w:rPr>
          <w:sz w:val="22"/>
          <w:szCs w:val="22"/>
        </w:rPr>
        <w:t xml:space="preserve">review </w:t>
      </w:r>
      <w:r w:rsidR="003D69D3">
        <w:rPr>
          <w:sz w:val="22"/>
          <w:szCs w:val="22"/>
        </w:rPr>
        <w:t xml:space="preserve">under s100 </w:t>
      </w:r>
      <w:r w:rsidR="00AE448D">
        <w:rPr>
          <w:sz w:val="22"/>
          <w:szCs w:val="22"/>
        </w:rPr>
        <w:t>would routinely take 8-11 months to complete.</w:t>
      </w:r>
      <w:r w:rsidR="003D69D3">
        <w:rPr>
          <w:sz w:val="22"/>
          <w:szCs w:val="22"/>
        </w:rPr>
        <w:t xml:space="preserve"> </w:t>
      </w:r>
      <w:r w:rsidR="00BC08EF">
        <w:rPr>
          <w:sz w:val="22"/>
          <w:szCs w:val="22"/>
        </w:rPr>
        <w:t xml:space="preserve">This was a dreadful experience for </w:t>
      </w:r>
      <w:r w:rsidR="003174BE">
        <w:rPr>
          <w:sz w:val="22"/>
          <w:szCs w:val="22"/>
        </w:rPr>
        <w:t>participants,</w:t>
      </w:r>
      <w:r w:rsidR="007B2029">
        <w:rPr>
          <w:sz w:val="22"/>
          <w:szCs w:val="22"/>
        </w:rPr>
        <w:t xml:space="preserve"> and we welcome the improvements the NDIA have made in this area</w:t>
      </w:r>
      <w:r w:rsidR="00BC08EF">
        <w:rPr>
          <w:sz w:val="22"/>
          <w:szCs w:val="22"/>
        </w:rPr>
        <w:t>. However</w:t>
      </w:r>
      <w:r w:rsidR="00F36824">
        <w:rPr>
          <w:sz w:val="22"/>
          <w:szCs w:val="22"/>
        </w:rPr>
        <w:t>,</w:t>
      </w:r>
      <w:r w:rsidR="00BC08EF">
        <w:rPr>
          <w:sz w:val="22"/>
          <w:szCs w:val="22"/>
        </w:rPr>
        <w:t xml:space="preserve"> we</w:t>
      </w:r>
      <w:r w:rsidR="00F36824">
        <w:rPr>
          <w:sz w:val="22"/>
          <w:szCs w:val="22"/>
        </w:rPr>
        <w:t xml:space="preserve"> have serious concerns that the </w:t>
      </w:r>
      <w:r w:rsidR="00B94415">
        <w:rPr>
          <w:sz w:val="22"/>
          <w:szCs w:val="22"/>
        </w:rPr>
        <w:t xml:space="preserve">changes outlined in the consultation paper will do little to improve </w:t>
      </w:r>
      <w:r w:rsidR="00F36824">
        <w:rPr>
          <w:sz w:val="22"/>
          <w:szCs w:val="22"/>
        </w:rPr>
        <w:t>transparency around how the NDIA make deci</w:t>
      </w:r>
      <w:r w:rsidR="00F36133">
        <w:rPr>
          <w:sz w:val="22"/>
          <w:szCs w:val="22"/>
        </w:rPr>
        <w:t>si</w:t>
      </w:r>
      <w:r w:rsidR="00F36824">
        <w:rPr>
          <w:sz w:val="22"/>
          <w:szCs w:val="22"/>
        </w:rPr>
        <w:t xml:space="preserve">ons. </w:t>
      </w:r>
      <w:r w:rsidR="00EB752F">
        <w:rPr>
          <w:sz w:val="22"/>
          <w:szCs w:val="22"/>
        </w:rPr>
        <w:t xml:space="preserve">The consultation paper </w:t>
      </w:r>
      <w:r w:rsidR="00D35E5B">
        <w:rPr>
          <w:sz w:val="22"/>
          <w:szCs w:val="22"/>
        </w:rPr>
        <w:t>describe</w:t>
      </w:r>
      <w:r w:rsidR="009E75D1">
        <w:rPr>
          <w:sz w:val="22"/>
          <w:szCs w:val="22"/>
        </w:rPr>
        <w:t>s</w:t>
      </w:r>
      <w:r w:rsidR="00CE401D">
        <w:rPr>
          <w:sz w:val="22"/>
          <w:szCs w:val="22"/>
        </w:rPr>
        <w:t xml:space="preserve">, at 3.3, </w:t>
      </w:r>
      <w:r w:rsidR="00D35E5B">
        <w:rPr>
          <w:sz w:val="22"/>
          <w:szCs w:val="22"/>
        </w:rPr>
        <w:t>how</w:t>
      </w:r>
      <w:r w:rsidR="00CE401D">
        <w:rPr>
          <w:sz w:val="22"/>
          <w:szCs w:val="22"/>
        </w:rPr>
        <w:t xml:space="preserve"> the </w:t>
      </w:r>
      <w:r w:rsidR="009C4103">
        <w:rPr>
          <w:sz w:val="22"/>
          <w:szCs w:val="22"/>
        </w:rPr>
        <w:t>“</w:t>
      </w:r>
      <w:r w:rsidR="00CE401D">
        <w:rPr>
          <w:sz w:val="22"/>
          <w:szCs w:val="22"/>
        </w:rPr>
        <w:t xml:space="preserve">personalised budget approach will replace the </w:t>
      </w:r>
      <w:r w:rsidR="009C4103">
        <w:rPr>
          <w:sz w:val="22"/>
          <w:szCs w:val="22"/>
        </w:rPr>
        <w:t xml:space="preserve">current </w:t>
      </w:r>
      <w:r w:rsidR="00CE401D">
        <w:rPr>
          <w:sz w:val="22"/>
          <w:szCs w:val="22"/>
        </w:rPr>
        <w:t>practice of using Typical Support Packages</w:t>
      </w:r>
      <w:r w:rsidR="001159AE">
        <w:rPr>
          <w:sz w:val="22"/>
          <w:szCs w:val="22"/>
        </w:rPr>
        <w:t xml:space="preserve"> </w:t>
      </w:r>
      <w:r w:rsidR="009C4103">
        <w:rPr>
          <w:sz w:val="22"/>
          <w:szCs w:val="22"/>
        </w:rPr>
        <w:t xml:space="preserve">(TSP) </w:t>
      </w:r>
      <w:r w:rsidR="001159AE">
        <w:rPr>
          <w:sz w:val="22"/>
          <w:szCs w:val="22"/>
        </w:rPr>
        <w:t xml:space="preserve">as a reference along with participant information gathered in planning to develop </w:t>
      </w:r>
      <w:r w:rsidR="009C4103">
        <w:rPr>
          <w:sz w:val="22"/>
          <w:szCs w:val="22"/>
        </w:rPr>
        <w:t xml:space="preserve">a participant budget. </w:t>
      </w:r>
      <w:r w:rsidR="009E75D1">
        <w:rPr>
          <w:sz w:val="22"/>
          <w:szCs w:val="22"/>
        </w:rPr>
        <w:t xml:space="preserve">Unlike the TSP, the personalised budget will ensure a stronger link </w:t>
      </w:r>
      <w:r w:rsidR="00C339B4">
        <w:rPr>
          <w:sz w:val="22"/>
          <w:szCs w:val="22"/>
        </w:rPr>
        <w:t>between a participant’s level of functional capacity, including their environmental and personal context, and their level of fundin</w:t>
      </w:r>
      <w:r w:rsidR="00786FE4">
        <w:rPr>
          <w:sz w:val="22"/>
          <w:szCs w:val="22"/>
        </w:rPr>
        <w:t>g.”</w:t>
      </w:r>
      <w:r w:rsidR="004919C4">
        <w:rPr>
          <w:sz w:val="22"/>
          <w:szCs w:val="22"/>
        </w:rPr>
        <w:t xml:space="preserve"> </w:t>
      </w:r>
      <w:r w:rsidR="008A04F5">
        <w:rPr>
          <w:sz w:val="22"/>
          <w:szCs w:val="22"/>
        </w:rPr>
        <w:t>We have been unable to find an</w:t>
      </w:r>
      <w:r w:rsidR="00FA35AB">
        <w:rPr>
          <w:sz w:val="22"/>
          <w:szCs w:val="22"/>
        </w:rPr>
        <w:t>y</w:t>
      </w:r>
      <w:r w:rsidR="008A04F5">
        <w:rPr>
          <w:sz w:val="22"/>
          <w:szCs w:val="22"/>
        </w:rPr>
        <w:t xml:space="preserve"> publicly available information about the </w:t>
      </w:r>
      <w:r w:rsidR="006A68AA">
        <w:rPr>
          <w:sz w:val="22"/>
          <w:szCs w:val="22"/>
        </w:rPr>
        <w:t xml:space="preserve">NDIA’s use of </w:t>
      </w:r>
      <w:proofErr w:type="spellStart"/>
      <w:r w:rsidR="00FA35AB">
        <w:rPr>
          <w:sz w:val="22"/>
          <w:szCs w:val="22"/>
        </w:rPr>
        <w:t>TSPs</w:t>
      </w:r>
      <w:r w:rsidR="00C9238A">
        <w:rPr>
          <w:sz w:val="22"/>
          <w:szCs w:val="22"/>
        </w:rPr>
        <w:t>.</w:t>
      </w:r>
      <w:proofErr w:type="spellEnd"/>
      <w:r w:rsidR="00C9238A">
        <w:rPr>
          <w:sz w:val="22"/>
          <w:szCs w:val="22"/>
        </w:rPr>
        <w:t xml:space="preserve"> We have been to</w:t>
      </w:r>
      <w:r w:rsidR="008B7EFB">
        <w:rPr>
          <w:sz w:val="22"/>
          <w:szCs w:val="22"/>
        </w:rPr>
        <w:t xml:space="preserve"> dozens of</w:t>
      </w:r>
      <w:r w:rsidR="00C9238A">
        <w:rPr>
          <w:sz w:val="22"/>
          <w:szCs w:val="22"/>
        </w:rPr>
        <w:t xml:space="preserve"> planning meetings and have asked on </w:t>
      </w:r>
      <w:r w:rsidR="00F36133">
        <w:rPr>
          <w:sz w:val="22"/>
          <w:szCs w:val="22"/>
        </w:rPr>
        <w:t>several</w:t>
      </w:r>
      <w:r w:rsidR="00C9238A">
        <w:rPr>
          <w:sz w:val="22"/>
          <w:szCs w:val="22"/>
        </w:rPr>
        <w:t xml:space="preserve"> occasions </w:t>
      </w:r>
      <w:r w:rsidR="008B7EFB">
        <w:rPr>
          <w:sz w:val="22"/>
          <w:szCs w:val="22"/>
        </w:rPr>
        <w:t xml:space="preserve">about TSPs and have been variously told that, </w:t>
      </w:r>
      <w:r w:rsidR="005D6102">
        <w:rPr>
          <w:sz w:val="22"/>
          <w:szCs w:val="22"/>
        </w:rPr>
        <w:t>TSPs</w:t>
      </w:r>
      <w:r w:rsidR="008B7EFB">
        <w:rPr>
          <w:sz w:val="22"/>
          <w:szCs w:val="22"/>
        </w:rPr>
        <w:t xml:space="preserve"> </w:t>
      </w:r>
      <w:r w:rsidR="005D6102">
        <w:rPr>
          <w:sz w:val="22"/>
          <w:szCs w:val="22"/>
        </w:rPr>
        <w:t>“</w:t>
      </w:r>
      <w:r w:rsidR="008B7EFB">
        <w:rPr>
          <w:sz w:val="22"/>
          <w:szCs w:val="22"/>
        </w:rPr>
        <w:t>do not exist</w:t>
      </w:r>
      <w:r w:rsidR="005D6102">
        <w:rPr>
          <w:sz w:val="22"/>
          <w:szCs w:val="22"/>
        </w:rPr>
        <w:t>”</w:t>
      </w:r>
      <w:r w:rsidR="008B7EFB">
        <w:rPr>
          <w:sz w:val="22"/>
          <w:szCs w:val="22"/>
        </w:rPr>
        <w:t xml:space="preserve">, </w:t>
      </w:r>
      <w:r w:rsidR="005D6102">
        <w:rPr>
          <w:sz w:val="22"/>
          <w:szCs w:val="22"/>
        </w:rPr>
        <w:t>TSPs</w:t>
      </w:r>
      <w:r w:rsidR="008B7EFB">
        <w:rPr>
          <w:sz w:val="22"/>
          <w:szCs w:val="22"/>
        </w:rPr>
        <w:t xml:space="preserve"> </w:t>
      </w:r>
      <w:r w:rsidR="005D6102">
        <w:rPr>
          <w:sz w:val="22"/>
          <w:szCs w:val="22"/>
        </w:rPr>
        <w:t>“</w:t>
      </w:r>
      <w:r w:rsidR="008B7EFB">
        <w:rPr>
          <w:sz w:val="22"/>
          <w:szCs w:val="22"/>
        </w:rPr>
        <w:t>are not used</w:t>
      </w:r>
      <w:r w:rsidR="005D6102">
        <w:rPr>
          <w:sz w:val="22"/>
          <w:szCs w:val="22"/>
        </w:rPr>
        <w:t>”</w:t>
      </w:r>
      <w:r w:rsidR="006A68AA">
        <w:rPr>
          <w:sz w:val="22"/>
          <w:szCs w:val="22"/>
        </w:rPr>
        <w:t xml:space="preserve"> </w:t>
      </w:r>
      <w:r w:rsidR="008B7EFB">
        <w:rPr>
          <w:sz w:val="22"/>
          <w:szCs w:val="22"/>
        </w:rPr>
        <w:t xml:space="preserve">and </w:t>
      </w:r>
      <w:r w:rsidR="005D6102">
        <w:rPr>
          <w:sz w:val="22"/>
          <w:szCs w:val="22"/>
        </w:rPr>
        <w:t>TSPs</w:t>
      </w:r>
      <w:r w:rsidR="008B7EFB">
        <w:rPr>
          <w:sz w:val="22"/>
          <w:szCs w:val="22"/>
        </w:rPr>
        <w:t xml:space="preserve"> </w:t>
      </w:r>
      <w:r w:rsidR="005D6102">
        <w:rPr>
          <w:sz w:val="22"/>
          <w:szCs w:val="22"/>
        </w:rPr>
        <w:t>“</w:t>
      </w:r>
      <w:r w:rsidR="008B7EFB">
        <w:rPr>
          <w:sz w:val="22"/>
          <w:szCs w:val="22"/>
        </w:rPr>
        <w:t>are not used anymore</w:t>
      </w:r>
      <w:r w:rsidR="005D6102">
        <w:rPr>
          <w:sz w:val="22"/>
          <w:szCs w:val="22"/>
        </w:rPr>
        <w:t>”</w:t>
      </w:r>
      <w:r w:rsidR="008B7EFB">
        <w:rPr>
          <w:sz w:val="22"/>
          <w:szCs w:val="22"/>
        </w:rPr>
        <w:t>.</w:t>
      </w:r>
      <w:r w:rsidR="00F000F9">
        <w:rPr>
          <w:sz w:val="22"/>
          <w:szCs w:val="22"/>
        </w:rPr>
        <w:t xml:space="preserve"> Without further information about what the TSP</w:t>
      </w:r>
      <w:r w:rsidR="00C15994">
        <w:rPr>
          <w:sz w:val="22"/>
          <w:szCs w:val="22"/>
        </w:rPr>
        <w:t>s are and exactly how</w:t>
      </w:r>
      <w:r w:rsidR="00D16ED9">
        <w:rPr>
          <w:sz w:val="22"/>
          <w:szCs w:val="22"/>
        </w:rPr>
        <w:t xml:space="preserve"> and when</w:t>
      </w:r>
      <w:r w:rsidR="00C15994">
        <w:rPr>
          <w:sz w:val="22"/>
          <w:szCs w:val="22"/>
        </w:rPr>
        <w:t xml:space="preserve"> they are used </w:t>
      </w:r>
      <w:r w:rsidR="00731E18">
        <w:rPr>
          <w:sz w:val="22"/>
          <w:szCs w:val="22"/>
        </w:rPr>
        <w:t xml:space="preserve">it </w:t>
      </w:r>
      <w:r w:rsidR="00C15994">
        <w:rPr>
          <w:sz w:val="22"/>
          <w:szCs w:val="22"/>
        </w:rPr>
        <w:t xml:space="preserve">is </w:t>
      </w:r>
      <w:r w:rsidR="00B97010">
        <w:rPr>
          <w:sz w:val="22"/>
          <w:szCs w:val="22"/>
        </w:rPr>
        <w:t xml:space="preserve">simply </w:t>
      </w:r>
      <w:r w:rsidR="00C15994">
        <w:rPr>
          <w:sz w:val="22"/>
          <w:szCs w:val="22"/>
        </w:rPr>
        <w:t xml:space="preserve">not possible to </w:t>
      </w:r>
      <w:r w:rsidR="008F7460">
        <w:rPr>
          <w:sz w:val="22"/>
          <w:szCs w:val="22"/>
        </w:rPr>
        <w:t>comment on whether</w:t>
      </w:r>
      <w:r w:rsidR="00C15994">
        <w:rPr>
          <w:sz w:val="22"/>
          <w:szCs w:val="22"/>
        </w:rPr>
        <w:t xml:space="preserve"> the new </w:t>
      </w:r>
      <w:r w:rsidR="00754687">
        <w:rPr>
          <w:sz w:val="22"/>
          <w:szCs w:val="22"/>
        </w:rPr>
        <w:t xml:space="preserve">personalised budget approach is a better, </w:t>
      </w:r>
      <w:r w:rsidR="008F7460">
        <w:rPr>
          <w:sz w:val="22"/>
          <w:szCs w:val="22"/>
        </w:rPr>
        <w:t xml:space="preserve">a </w:t>
      </w:r>
      <w:r w:rsidR="00754687">
        <w:rPr>
          <w:sz w:val="22"/>
          <w:szCs w:val="22"/>
        </w:rPr>
        <w:t xml:space="preserve">preferred or even </w:t>
      </w:r>
      <w:r w:rsidR="008F7460">
        <w:rPr>
          <w:sz w:val="22"/>
          <w:szCs w:val="22"/>
        </w:rPr>
        <w:t xml:space="preserve">a </w:t>
      </w:r>
      <w:r w:rsidR="00754687">
        <w:rPr>
          <w:sz w:val="22"/>
          <w:szCs w:val="22"/>
        </w:rPr>
        <w:t xml:space="preserve">different </w:t>
      </w:r>
      <w:r w:rsidR="00711258">
        <w:rPr>
          <w:sz w:val="22"/>
          <w:szCs w:val="22"/>
        </w:rPr>
        <w:t>approach</w:t>
      </w:r>
      <w:r w:rsidR="00754687">
        <w:rPr>
          <w:sz w:val="22"/>
          <w:szCs w:val="22"/>
        </w:rPr>
        <w:t>.</w:t>
      </w:r>
      <w:r w:rsidR="0000133E">
        <w:rPr>
          <w:sz w:val="22"/>
          <w:szCs w:val="22"/>
        </w:rPr>
        <w:t xml:space="preserve"> The </w:t>
      </w:r>
      <w:r w:rsidR="0000133E">
        <w:rPr>
          <w:sz w:val="22"/>
          <w:szCs w:val="22"/>
        </w:rPr>
        <w:lastRenderedPageBreak/>
        <w:t xml:space="preserve">consultation paper is lacking in detail around </w:t>
      </w:r>
      <w:r w:rsidR="002D2E2C">
        <w:rPr>
          <w:sz w:val="22"/>
          <w:szCs w:val="22"/>
        </w:rPr>
        <w:t xml:space="preserve">exactly </w:t>
      </w:r>
      <w:r w:rsidR="0000133E">
        <w:rPr>
          <w:sz w:val="22"/>
          <w:szCs w:val="22"/>
        </w:rPr>
        <w:t xml:space="preserve">how the </w:t>
      </w:r>
      <w:r w:rsidR="005D5C7A">
        <w:rPr>
          <w:sz w:val="22"/>
          <w:szCs w:val="22"/>
        </w:rPr>
        <w:t xml:space="preserve">independent assessment will be used to determine the </w:t>
      </w:r>
      <w:r w:rsidR="00BA26D4">
        <w:rPr>
          <w:sz w:val="22"/>
          <w:szCs w:val="22"/>
        </w:rPr>
        <w:t xml:space="preserve">draft budget. </w:t>
      </w:r>
      <w:r w:rsidR="005A4658">
        <w:rPr>
          <w:sz w:val="22"/>
          <w:szCs w:val="22"/>
        </w:rPr>
        <w:t xml:space="preserve">This only serves to increase the </w:t>
      </w:r>
      <w:r w:rsidR="00E36F5E">
        <w:rPr>
          <w:sz w:val="22"/>
          <w:szCs w:val="22"/>
        </w:rPr>
        <w:t xml:space="preserve">frustration </w:t>
      </w:r>
      <w:r w:rsidR="00451D82">
        <w:rPr>
          <w:sz w:val="22"/>
          <w:szCs w:val="22"/>
        </w:rPr>
        <w:t xml:space="preserve">caused by </w:t>
      </w:r>
      <w:r w:rsidR="00E36F5E">
        <w:rPr>
          <w:sz w:val="22"/>
          <w:szCs w:val="22"/>
        </w:rPr>
        <w:t xml:space="preserve">lack of transparency </w:t>
      </w:r>
      <w:r w:rsidR="00451D82">
        <w:rPr>
          <w:sz w:val="22"/>
          <w:szCs w:val="22"/>
        </w:rPr>
        <w:t>around how the NDIA make decisions.</w:t>
      </w:r>
    </w:p>
    <w:p w14:paraId="101B2059" w14:textId="77777777" w:rsidR="00EB752F" w:rsidRDefault="00EB752F" w:rsidP="004A6E66">
      <w:pPr>
        <w:rPr>
          <w:sz w:val="22"/>
          <w:szCs w:val="22"/>
        </w:rPr>
      </w:pPr>
    </w:p>
    <w:p w14:paraId="61BD32BA" w14:textId="20E88EA5" w:rsidR="00727B80" w:rsidRPr="00A0039D" w:rsidRDefault="001F5C2E" w:rsidP="004A6E66">
      <w:pPr>
        <w:rPr>
          <w:i/>
          <w:iCs/>
          <w:sz w:val="22"/>
          <w:szCs w:val="22"/>
        </w:rPr>
      </w:pPr>
      <w:r w:rsidRPr="00A0039D">
        <w:rPr>
          <w:i/>
          <w:iCs/>
          <w:sz w:val="22"/>
          <w:szCs w:val="22"/>
        </w:rPr>
        <w:t xml:space="preserve">They wanted to have more support to become </w:t>
      </w:r>
      <w:r w:rsidR="008520BC">
        <w:rPr>
          <w:i/>
          <w:iCs/>
          <w:sz w:val="22"/>
          <w:szCs w:val="22"/>
        </w:rPr>
        <w:t xml:space="preserve">informed and </w:t>
      </w:r>
      <w:r w:rsidRPr="00A0039D">
        <w:rPr>
          <w:i/>
          <w:iCs/>
          <w:sz w:val="22"/>
          <w:szCs w:val="22"/>
        </w:rPr>
        <w:t>effective consumers</w:t>
      </w:r>
      <w:r w:rsidR="00461E11" w:rsidRPr="00A0039D">
        <w:rPr>
          <w:i/>
          <w:iCs/>
          <w:sz w:val="22"/>
          <w:szCs w:val="22"/>
        </w:rPr>
        <w:t>.</w:t>
      </w:r>
    </w:p>
    <w:p w14:paraId="75CEA34A" w14:textId="0971B9F0" w:rsidR="00461E11" w:rsidRDefault="009D0EE8" w:rsidP="004A6E66">
      <w:pPr>
        <w:rPr>
          <w:sz w:val="22"/>
          <w:szCs w:val="22"/>
        </w:rPr>
      </w:pPr>
      <w:r>
        <w:rPr>
          <w:sz w:val="22"/>
          <w:szCs w:val="22"/>
        </w:rPr>
        <w:t xml:space="preserve">The changes outlined in the consultation papers could go some way to </w:t>
      </w:r>
      <w:r w:rsidR="001F7AB7">
        <w:rPr>
          <w:sz w:val="22"/>
          <w:szCs w:val="22"/>
        </w:rPr>
        <w:t xml:space="preserve">helping participants become </w:t>
      </w:r>
      <w:r w:rsidR="008520BC">
        <w:rPr>
          <w:sz w:val="22"/>
          <w:szCs w:val="22"/>
        </w:rPr>
        <w:t xml:space="preserve">informed and </w:t>
      </w:r>
      <w:r w:rsidR="001F7AB7">
        <w:rPr>
          <w:sz w:val="22"/>
          <w:szCs w:val="22"/>
        </w:rPr>
        <w:t xml:space="preserve">effective consumers. </w:t>
      </w:r>
      <w:r w:rsidR="003619A0">
        <w:rPr>
          <w:sz w:val="22"/>
          <w:szCs w:val="22"/>
        </w:rPr>
        <w:t xml:space="preserve">However, </w:t>
      </w:r>
      <w:r w:rsidR="00ED3404">
        <w:rPr>
          <w:sz w:val="22"/>
          <w:szCs w:val="22"/>
        </w:rPr>
        <w:t xml:space="preserve">much </w:t>
      </w:r>
      <w:r w:rsidR="009B1154">
        <w:rPr>
          <w:sz w:val="22"/>
          <w:szCs w:val="22"/>
        </w:rPr>
        <w:t xml:space="preserve">more information about how </w:t>
      </w:r>
      <w:r w:rsidR="00ED3404">
        <w:rPr>
          <w:sz w:val="22"/>
          <w:szCs w:val="22"/>
        </w:rPr>
        <w:t xml:space="preserve">exactly </w:t>
      </w:r>
      <w:r w:rsidR="009B1154">
        <w:rPr>
          <w:sz w:val="22"/>
          <w:szCs w:val="22"/>
        </w:rPr>
        <w:t xml:space="preserve">this will be done is required to ensure </w:t>
      </w:r>
      <w:r w:rsidR="000559CE">
        <w:rPr>
          <w:sz w:val="22"/>
          <w:szCs w:val="22"/>
        </w:rPr>
        <w:t>that participants are truly supported</w:t>
      </w:r>
      <w:r w:rsidR="00C11CA9">
        <w:rPr>
          <w:sz w:val="22"/>
          <w:szCs w:val="22"/>
        </w:rPr>
        <w:t xml:space="preserve">. </w:t>
      </w:r>
      <w:r w:rsidR="00244A21">
        <w:rPr>
          <w:sz w:val="22"/>
          <w:szCs w:val="22"/>
        </w:rPr>
        <w:t>The consul</w:t>
      </w:r>
      <w:r w:rsidR="000559CE">
        <w:rPr>
          <w:sz w:val="22"/>
          <w:szCs w:val="22"/>
        </w:rPr>
        <w:t>tation paper states, a</w:t>
      </w:r>
      <w:r w:rsidR="00244A21">
        <w:rPr>
          <w:sz w:val="22"/>
          <w:szCs w:val="22"/>
        </w:rPr>
        <w:t>t 3.3</w:t>
      </w:r>
      <w:r w:rsidR="000559CE">
        <w:rPr>
          <w:sz w:val="22"/>
          <w:szCs w:val="22"/>
        </w:rPr>
        <w:t xml:space="preserve">, that </w:t>
      </w:r>
      <w:r w:rsidR="00467930">
        <w:rPr>
          <w:sz w:val="22"/>
          <w:szCs w:val="22"/>
        </w:rPr>
        <w:t>“detailed guidance</w:t>
      </w:r>
      <w:r w:rsidR="00F42931">
        <w:rPr>
          <w:sz w:val="22"/>
          <w:szCs w:val="22"/>
        </w:rPr>
        <w:t>, in line with the Applied Principles and Tables of Support, will</w:t>
      </w:r>
      <w:r w:rsidR="00050590">
        <w:rPr>
          <w:sz w:val="22"/>
          <w:szCs w:val="22"/>
        </w:rPr>
        <w:t xml:space="preserve"> be provided to prevent participants paying or being charged for services where they should not be”</w:t>
      </w:r>
      <w:r w:rsidR="003D1CFA">
        <w:rPr>
          <w:sz w:val="22"/>
          <w:szCs w:val="22"/>
        </w:rPr>
        <w:t xml:space="preserve">. It </w:t>
      </w:r>
      <w:r w:rsidR="001C045F">
        <w:rPr>
          <w:sz w:val="22"/>
          <w:szCs w:val="22"/>
        </w:rPr>
        <w:t>is</w:t>
      </w:r>
      <w:r w:rsidR="003D1CFA">
        <w:rPr>
          <w:sz w:val="22"/>
          <w:szCs w:val="22"/>
        </w:rPr>
        <w:t xml:space="preserve"> not enough for the NDIA to provide a participant </w:t>
      </w:r>
      <w:r w:rsidR="003029D4">
        <w:rPr>
          <w:sz w:val="22"/>
          <w:szCs w:val="22"/>
        </w:rPr>
        <w:t xml:space="preserve">with </w:t>
      </w:r>
      <w:r w:rsidR="00F42931">
        <w:rPr>
          <w:sz w:val="22"/>
          <w:szCs w:val="22"/>
        </w:rPr>
        <w:t xml:space="preserve">copies of the </w:t>
      </w:r>
      <w:r w:rsidR="003C3873">
        <w:rPr>
          <w:sz w:val="22"/>
          <w:szCs w:val="22"/>
        </w:rPr>
        <w:t xml:space="preserve">Applied Principles and Tables of Support </w:t>
      </w:r>
      <w:r w:rsidR="00C92EB5">
        <w:rPr>
          <w:sz w:val="22"/>
          <w:szCs w:val="22"/>
        </w:rPr>
        <w:t xml:space="preserve">and then leave them to deal with </w:t>
      </w:r>
      <w:r w:rsidR="009200C1">
        <w:rPr>
          <w:sz w:val="22"/>
          <w:szCs w:val="22"/>
        </w:rPr>
        <w:t>the</w:t>
      </w:r>
      <w:r w:rsidR="00FF17B5">
        <w:rPr>
          <w:sz w:val="22"/>
          <w:szCs w:val="22"/>
        </w:rPr>
        <w:t>ir</w:t>
      </w:r>
      <w:r w:rsidR="009200C1">
        <w:rPr>
          <w:sz w:val="22"/>
          <w:szCs w:val="22"/>
        </w:rPr>
        <w:t xml:space="preserve"> providers</w:t>
      </w:r>
      <w:r w:rsidR="00C92EB5">
        <w:rPr>
          <w:sz w:val="22"/>
          <w:szCs w:val="22"/>
        </w:rPr>
        <w:t xml:space="preserve">. </w:t>
      </w:r>
      <w:r w:rsidR="003C3873">
        <w:rPr>
          <w:sz w:val="22"/>
          <w:szCs w:val="22"/>
        </w:rPr>
        <w:t xml:space="preserve">More should be done at a much higher level than the individual participant to ensure </w:t>
      </w:r>
      <w:r w:rsidR="001A0C8C">
        <w:rPr>
          <w:sz w:val="22"/>
          <w:szCs w:val="22"/>
        </w:rPr>
        <w:t>providers and service s</w:t>
      </w:r>
      <w:r w:rsidR="00A04222">
        <w:rPr>
          <w:sz w:val="22"/>
          <w:szCs w:val="22"/>
        </w:rPr>
        <w:t>ystems</w:t>
      </w:r>
      <w:r w:rsidR="001A0C8C">
        <w:rPr>
          <w:sz w:val="22"/>
          <w:szCs w:val="22"/>
        </w:rPr>
        <w:t xml:space="preserve"> are complying with the </w:t>
      </w:r>
      <w:r w:rsidR="00A04222">
        <w:rPr>
          <w:sz w:val="22"/>
          <w:szCs w:val="22"/>
        </w:rPr>
        <w:t xml:space="preserve">principles and </w:t>
      </w:r>
      <w:r w:rsidR="005677EE">
        <w:rPr>
          <w:sz w:val="22"/>
          <w:szCs w:val="22"/>
        </w:rPr>
        <w:t xml:space="preserve">tables. We note that the consultation paper is silent on the role </w:t>
      </w:r>
      <w:r w:rsidR="00376DE3">
        <w:rPr>
          <w:sz w:val="22"/>
          <w:szCs w:val="22"/>
        </w:rPr>
        <w:t xml:space="preserve">that </w:t>
      </w:r>
      <w:r w:rsidR="005677EE">
        <w:rPr>
          <w:sz w:val="22"/>
          <w:szCs w:val="22"/>
        </w:rPr>
        <w:t xml:space="preserve">support coordination can play here. </w:t>
      </w:r>
      <w:r w:rsidR="001B229B">
        <w:rPr>
          <w:sz w:val="22"/>
          <w:szCs w:val="22"/>
        </w:rPr>
        <w:t xml:space="preserve">There has been no information provided by the NDIA </w:t>
      </w:r>
      <w:r w:rsidR="00076963">
        <w:rPr>
          <w:sz w:val="22"/>
          <w:szCs w:val="22"/>
        </w:rPr>
        <w:t xml:space="preserve">about the results of the Support Coordination consultation </w:t>
      </w:r>
      <w:r w:rsidR="00FF17B5">
        <w:rPr>
          <w:sz w:val="22"/>
          <w:szCs w:val="22"/>
        </w:rPr>
        <w:t>conducted in September 2020.</w:t>
      </w:r>
      <w:r w:rsidR="00076963">
        <w:rPr>
          <w:sz w:val="22"/>
          <w:szCs w:val="22"/>
        </w:rPr>
        <w:t xml:space="preserve"> </w:t>
      </w:r>
      <w:r w:rsidR="00F75AF1">
        <w:rPr>
          <w:sz w:val="22"/>
          <w:szCs w:val="22"/>
        </w:rPr>
        <w:t xml:space="preserve">Support to help a participant become more effective consumers may be </w:t>
      </w:r>
      <w:r w:rsidR="001C2D4B">
        <w:rPr>
          <w:sz w:val="22"/>
          <w:szCs w:val="22"/>
        </w:rPr>
        <w:t xml:space="preserve">more appropriately done by </w:t>
      </w:r>
      <w:r w:rsidR="00947E4B">
        <w:rPr>
          <w:sz w:val="22"/>
          <w:szCs w:val="22"/>
        </w:rPr>
        <w:t xml:space="preserve">a </w:t>
      </w:r>
      <w:r w:rsidR="001C2D4B">
        <w:rPr>
          <w:sz w:val="22"/>
          <w:szCs w:val="22"/>
        </w:rPr>
        <w:t xml:space="preserve">Support Coordinator than </w:t>
      </w:r>
      <w:r w:rsidR="004772E8">
        <w:rPr>
          <w:sz w:val="22"/>
          <w:szCs w:val="22"/>
        </w:rPr>
        <w:t xml:space="preserve">by </w:t>
      </w:r>
      <w:r w:rsidR="001C2D4B">
        <w:rPr>
          <w:sz w:val="22"/>
          <w:szCs w:val="22"/>
        </w:rPr>
        <w:t>the NDIA.</w:t>
      </w:r>
    </w:p>
    <w:p w14:paraId="59863748" w14:textId="077C99EB" w:rsidR="004A6E66" w:rsidRDefault="004A6E66">
      <w:pPr>
        <w:rPr>
          <w:sz w:val="22"/>
          <w:szCs w:val="22"/>
        </w:rPr>
      </w:pPr>
    </w:p>
    <w:p w14:paraId="5229876A" w14:textId="0324D524" w:rsidR="000411DD" w:rsidRPr="00F44688" w:rsidRDefault="000411DD">
      <w:pPr>
        <w:rPr>
          <w:i/>
          <w:iCs/>
          <w:sz w:val="22"/>
          <w:szCs w:val="22"/>
        </w:rPr>
      </w:pPr>
      <w:r w:rsidRPr="00F44688">
        <w:rPr>
          <w:i/>
          <w:iCs/>
          <w:sz w:val="22"/>
          <w:szCs w:val="22"/>
        </w:rPr>
        <w:t>They felt the NDIS was too complex and difficult to navigate</w:t>
      </w:r>
      <w:r w:rsidR="00F44688" w:rsidRPr="00F44688">
        <w:rPr>
          <w:i/>
          <w:iCs/>
          <w:sz w:val="22"/>
          <w:szCs w:val="22"/>
        </w:rPr>
        <w:t>.</w:t>
      </w:r>
    </w:p>
    <w:p w14:paraId="371168C5" w14:textId="2A8B57C1" w:rsidR="00F44688" w:rsidRDefault="00F44688">
      <w:pPr>
        <w:rPr>
          <w:sz w:val="22"/>
          <w:szCs w:val="22"/>
        </w:rPr>
      </w:pPr>
      <w:r>
        <w:rPr>
          <w:sz w:val="22"/>
          <w:szCs w:val="22"/>
        </w:rPr>
        <w:t xml:space="preserve">Some of the changes outlined in the consultation paper will go some way to </w:t>
      </w:r>
      <w:r w:rsidR="00F65D58">
        <w:rPr>
          <w:sz w:val="22"/>
          <w:szCs w:val="22"/>
        </w:rPr>
        <w:t xml:space="preserve">improving this. As mentioned above the removal of the </w:t>
      </w:r>
      <w:r w:rsidR="00450701">
        <w:rPr>
          <w:sz w:val="22"/>
          <w:szCs w:val="22"/>
        </w:rPr>
        <w:t xml:space="preserve">many </w:t>
      </w:r>
      <w:r w:rsidR="00F65D58">
        <w:rPr>
          <w:sz w:val="22"/>
          <w:szCs w:val="22"/>
        </w:rPr>
        <w:t xml:space="preserve">different categories of support will help. </w:t>
      </w:r>
      <w:r w:rsidR="00953769">
        <w:rPr>
          <w:sz w:val="22"/>
          <w:szCs w:val="22"/>
        </w:rPr>
        <w:t xml:space="preserve">The proposed check in process </w:t>
      </w:r>
      <w:r w:rsidR="007736EF">
        <w:rPr>
          <w:sz w:val="22"/>
          <w:szCs w:val="22"/>
        </w:rPr>
        <w:t>has the potential to be enormously valuable.</w:t>
      </w:r>
      <w:r w:rsidR="00C66AA7">
        <w:rPr>
          <w:sz w:val="22"/>
          <w:szCs w:val="22"/>
        </w:rPr>
        <w:t xml:space="preserve"> </w:t>
      </w:r>
      <w:r w:rsidR="003A64B6">
        <w:rPr>
          <w:sz w:val="22"/>
          <w:szCs w:val="22"/>
        </w:rPr>
        <w:t>However, there is not enough detail around who at the NDIA will be present at the check in</w:t>
      </w:r>
      <w:r w:rsidR="001E6207">
        <w:rPr>
          <w:sz w:val="22"/>
          <w:szCs w:val="22"/>
        </w:rPr>
        <w:t xml:space="preserve"> and</w:t>
      </w:r>
      <w:r w:rsidR="003A64B6">
        <w:rPr>
          <w:sz w:val="22"/>
          <w:szCs w:val="22"/>
        </w:rPr>
        <w:t xml:space="preserve"> how the check in </w:t>
      </w:r>
      <w:r w:rsidR="009C791E">
        <w:rPr>
          <w:sz w:val="22"/>
          <w:szCs w:val="22"/>
        </w:rPr>
        <w:t xml:space="preserve">process </w:t>
      </w:r>
      <w:r w:rsidR="003A64B6">
        <w:rPr>
          <w:sz w:val="22"/>
          <w:szCs w:val="22"/>
        </w:rPr>
        <w:t xml:space="preserve">interacts with the role of </w:t>
      </w:r>
      <w:r w:rsidR="001E6207">
        <w:rPr>
          <w:sz w:val="22"/>
          <w:szCs w:val="22"/>
        </w:rPr>
        <w:t xml:space="preserve">a </w:t>
      </w:r>
      <w:r w:rsidR="00472225">
        <w:rPr>
          <w:sz w:val="22"/>
          <w:szCs w:val="22"/>
        </w:rPr>
        <w:t xml:space="preserve">planner </w:t>
      </w:r>
      <w:r w:rsidR="001E6207">
        <w:rPr>
          <w:sz w:val="22"/>
          <w:szCs w:val="22"/>
        </w:rPr>
        <w:t xml:space="preserve">or </w:t>
      </w:r>
      <w:r w:rsidR="000264D9">
        <w:rPr>
          <w:sz w:val="22"/>
          <w:szCs w:val="22"/>
        </w:rPr>
        <w:t xml:space="preserve">a </w:t>
      </w:r>
      <w:r w:rsidR="001E6207">
        <w:rPr>
          <w:sz w:val="22"/>
          <w:szCs w:val="22"/>
        </w:rPr>
        <w:t>LAC.</w:t>
      </w:r>
      <w:r w:rsidR="00A71A5D">
        <w:rPr>
          <w:sz w:val="22"/>
          <w:szCs w:val="22"/>
        </w:rPr>
        <w:t xml:space="preserve"> It will be </w:t>
      </w:r>
      <w:r w:rsidR="000264D9">
        <w:rPr>
          <w:sz w:val="22"/>
          <w:szCs w:val="22"/>
        </w:rPr>
        <w:t>important</w:t>
      </w:r>
      <w:r w:rsidR="00A71A5D">
        <w:rPr>
          <w:sz w:val="22"/>
          <w:szCs w:val="22"/>
        </w:rPr>
        <w:t xml:space="preserve"> </w:t>
      </w:r>
      <w:r w:rsidR="00016381">
        <w:rPr>
          <w:sz w:val="22"/>
          <w:szCs w:val="22"/>
        </w:rPr>
        <w:t xml:space="preserve">that the NDIA representative at the check in is the same person </w:t>
      </w:r>
      <w:r w:rsidR="00F41857">
        <w:rPr>
          <w:sz w:val="22"/>
          <w:szCs w:val="22"/>
        </w:rPr>
        <w:t>that did the last check in.</w:t>
      </w:r>
      <w:r w:rsidR="00016381">
        <w:rPr>
          <w:sz w:val="22"/>
          <w:szCs w:val="22"/>
        </w:rPr>
        <w:t xml:space="preserve"> </w:t>
      </w:r>
      <w:r w:rsidR="00935D6A">
        <w:rPr>
          <w:sz w:val="22"/>
          <w:szCs w:val="22"/>
        </w:rPr>
        <w:t xml:space="preserve">Ideally this person should </w:t>
      </w:r>
      <w:r w:rsidR="008724F2">
        <w:rPr>
          <w:sz w:val="22"/>
          <w:szCs w:val="22"/>
        </w:rPr>
        <w:t>be the p</w:t>
      </w:r>
      <w:r w:rsidR="00BB2634">
        <w:rPr>
          <w:sz w:val="22"/>
          <w:szCs w:val="22"/>
        </w:rPr>
        <w:t>lanner who attended</w:t>
      </w:r>
      <w:r w:rsidR="008724F2">
        <w:rPr>
          <w:sz w:val="22"/>
          <w:szCs w:val="22"/>
        </w:rPr>
        <w:t xml:space="preserve"> the planning meeting. </w:t>
      </w:r>
      <w:r w:rsidR="00A71A5D">
        <w:rPr>
          <w:sz w:val="22"/>
          <w:szCs w:val="22"/>
        </w:rPr>
        <w:t xml:space="preserve">We have had dozens of participants tell us that it is difficult to get in contact with </w:t>
      </w:r>
      <w:r w:rsidR="00F41857">
        <w:rPr>
          <w:sz w:val="22"/>
          <w:szCs w:val="22"/>
        </w:rPr>
        <w:t xml:space="preserve">their planner or LAC </w:t>
      </w:r>
      <w:r w:rsidR="00450701">
        <w:rPr>
          <w:sz w:val="22"/>
          <w:szCs w:val="22"/>
        </w:rPr>
        <w:t>when they ha</w:t>
      </w:r>
      <w:r w:rsidR="00BA1590">
        <w:rPr>
          <w:sz w:val="22"/>
          <w:szCs w:val="22"/>
        </w:rPr>
        <w:t>ve</w:t>
      </w:r>
      <w:r w:rsidR="00450701">
        <w:rPr>
          <w:sz w:val="22"/>
          <w:szCs w:val="22"/>
        </w:rPr>
        <w:t xml:space="preserve"> a </w:t>
      </w:r>
      <w:r w:rsidR="00BA1590">
        <w:rPr>
          <w:sz w:val="22"/>
          <w:szCs w:val="22"/>
        </w:rPr>
        <w:t xml:space="preserve">query or </w:t>
      </w:r>
      <w:r w:rsidR="00450701">
        <w:rPr>
          <w:sz w:val="22"/>
          <w:szCs w:val="22"/>
        </w:rPr>
        <w:t>question</w:t>
      </w:r>
      <w:r w:rsidR="008724F2">
        <w:rPr>
          <w:sz w:val="22"/>
          <w:szCs w:val="22"/>
        </w:rPr>
        <w:t xml:space="preserve">. It is not uncommon for NDIA </w:t>
      </w:r>
      <w:r w:rsidR="00571D01">
        <w:rPr>
          <w:sz w:val="22"/>
          <w:szCs w:val="22"/>
        </w:rPr>
        <w:t xml:space="preserve">staff </w:t>
      </w:r>
      <w:r w:rsidR="008724F2">
        <w:rPr>
          <w:sz w:val="22"/>
          <w:szCs w:val="22"/>
        </w:rPr>
        <w:t>to refuse to give participants their email</w:t>
      </w:r>
      <w:r w:rsidR="004B20EA">
        <w:rPr>
          <w:sz w:val="22"/>
          <w:szCs w:val="22"/>
        </w:rPr>
        <w:t xml:space="preserve"> address, </w:t>
      </w:r>
      <w:r w:rsidR="008724F2">
        <w:rPr>
          <w:sz w:val="22"/>
          <w:szCs w:val="22"/>
        </w:rPr>
        <w:t>phone number</w:t>
      </w:r>
      <w:r w:rsidR="00571D01">
        <w:rPr>
          <w:sz w:val="22"/>
          <w:szCs w:val="22"/>
        </w:rPr>
        <w:t>s</w:t>
      </w:r>
      <w:r w:rsidR="004B20EA">
        <w:rPr>
          <w:sz w:val="22"/>
          <w:szCs w:val="22"/>
        </w:rPr>
        <w:t xml:space="preserve"> or </w:t>
      </w:r>
      <w:r w:rsidR="001F7B2D">
        <w:rPr>
          <w:sz w:val="22"/>
          <w:szCs w:val="22"/>
        </w:rPr>
        <w:t xml:space="preserve">even </w:t>
      </w:r>
      <w:r w:rsidR="004B20EA">
        <w:rPr>
          <w:sz w:val="22"/>
          <w:szCs w:val="22"/>
        </w:rPr>
        <w:t>last names</w:t>
      </w:r>
      <w:r w:rsidR="00571D01">
        <w:rPr>
          <w:sz w:val="22"/>
          <w:szCs w:val="22"/>
        </w:rPr>
        <w:t xml:space="preserve">. </w:t>
      </w:r>
      <w:r w:rsidR="0077149C">
        <w:rPr>
          <w:sz w:val="22"/>
          <w:szCs w:val="22"/>
        </w:rPr>
        <w:t xml:space="preserve">There is no point implementing a new system if it will just replicate the same problems. </w:t>
      </w:r>
      <w:r w:rsidR="00747210">
        <w:rPr>
          <w:sz w:val="22"/>
          <w:szCs w:val="22"/>
        </w:rPr>
        <w:t>The check in system could help alleviate th</w:t>
      </w:r>
      <w:r w:rsidR="00212A75">
        <w:rPr>
          <w:sz w:val="22"/>
          <w:szCs w:val="22"/>
        </w:rPr>
        <w:t xml:space="preserve">e complexity </w:t>
      </w:r>
      <w:r w:rsidR="00882877">
        <w:rPr>
          <w:sz w:val="22"/>
          <w:szCs w:val="22"/>
        </w:rPr>
        <w:t xml:space="preserve">and difficulty navigating the system </w:t>
      </w:r>
      <w:r w:rsidR="004F2E4E">
        <w:rPr>
          <w:sz w:val="22"/>
          <w:szCs w:val="22"/>
        </w:rPr>
        <w:t xml:space="preserve">only </w:t>
      </w:r>
      <w:r w:rsidR="00747210">
        <w:rPr>
          <w:sz w:val="22"/>
          <w:szCs w:val="22"/>
        </w:rPr>
        <w:t xml:space="preserve">if the person conducting the check in </w:t>
      </w:r>
      <w:r w:rsidR="00742654">
        <w:rPr>
          <w:sz w:val="22"/>
          <w:szCs w:val="22"/>
        </w:rPr>
        <w:t xml:space="preserve">already </w:t>
      </w:r>
      <w:r w:rsidR="00747210">
        <w:rPr>
          <w:sz w:val="22"/>
          <w:szCs w:val="22"/>
        </w:rPr>
        <w:t xml:space="preserve">knows the participant and their circumstances </w:t>
      </w:r>
      <w:r w:rsidR="00882877">
        <w:rPr>
          <w:sz w:val="22"/>
          <w:szCs w:val="22"/>
        </w:rPr>
        <w:t>well</w:t>
      </w:r>
      <w:r w:rsidR="00742654">
        <w:rPr>
          <w:sz w:val="22"/>
          <w:szCs w:val="22"/>
        </w:rPr>
        <w:t xml:space="preserve"> enough to ensure </w:t>
      </w:r>
      <w:r w:rsidR="00D24F1E">
        <w:rPr>
          <w:sz w:val="22"/>
          <w:szCs w:val="22"/>
        </w:rPr>
        <w:t xml:space="preserve">that </w:t>
      </w:r>
      <w:r w:rsidR="00742654">
        <w:rPr>
          <w:sz w:val="22"/>
          <w:szCs w:val="22"/>
        </w:rPr>
        <w:t xml:space="preserve">it can be a valuable </w:t>
      </w:r>
      <w:r w:rsidR="00505B73">
        <w:rPr>
          <w:sz w:val="22"/>
          <w:szCs w:val="22"/>
        </w:rPr>
        <w:t>interaction</w:t>
      </w:r>
      <w:r w:rsidR="00742654">
        <w:rPr>
          <w:sz w:val="22"/>
          <w:szCs w:val="22"/>
        </w:rPr>
        <w:t>.</w:t>
      </w:r>
    </w:p>
    <w:p w14:paraId="4EBABE7E" w14:textId="6D2AB65F" w:rsidR="00C43088" w:rsidRDefault="00C43088">
      <w:pPr>
        <w:rPr>
          <w:sz w:val="22"/>
          <w:szCs w:val="22"/>
        </w:rPr>
      </w:pPr>
    </w:p>
    <w:p w14:paraId="1AA3491C" w14:textId="7FD9DAFC" w:rsidR="00C43088" w:rsidRPr="000029E8" w:rsidRDefault="00C43088">
      <w:pPr>
        <w:rPr>
          <w:i/>
          <w:iCs/>
          <w:sz w:val="22"/>
          <w:szCs w:val="22"/>
        </w:rPr>
      </w:pPr>
      <w:r w:rsidRPr="000029E8">
        <w:rPr>
          <w:i/>
          <w:iCs/>
          <w:sz w:val="22"/>
          <w:szCs w:val="22"/>
        </w:rPr>
        <w:t xml:space="preserve">They felt they were </w:t>
      </w:r>
      <w:r w:rsidR="000029E8" w:rsidRPr="000029E8">
        <w:rPr>
          <w:i/>
          <w:iCs/>
          <w:sz w:val="22"/>
          <w:szCs w:val="22"/>
        </w:rPr>
        <w:t>not recognised as the experts in their disability.</w:t>
      </w:r>
    </w:p>
    <w:p w14:paraId="68795063" w14:textId="31954758" w:rsidR="003A64B6" w:rsidRDefault="00270E1B">
      <w:pPr>
        <w:rPr>
          <w:sz w:val="22"/>
          <w:szCs w:val="22"/>
        </w:rPr>
      </w:pPr>
      <w:r>
        <w:rPr>
          <w:sz w:val="22"/>
          <w:szCs w:val="22"/>
        </w:rPr>
        <w:t>The changes outlined in the consultation paper around i</w:t>
      </w:r>
      <w:r w:rsidR="003E0145">
        <w:rPr>
          <w:sz w:val="22"/>
          <w:szCs w:val="22"/>
        </w:rPr>
        <w:t xml:space="preserve">ncreasing flexibility </w:t>
      </w:r>
      <w:r w:rsidR="00FC018C">
        <w:rPr>
          <w:sz w:val="22"/>
          <w:szCs w:val="22"/>
        </w:rPr>
        <w:t xml:space="preserve">may help alleviate some of this frustration </w:t>
      </w:r>
      <w:r w:rsidR="008B5E6F">
        <w:rPr>
          <w:sz w:val="22"/>
          <w:szCs w:val="22"/>
        </w:rPr>
        <w:t xml:space="preserve">by allowing participants to manage their funding more flexibly to suit their </w:t>
      </w:r>
      <w:r w:rsidR="008C7DA4">
        <w:rPr>
          <w:sz w:val="22"/>
          <w:szCs w:val="22"/>
        </w:rPr>
        <w:t>individual</w:t>
      </w:r>
      <w:r w:rsidR="008B5E6F">
        <w:rPr>
          <w:sz w:val="22"/>
          <w:szCs w:val="22"/>
        </w:rPr>
        <w:t xml:space="preserve"> circum</w:t>
      </w:r>
      <w:r w:rsidR="00C23D08">
        <w:rPr>
          <w:sz w:val="22"/>
          <w:szCs w:val="22"/>
        </w:rPr>
        <w:t>stances</w:t>
      </w:r>
      <w:r w:rsidR="00FC018C">
        <w:rPr>
          <w:sz w:val="22"/>
          <w:szCs w:val="22"/>
        </w:rPr>
        <w:t>. However</w:t>
      </w:r>
      <w:r w:rsidR="008C7DA4">
        <w:rPr>
          <w:sz w:val="22"/>
          <w:szCs w:val="22"/>
        </w:rPr>
        <w:t xml:space="preserve">, </w:t>
      </w:r>
      <w:r w:rsidR="00FC018C">
        <w:rPr>
          <w:sz w:val="22"/>
          <w:szCs w:val="22"/>
        </w:rPr>
        <w:t xml:space="preserve">the </w:t>
      </w:r>
      <w:r w:rsidR="00C23D08">
        <w:rPr>
          <w:sz w:val="22"/>
          <w:szCs w:val="22"/>
        </w:rPr>
        <w:t xml:space="preserve">introduction of mandatory independent assessments </w:t>
      </w:r>
      <w:r w:rsidR="004C1BA8">
        <w:rPr>
          <w:sz w:val="22"/>
          <w:szCs w:val="22"/>
        </w:rPr>
        <w:t xml:space="preserve">as the starting point </w:t>
      </w:r>
      <w:r w:rsidR="00900440">
        <w:rPr>
          <w:sz w:val="22"/>
          <w:szCs w:val="22"/>
        </w:rPr>
        <w:t xml:space="preserve">for determining an </w:t>
      </w:r>
      <w:r w:rsidR="00DA6491">
        <w:rPr>
          <w:sz w:val="22"/>
          <w:szCs w:val="22"/>
        </w:rPr>
        <w:t xml:space="preserve">overall level of reasonable and necessary funding </w:t>
      </w:r>
      <w:r w:rsidR="00E477A6">
        <w:rPr>
          <w:sz w:val="22"/>
          <w:szCs w:val="22"/>
        </w:rPr>
        <w:t xml:space="preserve">is likely to further </w:t>
      </w:r>
      <w:r w:rsidR="00110F81">
        <w:rPr>
          <w:sz w:val="22"/>
          <w:szCs w:val="22"/>
        </w:rPr>
        <w:t xml:space="preserve">increase this frustration. </w:t>
      </w:r>
    </w:p>
    <w:p w14:paraId="46DED927" w14:textId="6E3D935E" w:rsidR="000358D5" w:rsidRDefault="000358D5">
      <w:pPr>
        <w:rPr>
          <w:sz w:val="22"/>
          <w:szCs w:val="22"/>
        </w:rPr>
      </w:pPr>
    </w:p>
    <w:p w14:paraId="4B4B740F" w14:textId="4063919D" w:rsidR="000358D5" w:rsidRPr="006444D8" w:rsidRDefault="000358D5">
      <w:pPr>
        <w:rPr>
          <w:i/>
          <w:iCs/>
          <w:sz w:val="22"/>
          <w:szCs w:val="22"/>
        </w:rPr>
      </w:pPr>
      <w:r w:rsidRPr="006444D8">
        <w:rPr>
          <w:i/>
          <w:iCs/>
          <w:sz w:val="22"/>
          <w:szCs w:val="22"/>
        </w:rPr>
        <w:t xml:space="preserve">They felt the NDIA staff did not understand the nature of their disability or appreciate the challenges </w:t>
      </w:r>
      <w:r w:rsidRPr="00AB2313">
        <w:rPr>
          <w:i/>
          <w:iCs/>
          <w:sz w:val="22"/>
          <w:szCs w:val="22"/>
        </w:rPr>
        <w:t>the</w:t>
      </w:r>
      <w:r w:rsidR="00F83D9B" w:rsidRPr="00AB2313">
        <w:rPr>
          <w:i/>
          <w:iCs/>
          <w:sz w:val="22"/>
          <w:szCs w:val="22"/>
        </w:rPr>
        <w:t>y</w:t>
      </w:r>
      <w:r w:rsidRPr="00AB2313">
        <w:rPr>
          <w:i/>
          <w:iCs/>
          <w:sz w:val="22"/>
          <w:szCs w:val="22"/>
        </w:rPr>
        <w:t xml:space="preserve"> </w:t>
      </w:r>
      <w:r w:rsidRPr="006444D8">
        <w:rPr>
          <w:i/>
          <w:iCs/>
          <w:sz w:val="22"/>
          <w:szCs w:val="22"/>
        </w:rPr>
        <w:t>encountered in everyday life.</w:t>
      </w:r>
    </w:p>
    <w:p w14:paraId="58F12315" w14:textId="2AFBB25B" w:rsidR="003A64B6" w:rsidRDefault="003A3F3C">
      <w:pPr>
        <w:rPr>
          <w:sz w:val="22"/>
          <w:szCs w:val="22"/>
        </w:rPr>
      </w:pPr>
      <w:r>
        <w:rPr>
          <w:sz w:val="22"/>
          <w:szCs w:val="22"/>
        </w:rPr>
        <w:t xml:space="preserve">It is difficult to see how the changes </w:t>
      </w:r>
      <w:r w:rsidR="003F60B6">
        <w:rPr>
          <w:sz w:val="22"/>
          <w:szCs w:val="22"/>
        </w:rPr>
        <w:t xml:space="preserve">outlined in the consultation paper will address this frustration. </w:t>
      </w:r>
      <w:r w:rsidR="00B72A88">
        <w:rPr>
          <w:sz w:val="22"/>
          <w:szCs w:val="22"/>
        </w:rPr>
        <w:t xml:space="preserve">The check in process could potentially be way that NDIA staff </w:t>
      </w:r>
      <w:r w:rsidR="00A54CEC">
        <w:rPr>
          <w:sz w:val="22"/>
          <w:szCs w:val="22"/>
        </w:rPr>
        <w:t>improve their understanding of a participant</w:t>
      </w:r>
      <w:r w:rsidR="00EF629A">
        <w:rPr>
          <w:sz w:val="22"/>
          <w:szCs w:val="22"/>
        </w:rPr>
        <w:t>’</w:t>
      </w:r>
      <w:r w:rsidR="00A54CEC">
        <w:rPr>
          <w:sz w:val="22"/>
          <w:szCs w:val="22"/>
        </w:rPr>
        <w:t xml:space="preserve">s disability and the challenges they face, but only if it is done well. There is not enough information </w:t>
      </w:r>
      <w:r w:rsidR="00D739D0">
        <w:rPr>
          <w:sz w:val="22"/>
          <w:szCs w:val="22"/>
        </w:rPr>
        <w:t xml:space="preserve">provided in the consultation paper </w:t>
      </w:r>
      <w:r w:rsidR="00A54CEC">
        <w:rPr>
          <w:sz w:val="22"/>
          <w:szCs w:val="22"/>
        </w:rPr>
        <w:t xml:space="preserve">to suggest </w:t>
      </w:r>
      <w:r w:rsidR="00D739D0">
        <w:rPr>
          <w:sz w:val="22"/>
          <w:szCs w:val="22"/>
        </w:rPr>
        <w:t>this will be the case.</w:t>
      </w:r>
    </w:p>
    <w:p w14:paraId="4AF0B460" w14:textId="0F449FBE" w:rsidR="003A64B6" w:rsidRDefault="003A64B6">
      <w:pPr>
        <w:rPr>
          <w:sz w:val="22"/>
          <w:szCs w:val="22"/>
        </w:rPr>
      </w:pPr>
    </w:p>
    <w:p w14:paraId="0335B1A5" w14:textId="387DE355" w:rsidR="00461547" w:rsidRDefault="00461547"/>
    <w:p w14:paraId="508707CC" w14:textId="674307BB" w:rsidR="007763DB" w:rsidRDefault="007763DB"/>
    <w:p w14:paraId="118C7CFC" w14:textId="55A3802D" w:rsidR="007763DB" w:rsidRDefault="007763DB"/>
    <w:p w14:paraId="7C7913C3" w14:textId="77777777" w:rsidR="007763DB" w:rsidRDefault="007763DB"/>
    <w:p w14:paraId="169B484C" w14:textId="4C6C9872" w:rsidR="007B308F" w:rsidRDefault="007B308F">
      <w:pPr>
        <w:rPr>
          <w:b/>
          <w:sz w:val="24"/>
          <w:szCs w:val="24"/>
        </w:rPr>
      </w:pPr>
      <w:r w:rsidRPr="0028659C">
        <w:rPr>
          <w:b/>
          <w:sz w:val="24"/>
          <w:szCs w:val="24"/>
        </w:rPr>
        <w:lastRenderedPageBreak/>
        <w:t xml:space="preserve">Response to </w:t>
      </w:r>
      <w:r w:rsidR="0089445B" w:rsidRPr="0028659C">
        <w:rPr>
          <w:b/>
          <w:sz w:val="24"/>
          <w:szCs w:val="24"/>
        </w:rPr>
        <w:t xml:space="preserve">questions in </w:t>
      </w:r>
      <w:r w:rsidR="00641EB5">
        <w:rPr>
          <w:b/>
          <w:sz w:val="24"/>
          <w:szCs w:val="24"/>
        </w:rPr>
        <w:t>the c</w:t>
      </w:r>
      <w:r w:rsidRPr="0028659C">
        <w:rPr>
          <w:b/>
          <w:sz w:val="24"/>
          <w:szCs w:val="24"/>
        </w:rPr>
        <w:t xml:space="preserve">onsultation </w:t>
      </w:r>
      <w:r w:rsidR="00641EB5">
        <w:rPr>
          <w:b/>
          <w:sz w:val="24"/>
          <w:szCs w:val="24"/>
        </w:rPr>
        <w:t>p</w:t>
      </w:r>
      <w:r w:rsidRPr="0028659C">
        <w:rPr>
          <w:b/>
          <w:sz w:val="24"/>
          <w:szCs w:val="24"/>
        </w:rPr>
        <w:t xml:space="preserve">aper </w:t>
      </w:r>
    </w:p>
    <w:p w14:paraId="7D212500" w14:textId="77777777" w:rsidR="007763DB" w:rsidRPr="0028659C" w:rsidRDefault="007763DB">
      <w:pPr>
        <w:rPr>
          <w:b/>
          <w:sz w:val="24"/>
          <w:szCs w:val="24"/>
        </w:rPr>
      </w:pPr>
    </w:p>
    <w:p w14:paraId="16C16481" w14:textId="77777777" w:rsidR="0028425B" w:rsidRDefault="00C65394" w:rsidP="00543F0C">
      <w:pPr>
        <w:pStyle w:val="ListParagraph"/>
        <w:numPr>
          <w:ilvl w:val="0"/>
          <w:numId w:val="4"/>
        </w:numPr>
        <w:spacing w:after="160" w:line="259" w:lineRule="auto"/>
        <w:rPr>
          <w:b/>
          <w:sz w:val="22"/>
          <w:szCs w:val="22"/>
        </w:rPr>
      </w:pPr>
      <w:r>
        <w:rPr>
          <w:b/>
          <w:sz w:val="22"/>
          <w:szCs w:val="22"/>
        </w:rPr>
        <w:t xml:space="preserve">How should a participant’s plan be set out so </w:t>
      </w:r>
      <w:proofErr w:type="gramStart"/>
      <w:r>
        <w:rPr>
          <w:b/>
          <w:sz w:val="22"/>
          <w:szCs w:val="22"/>
        </w:rPr>
        <w:t>it’s</w:t>
      </w:r>
      <w:proofErr w:type="gramEnd"/>
      <w:r>
        <w:rPr>
          <w:b/>
          <w:sz w:val="22"/>
          <w:szCs w:val="22"/>
        </w:rPr>
        <w:t xml:space="preserve"> easier to understand? </w:t>
      </w:r>
    </w:p>
    <w:p w14:paraId="7816C195" w14:textId="245B5BB5" w:rsidR="0028425B" w:rsidRPr="0082050F" w:rsidRDefault="00CA5BA1" w:rsidP="0082050F">
      <w:pPr>
        <w:ind w:left="360"/>
        <w:rPr>
          <w:sz w:val="22"/>
          <w:szCs w:val="22"/>
        </w:rPr>
      </w:pPr>
      <w:r w:rsidRPr="0082050F">
        <w:rPr>
          <w:sz w:val="22"/>
          <w:szCs w:val="22"/>
        </w:rPr>
        <w:t>NDIS</w:t>
      </w:r>
      <w:r w:rsidR="009E2C5E" w:rsidRPr="0082050F">
        <w:rPr>
          <w:sz w:val="22"/>
          <w:szCs w:val="22"/>
        </w:rPr>
        <w:t xml:space="preserve"> plans are eas</w:t>
      </w:r>
      <w:r w:rsidRPr="0082050F">
        <w:rPr>
          <w:sz w:val="22"/>
          <w:szCs w:val="22"/>
        </w:rPr>
        <w:t>ier</w:t>
      </w:r>
      <w:r w:rsidR="009E2C5E" w:rsidRPr="0082050F">
        <w:rPr>
          <w:sz w:val="22"/>
          <w:szCs w:val="22"/>
        </w:rPr>
        <w:t xml:space="preserve"> to understand when </w:t>
      </w:r>
      <w:r w:rsidR="00A12FFA" w:rsidRPr="0082050F">
        <w:rPr>
          <w:sz w:val="22"/>
          <w:szCs w:val="22"/>
        </w:rPr>
        <w:t xml:space="preserve">you have seen </w:t>
      </w:r>
      <w:proofErr w:type="gramStart"/>
      <w:r w:rsidR="00457283" w:rsidRPr="0082050F">
        <w:rPr>
          <w:sz w:val="22"/>
          <w:szCs w:val="22"/>
        </w:rPr>
        <w:t>several</w:t>
      </w:r>
      <w:proofErr w:type="gramEnd"/>
      <w:r w:rsidR="007355F6" w:rsidRPr="0082050F">
        <w:rPr>
          <w:sz w:val="22"/>
          <w:szCs w:val="22"/>
        </w:rPr>
        <w:t xml:space="preserve"> them. </w:t>
      </w:r>
      <w:r w:rsidR="005655C9" w:rsidRPr="0082050F">
        <w:rPr>
          <w:sz w:val="22"/>
          <w:szCs w:val="22"/>
        </w:rPr>
        <w:t xml:space="preserve">They are also easier to understand when you have someone available to explain how they are set out. </w:t>
      </w:r>
      <w:r w:rsidR="007355F6" w:rsidRPr="0082050F">
        <w:rPr>
          <w:sz w:val="22"/>
          <w:szCs w:val="22"/>
        </w:rPr>
        <w:t xml:space="preserve">We have had </w:t>
      </w:r>
      <w:r w:rsidR="00AD6A12" w:rsidRPr="0082050F">
        <w:rPr>
          <w:sz w:val="22"/>
          <w:szCs w:val="22"/>
        </w:rPr>
        <w:t xml:space="preserve">positive </w:t>
      </w:r>
      <w:r w:rsidR="007355F6" w:rsidRPr="0082050F">
        <w:rPr>
          <w:sz w:val="22"/>
          <w:szCs w:val="22"/>
        </w:rPr>
        <w:t xml:space="preserve">feedback from participants who </w:t>
      </w:r>
      <w:r w:rsidR="005655C9" w:rsidRPr="0082050F">
        <w:rPr>
          <w:sz w:val="22"/>
          <w:szCs w:val="22"/>
        </w:rPr>
        <w:t xml:space="preserve">attended LAC run plan implementation sessions where </w:t>
      </w:r>
      <w:r w:rsidRPr="0082050F">
        <w:rPr>
          <w:sz w:val="22"/>
          <w:szCs w:val="22"/>
        </w:rPr>
        <w:t>several</w:t>
      </w:r>
      <w:r w:rsidR="005655C9" w:rsidRPr="0082050F">
        <w:rPr>
          <w:sz w:val="22"/>
          <w:szCs w:val="22"/>
        </w:rPr>
        <w:t xml:space="preserve"> participants gather in a room to go through their plans.</w:t>
      </w:r>
      <w:r w:rsidRPr="0082050F">
        <w:rPr>
          <w:sz w:val="22"/>
          <w:szCs w:val="22"/>
        </w:rPr>
        <w:t xml:space="preserve"> This al</w:t>
      </w:r>
      <w:r w:rsidR="00C5499F" w:rsidRPr="0082050F">
        <w:rPr>
          <w:sz w:val="22"/>
          <w:szCs w:val="22"/>
        </w:rPr>
        <w:t xml:space="preserve">lows participants to see the individualised nature of </w:t>
      </w:r>
      <w:r w:rsidR="00045F73" w:rsidRPr="0082050F">
        <w:rPr>
          <w:sz w:val="22"/>
          <w:szCs w:val="22"/>
        </w:rPr>
        <w:t>their own plan</w:t>
      </w:r>
      <w:r w:rsidR="00313DE8" w:rsidRPr="0082050F">
        <w:rPr>
          <w:sz w:val="22"/>
          <w:szCs w:val="22"/>
        </w:rPr>
        <w:t xml:space="preserve"> and to ask </w:t>
      </w:r>
      <w:r w:rsidR="00805A97" w:rsidRPr="0082050F">
        <w:rPr>
          <w:sz w:val="22"/>
          <w:szCs w:val="22"/>
        </w:rPr>
        <w:t xml:space="preserve">specific </w:t>
      </w:r>
      <w:r w:rsidR="00313DE8" w:rsidRPr="0082050F">
        <w:rPr>
          <w:sz w:val="22"/>
          <w:szCs w:val="22"/>
        </w:rPr>
        <w:t xml:space="preserve">questions about </w:t>
      </w:r>
      <w:r w:rsidR="00224342" w:rsidRPr="0082050F">
        <w:rPr>
          <w:sz w:val="22"/>
          <w:szCs w:val="22"/>
        </w:rPr>
        <w:t>their plan.</w:t>
      </w:r>
    </w:p>
    <w:p w14:paraId="33F159B1" w14:textId="77777777" w:rsidR="00B81B22" w:rsidRDefault="00B81B22" w:rsidP="0028425B">
      <w:pPr>
        <w:pStyle w:val="ListParagraph"/>
        <w:spacing w:after="160" w:line="259" w:lineRule="auto"/>
        <w:ind w:left="360"/>
        <w:rPr>
          <w:b/>
          <w:sz w:val="22"/>
          <w:szCs w:val="22"/>
        </w:rPr>
      </w:pPr>
    </w:p>
    <w:p w14:paraId="455F3E30" w14:textId="21903296" w:rsidR="00C65394" w:rsidRDefault="00C65394" w:rsidP="0028425B">
      <w:pPr>
        <w:pStyle w:val="ListParagraph"/>
        <w:spacing w:after="160" w:line="259" w:lineRule="auto"/>
        <w:ind w:left="360"/>
        <w:rPr>
          <w:b/>
          <w:sz w:val="22"/>
          <w:szCs w:val="22"/>
        </w:rPr>
      </w:pPr>
      <w:r>
        <w:rPr>
          <w:b/>
          <w:sz w:val="22"/>
          <w:szCs w:val="22"/>
        </w:rPr>
        <w:t xml:space="preserve">How can we make </w:t>
      </w:r>
      <w:r w:rsidR="000D262F">
        <w:rPr>
          <w:b/>
          <w:sz w:val="22"/>
          <w:szCs w:val="22"/>
        </w:rPr>
        <w:t>it easy for participants to understand how their funding can be spent?</w:t>
      </w:r>
    </w:p>
    <w:p w14:paraId="23C68BAA" w14:textId="774CB077" w:rsidR="00080895" w:rsidRPr="0082050F" w:rsidRDefault="00790FA7" w:rsidP="0082050F">
      <w:pPr>
        <w:ind w:left="360"/>
        <w:rPr>
          <w:sz w:val="22"/>
          <w:szCs w:val="22"/>
        </w:rPr>
      </w:pPr>
      <w:r w:rsidRPr="0082050F">
        <w:rPr>
          <w:sz w:val="22"/>
          <w:szCs w:val="22"/>
        </w:rPr>
        <w:t xml:space="preserve">Provide participants with </w:t>
      </w:r>
      <w:r w:rsidR="00B81B22" w:rsidRPr="0082050F">
        <w:rPr>
          <w:sz w:val="22"/>
          <w:szCs w:val="22"/>
        </w:rPr>
        <w:t xml:space="preserve">the option of </w:t>
      </w:r>
      <w:r w:rsidRPr="0082050F">
        <w:rPr>
          <w:sz w:val="22"/>
          <w:szCs w:val="22"/>
        </w:rPr>
        <w:t>a plan implementation meeting</w:t>
      </w:r>
      <w:r w:rsidR="00E07634" w:rsidRPr="0082050F">
        <w:rPr>
          <w:sz w:val="22"/>
          <w:szCs w:val="22"/>
        </w:rPr>
        <w:t>,</w:t>
      </w:r>
      <w:r w:rsidRPr="0082050F">
        <w:rPr>
          <w:sz w:val="22"/>
          <w:szCs w:val="22"/>
        </w:rPr>
        <w:t xml:space="preserve"> either individual, group, or virtual</w:t>
      </w:r>
      <w:r w:rsidR="00A45548" w:rsidRPr="0082050F">
        <w:rPr>
          <w:sz w:val="22"/>
          <w:szCs w:val="22"/>
        </w:rPr>
        <w:t>,</w:t>
      </w:r>
      <w:r w:rsidR="00B81B22" w:rsidRPr="0082050F">
        <w:rPr>
          <w:sz w:val="22"/>
          <w:szCs w:val="22"/>
        </w:rPr>
        <w:t xml:space="preserve"> for them to ask questions about how their funding can be spent. Th</w:t>
      </w:r>
      <w:r w:rsidR="00AD6A12" w:rsidRPr="0082050F">
        <w:rPr>
          <w:sz w:val="22"/>
          <w:szCs w:val="22"/>
        </w:rPr>
        <w:t>ese</w:t>
      </w:r>
      <w:r w:rsidR="00B81B22" w:rsidRPr="0082050F">
        <w:rPr>
          <w:sz w:val="22"/>
          <w:szCs w:val="22"/>
        </w:rPr>
        <w:t xml:space="preserve"> should</w:t>
      </w:r>
      <w:r w:rsidR="00AD6A12" w:rsidRPr="0082050F">
        <w:rPr>
          <w:sz w:val="22"/>
          <w:szCs w:val="22"/>
        </w:rPr>
        <w:t xml:space="preserve"> ideally</w:t>
      </w:r>
      <w:r w:rsidR="00B81B22" w:rsidRPr="0082050F">
        <w:rPr>
          <w:sz w:val="22"/>
          <w:szCs w:val="22"/>
        </w:rPr>
        <w:t xml:space="preserve"> be conducted by the planner who conducted the planning meeting.</w:t>
      </w:r>
    </w:p>
    <w:p w14:paraId="2790F2AD" w14:textId="77777777" w:rsidR="00B81B22" w:rsidRPr="00080895" w:rsidRDefault="00B81B22" w:rsidP="00080895">
      <w:pPr>
        <w:pStyle w:val="ListParagraph"/>
        <w:spacing w:after="160" w:line="259" w:lineRule="auto"/>
        <w:ind w:left="360"/>
        <w:rPr>
          <w:bCs/>
          <w:sz w:val="22"/>
          <w:szCs w:val="22"/>
        </w:rPr>
      </w:pPr>
    </w:p>
    <w:p w14:paraId="53EAEE58" w14:textId="76C67AB6" w:rsidR="00E07634" w:rsidRDefault="000D262F" w:rsidP="00543F0C">
      <w:pPr>
        <w:pStyle w:val="ListParagraph"/>
        <w:numPr>
          <w:ilvl w:val="0"/>
          <w:numId w:val="4"/>
        </w:numPr>
        <w:spacing w:after="160" w:line="259" w:lineRule="auto"/>
        <w:rPr>
          <w:b/>
          <w:sz w:val="22"/>
          <w:szCs w:val="22"/>
        </w:rPr>
      </w:pPr>
      <w:r>
        <w:rPr>
          <w:b/>
          <w:sz w:val="22"/>
          <w:szCs w:val="22"/>
        </w:rPr>
        <w:t xml:space="preserve">How can we support participants to prepare for a planning meeting? </w:t>
      </w:r>
    </w:p>
    <w:p w14:paraId="375E82AB" w14:textId="14A96331" w:rsidR="00E07634" w:rsidRPr="0082050F" w:rsidRDefault="009A3E7F" w:rsidP="0082050F">
      <w:pPr>
        <w:ind w:left="360"/>
        <w:rPr>
          <w:sz w:val="22"/>
          <w:szCs w:val="22"/>
        </w:rPr>
      </w:pPr>
      <w:r w:rsidRPr="0082050F">
        <w:rPr>
          <w:sz w:val="22"/>
          <w:szCs w:val="22"/>
        </w:rPr>
        <w:t xml:space="preserve">We are often asked by participants what they need to do before a planning meeting and how they can be best prepared. </w:t>
      </w:r>
      <w:r w:rsidR="00E77940" w:rsidRPr="0082050F">
        <w:rPr>
          <w:sz w:val="22"/>
          <w:szCs w:val="22"/>
        </w:rPr>
        <w:t xml:space="preserve">Unfortunately, our answer must be vague. </w:t>
      </w:r>
      <w:r w:rsidR="00642543" w:rsidRPr="0082050F">
        <w:rPr>
          <w:sz w:val="22"/>
          <w:szCs w:val="22"/>
        </w:rPr>
        <w:t xml:space="preserve">We have attended planning meetings where the planner had not read any information about the participant. </w:t>
      </w:r>
      <w:r w:rsidR="00395DB2" w:rsidRPr="0082050F">
        <w:rPr>
          <w:sz w:val="22"/>
          <w:szCs w:val="22"/>
        </w:rPr>
        <w:t xml:space="preserve">We have attended </w:t>
      </w:r>
      <w:r w:rsidR="00E93E76" w:rsidRPr="0082050F">
        <w:rPr>
          <w:sz w:val="22"/>
          <w:szCs w:val="22"/>
        </w:rPr>
        <w:t xml:space="preserve">planning </w:t>
      </w:r>
      <w:r w:rsidR="00395DB2" w:rsidRPr="0082050F">
        <w:rPr>
          <w:sz w:val="22"/>
          <w:szCs w:val="22"/>
        </w:rPr>
        <w:t>meeting</w:t>
      </w:r>
      <w:r w:rsidR="00E93E76" w:rsidRPr="0082050F">
        <w:rPr>
          <w:sz w:val="22"/>
          <w:szCs w:val="22"/>
        </w:rPr>
        <w:t>s</w:t>
      </w:r>
      <w:r w:rsidR="00395DB2" w:rsidRPr="0082050F">
        <w:rPr>
          <w:sz w:val="22"/>
          <w:szCs w:val="22"/>
        </w:rPr>
        <w:t xml:space="preserve"> where the planner had </w:t>
      </w:r>
      <w:r w:rsidR="00E93E76" w:rsidRPr="0082050F">
        <w:rPr>
          <w:sz w:val="22"/>
          <w:szCs w:val="22"/>
        </w:rPr>
        <w:t>comprehensively read everything</w:t>
      </w:r>
      <w:r w:rsidR="00DC0527" w:rsidRPr="0082050F">
        <w:rPr>
          <w:sz w:val="22"/>
          <w:szCs w:val="22"/>
        </w:rPr>
        <w:t>, including reports that are many years old</w:t>
      </w:r>
      <w:r w:rsidR="00E93E76" w:rsidRPr="0082050F">
        <w:rPr>
          <w:sz w:val="22"/>
          <w:szCs w:val="22"/>
        </w:rPr>
        <w:t xml:space="preserve">. We have attended planning meetings where the planner </w:t>
      </w:r>
      <w:r w:rsidR="00546FD3" w:rsidRPr="0082050F">
        <w:rPr>
          <w:sz w:val="22"/>
          <w:szCs w:val="22"/>
        </w:rPr>
        <w:t xml:space="preserve">knew nothing about what supports the participant </w:t>
      </w:r>
      <w:r w:rsidR="002B73B0" w:rsidRPr="0082050F">
        <w:rPr>
          <w:sz w:val="22"/>
          <w:szCs w:val="22"/>
        </w:rPr>
        <w:t xml:space="preserve">had </w:t>
      </w:r>
      <w:r w:rsidR="00546FD3" w:rsidRPr="0082050F">
        <w:rPr>
          <w:sz w:val="22"/>
          <w:szCs w:val="22"/>
        </w:rPr>
        <w:t>used in the previous plan</w:t>
      </w:r>
      <w:r w:rsidR="002B73B0" w:rsidRPr="0082050F">
        <w:rPr>
          <w:sz w:val="22"/>
          <w:szCs w:val="22"/>
        </w:rPr>
        <w:t xml:space="preserve"> period. We have attended planning meeting</w:t>
      </w:r>
      <w:r w:rsidR="00E70AF2" w:rsidRPr="0082050F">
        <w:rPr>
          <w:sz w:val="22"/>
          <w:szCs w:val="22"/>
        </w:rPr>
        <w:t>s</w:t>
      </w:r>
      <w:r w:rsidR="002B73B0" w:rsidRPr="0082050F">
        <w:rPr>
          <w:sz w:val="22"/>
          <w:szCs w:val="22"/>
        </w:rPr>
        <w:t xml:space="preserve"> where the planner had a clear </w:t>
      </w:r>
      <w:r w:rsidR="00EC505F" w:rsidRPr="0082050F">
        <w:rPr>
          <w:sz w:val="22"/>
          <w:szCs w:val="22"/>
        </w:rPr>
        <w:t>breakdown of wh</w:t>
      </w:r>
      <w:r w:rsidR="00CE5225" w:rsidRPr="0082050F">
        <w:rPr>
          <w:sz w:val="22"/>
          <w:szCs w:val="22"/>
        </w:rPr>
        <w:t>ere funds</w:t>
      </w:r>
      <w:r w:rsidR="00EC505F" w:rsidRPr="0082050F">
        <w:rPr>
          <w:sz w:val="22"/>
          <w:szCs w:val="22"/>
        </w:rPr>
        <w:t xml:space="preserve"> had been spent and had suggestion</w:t>
      </w:r>
      <w:r w:rsidR="00AB577D" w:rsidRPr="0082050F">
        <w:rPr>
          <w:sz w:val="22"/>
          <w:szCs w:val="22"/>
        </w:rPr>
        <w:t>s</w:t>
      </w:r>
      <w:r w:rsidR="00EC505F" w:rsidRPr="0082050F">
        <w:rPr>
          <w:sz w:val="22"/>
          <w:szCs w:val="22"/>
        </w:rPr>
        <w:t xml:space="preserve"> for </w:t>
      </w:r>
      <w:r w:rsidR="00AB577D" w:rsidRPr="0082050F">
        <w:rPr>
          <w:sz w:val="22"/>
          <w:szCs w:val="22"/>
        </w:rPr>
        <w:t xml:space="preserve">other supports the participant might like to </w:t>
      </w:r>
      <w:r w:rsidR="00EC3359" w:rsidRPr="0082050F">
        <w:rPr>
          <w:sz w:val="22"/>
          <w:szCs w:val="22"/>
        </w:rPr>
        <w:t>explore</w:t>
      </w:r>
      <w:r w:rsidR="00AB577D" w:rsidRPr="0082050F">
        <w:rPr>
          <w:sz w:val="22"/>
          <w:szCs w:val="22"/>
        </w:rPr>
        <w:t xml:space="preserve">. </w:t>
      </w:r>
      <w:r w:rsidR="001B7BFC" w:rsidRPr="0082050F">
        <w:rPr>
          <w:sz w:val="22"/>
          <w:szCs w:val="22"/>
        </w:rPr>
        <w:t xml:space="preserve">The planning meetings are driven by the planner and their </w:t>
      </w:r>
      <w:r w:rsidR="006062E4" w:rsidRPr="0082050F">
        <w:rPr>
          <w:sz w:val="22"/>
          <w:szCs w:val="22"/>
        </w:rPr>
        <w:t xml:space="preserve">individual approach. The only way to prepare </w:t>
      </w:r>
      <w:r w:rsidR="005B6EA8" w:rsidRPr="0082050F">
        <w:rPr>
          <w:sz w:val="22"/>
          <w:szCs w:val="22"/>
        </w:rPr>
        <w:t xml:space="preserve">a participant </w:t>
      </w:r>
      <w:r w:rsidR="006062E4" w:rsidRPr="0082050F">
        <w:rPr>
          <w:sz w:val="22"/>
          <w:szCs w:val="22"/>
        </w:rPr>
        <w:t xml:space="preserve">for them is to make sure </w:t>
      </w:r>
      <w:r w:rsidR="005B6EA8" w:rsidRPr="0082050F">
        <w:rPr>
          <w:sz w:val="22"/>
          <w:szCs w:val="22"/>
        </w:rPr>
        <w:t>the</w:t>
      </w:r>
      <w:r w:rsidR="00EC3359" w:rsidRPr="0082050F">
        <w:rPr>
          <w:sz w:val="22"/>
          <w:szCs w:val="22"/>
        </w:rPr>
        <w:t xml:space="preserve"> participant is</w:t>
      </w:r>
      <w:r w:rsidR="005B6EA8" w:rsidRPr="0082050F">
        <w:rPr>
          <w:sz w:val="22"/>
          <w:szCs w:val="22"/>
        </w:rPr>
        <w:t xml:space="preserve"> across as much of the detail as possible and that they be prepared </w:t>
      </w:r>
      <w:r w:rsidR="00957B9A" w:rsidRPr="0082050F">
        <w:rPr>
          <w:sz w:val="22"/>
          <w:szCs w:val="22"/>
        </w:rPr>
        <w:t xml:space="preserve">for </w:t>
      </w:r>
      <w:proofErr w:type="gramStart"/>
      <w:r w:rsidR="00957B9A" w:rsidRPr="0082050F">
        <w:rPr>
          <w:sz w:val="22"/>
          <w:szCs w:val="22"/>
        </w:rPr>
        <w:t>a</w:t>
      </w:r>
      <w:r w:rsidR="00EC3359" w:rsidRPr="0082050F">
        <w:rPr>
          <w:sz w:val="22"/>
          <w:szCs w:val="22"/>
        </w:rPr>
        <w:t xml:space="preserve"> numbe</w:t>
      </w:r>
      <w:r w:rsidR="00112A10" w:rsidRPr="0082050F">
        <w:rPr>
          <w:sz w:val="22"/>
          <w:szCs w:val="22"/>
        </w:rPr>
        <w:t>r</w:t>
      </w:r>
      <w:r w:rsidR="00EC3359" w:rsidRPr="0082050F">
        <w:rPr>
          <w:sz w:val="22"/>
          <w:szCs w:val="22"/>
        </w:rPr>
        <w:t xml:space="preserve"> of</w:t>
      </w:r>
      <w:proofErr w:type="gramEnd"/>
      <w:r w:rsidR="00EC3359" w:rsidRPr="0082050F">
        <w:rPr>
          <w:sz w:val="22"/>
          <w:szCs w:val="22"/>
        </w:rPr>
        <w:t xml:space="preserve"> </w:t>
      </w:r>
      <w:r w:rsidR="00090EB3" w:rsidRPr="0082050F">
        <w:rPr>
          <w:sz w:val="22"/>
          <w:szCs w:val="22"/>
        </w:rPr>
        <w:t xml:space="preserve">potential </w:t>
      </w:r>
      <w:r w:rsidR="00EC3359" w:rsidRPr="0082050F">
        <w:rPr>
          <w:sz w:val="22"/>
          <w:szCs w:val="22"/>
        </w:rPr>
        <w:t>sce</w:t>
      </w:r>
      <w:r w:rsidR="00112A10" w:rsidRPr="0082050F">
        <w:rPr>
          <w:sz w:val="22"/>
          <w:szCs w:val="22"/>
        </w:rPr>
        <w:t>narios</w:t>
      </w:r>
      <w:r w:rsidR="00957B9A" w:rsidRPr="0082050F">
        <w:rPr>
          <w:sz w:val="22"/>
          <w:szCs w:val="22"/>
        </w:rPr>
        <w:t xml:space="preserve">. </w:t>
      </w:r>
      <w:r w:rsidR="002A5256" w:rsidRPr="0082050F">
        <w:rPr>
          <w:sz w:val="22"/>
          <w:szCs w:val="22"/>
        </w:rPr>
        <w:t>There is nothing in the consultation paper that makes us think that our advice to participants will change.</w:t>
      </w:r>
    </w:p>
    <w:p w14:paraId="053217B7" w14:textId="77777777" w:rsidR="00892268" w:rsidRDefault="00892268" w:rsidP="00E07634">
      <w:pPr>
        <w:pStyle w:val="ListParagraph"/>
        <w:spacing w:after="160" w:line="259" w:lineRule="auto"/>
        <w:ind w:left="360"/>
        <w:rPr>
          <w:b/>
          <w:sz w:val="22"/>
          <w:szCs w:val="22"/>
        </w:rPr>
      </w:pPr>
    </w:p>
    <w:p w14:paraId="7597C213" w14:textId="2C384169" w:rsidR="00C65394" w:rsidRDefault="000D262F" w:rsidP="00E07634">
      <w:pPr>
        <w:pStyle w:val="ListParagraph"/>
        <w:spacing w:after="160" w:line="259" w:lineRule="auto"/>
        <w:ind w:left="360"/>
        <w:rPr>
          <w:b/>
          <w:sz w:val="22"/>
          <w:szCs w:val="22"/>
        </w:rPr>
      </w:pPr>
      <w:r>
        <w:rPr>
          <w:b/>
          <w:sz w:val="22"/>
          <w:szCs w:val="22"/>
        </w:rPr>
        <w:t>What might be needed to su</w:t>
      </w:r>
      <w:r w:rsidR="0092666E">
        <w:rPr>
          <w:b/>
          <w:sz w:val="22"/>
          <w:szCs w:val="22"/>
        </w:rPr>
        <w:t>pport participant decision-making?</w:t>
      </w:r>
    </w:p>
    <w:p w14:paraId="66AEF636" w14:textId="0E65F21D" w:rsidR="00D00C08" w:rsidRPr="0082050F" w:rsidRDefault="007474D9" w:rsidP="0082050F">
      <w:pPr>
        <w:ind w:left="360"/>
        <w:rPr>
          <w:sz w:val="22"/>
          <w:szCs w:val="22"/>
        </w:rPr>
      </w:pPr>
      <w:r w:rsidRPr="0082050F">
        <w:rPr>
          <w:sz w:val="22"/>
          <w:szCs w:val="22"/>
        </w:rPr>
        <w:t xml:space="preserve">This will depend on the participant. </w:t>
      </w:r>
      <w:r w:rsidR="0046660F" w:rsidRPr="0082050F">
        <w:rPr>
          <w:sz w:val="22"/>
          <w:szCs w:val="22"/>
        </w:rPr>
        <w:t xml:space="preserve">NDIA staff should </w:t>
      </w:r>
      <w:r w:rsidR="00C43828" w:rsidRPr="0082050F">
        <w:rPr>
          <w:sz w:val="22"/>
          <w:szCs w:val="22"/>
        </w:rPr>
        <w:t xml:space="preserve">first and foremost </w:t>
      </w:r>
      <w:r w:rsidR="0046660F" w:rsidRPr="0082050F">
        <w:rPr>
          <w:sz w:val="22"/>
          <w:szCs w:val="22"/>
        </w:rPr>
        <w:t xml:space="preserve">be aware </w:t>
      </w:r>
      <w:r w:rsidR="00F41567" w:rsidRPr="0082050F">
        <w:rPr>
          <w:sz w:val="22"/>
          <w:szCs w:val="22"/>
        </w:rPr>
        <w:t xml:space="preserve">of </w:t>
      </w:r>
      <w:r w:rsidR="005C5F17" w:rsidRPr="0082050F">
        <w:rPr>
          <w:sz w:val="22"/>
          <w:szCs w:val="22"/>
        </w:rPr>
        <w:t xml:space="preserve">how the </w:t>
      </w:r>
      <w:r w:rsidR="00F41567" w:rsidRPr="0082050F">
        <w:rPr>
          <w:sz w:val="22"/>
          <w:szCs w:val="22"/>
        </w:rPr>
        <w:t>relevant state</w:t>
      </w:r>
      <w:r w:rsidR="00C43828" w:rsidRPr="0082050F">
        <w:rPr>
          <w:sz w:val="22"/>
          <w:szCs w:val="22"/>
        </w:rPr>
        <w:t>-</w:t>
      </w:r>
      <w:r w:rsidR="00F41567" w:rsidRPr="0082050F">
        <w:rPr>
          <w:sz w:val="22"/>
          <w:szCs w:val="22"/>
        </w:rPr>
        <w:t xml:space="preserve">based </w:t>
      </w:r>
      <w:r w:rsidR="00E8277F" w:rsidRPr="0082050F">
        <w:rPr>
          <w:sz w:val="22"/>
          <w:szCs w:val="22"/>
        </w:rPr>
        <w:t>guardianship</w:t>
      </w:r>
      <w:r w:rsidR="00F41567" w:rsidRPr="0082050F">
        <w:rPr>
          <w:sz w:val="22"/>
          <w:szCs w:val="22"/>
        </w:rPr>
        <w:t xml:space="preserve"> and </w:t>
      </w:r>
      <w:r w:rsidR="00E8277F" w:rsidRPr="0082050F">
        <w:rPr>
          <w:sz w:val="22"/>
          <w:szCs w:val="22"/>
        </w:rPr>
        <w:t>administration</w:t>
      </w:r>
      <w:r w:rsidR="005C5F17" w:rsidRPr="0082050F">
        <w:rPr>
          <w:sz w:val="22"/>
          <w:szCs w:val="22"/>
        </w:rPr>
        <w:t xml:space="preserve"> laws may impact a participant’s decision making. </w:t>
      </w:r>
      <w:r w:rsidR="00C43828" w:rsidRPr="0082050F">
        <w:rPr>
          <w:sz w:val="22"/>
          <w:szCs w:val="22"/>
        </w:rPr>
        <w:t>G</w:t>
      </w:r>
      <w:r w:rsidR="00D00C08" w:rsidRPr="0082050F">
        <w:rPr>
          <w:sz w:val="22"/>
          <w:szCs w:val="22"/>
        </w:rPr>
        <w:t>enerally</w:t>
      </w:r>
      <w:r w:rsidR="00BE63EF" w:rsidRPr="0082050F">
        <w:rPr>
          <w:sz w:val="22"/>
          <w:szCs w:val="22"/>
        </w:rPr>
        <w:t>,</w:t>
      </w:r>
      <w:r w:rsidR="00D00C08" w:rsidRPr="0082050F">
        <w:rPr>
          <w:sz w:val="22"/>
          <w:szCs w:val="22"/>
        </w:rPr>
        <w:t xml:space="preserve"> a participant will need to know:</w:t>
      </w:r>
    </w:p>
    <w:p w14:paraId="3D2F525A" w14:textId="333C96BA" w:rsidR="001C727A" w:rsidRPr="0082050F" w:rsidRDefault="00D00C08" w:rsidP="0082050F">
      <w:pPr>
        <w:pStyle w:val="ListParagraph"/>
        <w:numPr>
          <w:ilvl w:val="0"/>
          <w:numId w:val="8"/>
        </w:numPr>
        <w:rPr>
          <w:sz w:val="22"/>
          <w:szCs w:val="22"/>
        </w:rPr>
      </w:pPr>
      <w:r w:rsidRPr="0082050F">
        <w:rPr>
          <w:sz w:val="22"/>
          <w:szCs w:val="22"/>
        </w:rPr>
        <w:t xml:space="preserve">When a </w:t>
      </w:r>
      <w:r w:rsidR="001C727A" w:rsidRPr="0082050F">
        <w:rPr>
          <w:sz w:val="22"/>
          <w:szCs w:val="22"/>
        </w:rPr>
        <w:t>decision needs to be made,</w:t>
      </w:r>
    </w:p>
    <w:p w14:paraId="6320AF27" w14:textId="0542916B" w:rsidR="001C727A" w:rsidRPr="0082050F" w:rsidRDefault="001C727A" w:rsidP="0082050F">
      <w:pPr>
        <w:pStyle w:val="ListParagraph"/>
        <w:numPr>
          <w:ilvl w:val="0"/>
          <w:numId w:val="8"/>
        </w:numPr>
        <w:rPr>
          <w:sz w:val="22"/>
          <w:szCs w:val="22"/>
        </w:rPr>
      </w:pPr>
      <w:r w:rsidRPr="0082050F">
        <w:rPr>
          <w:sz w:val="22"/>
          <w:szCs w:val="22"/>
        </w:rPr>
        <w:t>W</w:t>
      </w:r>
      <w:r w:rsidR="00F5096E" w:rsidRPr="0082050F">
        <w:rPr>
          <w:sz w:val="22"/>
          <w:szCs w:val="22"/>
        </w:rPr>
        <w:t xml:space="preserve">hat the </w:t>
      </w:r>
      <w:r w:rsidRPr="0082050F">
        <w:rPr>
          <w:sz w:val="22"/>
          <w:szCs w:val="22"/>
        </w:rPr>
        <w:t xml:space="preserve">potential </w:t>
      </w:r>
      <w:r w:rsidR="00F5096E" w:rsidRPr="0082050F">
        <w:rPr>
          <w:sz w:val="22"/>
          <w:szCs w:val="22"/>
        </w:rPr>
        <w:t>options are</w:t>
      </w:r>
      <w:r w:rsidR="00D90F2A" w:rsidRPr="0082050F">
        <w:rPr>
          <w:sz w:val="22"/>
          <w:szCs w:val="22"/>
        </w:rPr>
        <w:t>,</w:t>
      </w:r>
      <w:r w:rsidR="00F5096E" w:rsidRPr="0082050F">
        <w:rPr>
          <w:sz w:val="22"/>
          <w:szCs w:val="22"/>
        </w:rPr>
        <w:t xml:space="preserve"> </w:t>
      </w:r>
    </w:p>
    <w:p w14:paraId="0CDCECE8" w14:textId="77777777" w:rsidR="001C727A" w:rsidRPr="0082050F" w:rsidRDefault="001C727A" w:rsidP="0082050F">
      <w:pPr>
        <w:pStyle w:val="ListParagraph"/>
        <w:numPr>
          <w:ilvl w:val="0"/>
          <w:numId w:val="8"/>
        </w:numPr>
        <w:rPr>
          <w:sz w:val="22"/>
          <w:szCs w:val="22"/>
        </w:rPr>
      </w:pPr>
      <w:r w:rsidRPr="0082050F">
        <w:rPr>
          <w:sz w:val="22"/>
          <w:szCs w:val="22"/>
        </w:rPr>
        <w:t>W</w:t>
      </w:r>
      <w:r w:rsidR="00F5096E" w:rsidRPr="0082050F">
        <w:rPr>
          <w:sz w:val="22"/>
          <w:szCs w:val="22"/>
        </w:rPr>
        <w:t>hat the</w:t>
      </w:r>
      <w:r w:rsidRPr="0082050F">
        <w:rPr>
          <w:sz w:val="22"/>
          <w:szCs w:val="22"/>
        </w:rPr>
        <w:t xml:space="preserve"> main</w:t>
      </w:r>
      <w:r w:rsidR="00D90F2A" w:rsidRPr="0082050F">
        <w:rPr>
          <w:sz w:val="22"/>
          <w:szCs w:val="22"/>
        </w:rPr>
        <w:t xml:space="preserve"> implications of each option</w:t>
      </w:r>
      <w:r w:rsidR="00E1088D" w:rsidRPr="0082050F">
        <w:rPr>
          <w:sz w:val="22"/>
          <w:szCs w:val="22"/>
        </w:rPr>
        <w:t xml:space="preserve"> are, </w:t>
      </w:r>
    </w:p>
    <w:p w14:paraId="015BEE96" w14:textId="77777777" w:rsidR="001C727A" w:rsidRPr="0082050F" w:rsidRDefault="001C727A" w:rsidP="0082050F">
      <w:pPr>
        <w:pStyle w:val="ListParagraph"/>
        <w:numPr>
          <w:ilvl w:val="0"/>
          <w:numId w:val="8"/>
        </w:numPr>
        <w:rPr>
          <w:sz w:val="22"/>
          <w:szCs w:val="22"/>
        </w:rPr>
      </w:pPr>
      <w:r w:rsidRPr="0082050F">
        <w:rPr>
          <w:sz w:val="22"/>
          <w:szCs w:val="22"/>
        </w:rPr>
        <w:t>H</w:t>
      </w:r>
      <w:r w:rsidR="00E1088D" w:rsidRPr="0082050F">
        <w:rPr>
          <w:sz w:val="22"/>
          <w:szCs w:val="22"/>
        </w:rPr>
        <w:t xml:space="preserve">ow to find out more information about the options, </w:t>
      </w:r>
    </w:p>
    <w:p w14:paraId="512A0CC5" w14:textId="07267035" w:rsidR="00112A10" w:rsidRPr="0082050F" w:rsidRDefault="001C727A" w:rsidP="0082050F">
      <w:pPr>
        <w:pStyle w:val="ListParagraph"/>
        <w:numPr>
          <w:ilvl w:val="0"/>
          <w:numId w:val="8"/>
        </w:numPr>
        <w:rPr>
          <w:sz w:val="22"/>
          <w:szCs w:val="22"/>
        </w:rPr>
      </w:pPr>
      <w:r w:rsidRPr="0082050F">
        <w:rPr>
          <w:sz w:val="22"/>
          <w:szCs w:val="22"/>
        </w:rPr>
        <w:t>W</w:t>
      </w:r>
      <w:r w:rsidR="00E1088D" w:rsidRPr="0082050F">
        <w:rPr>
          <w:sz w:val="22"/>
          <w:szCs w:val="22"/>
        </w:rPr>
        <w:t>hen they need to decide</w:t>
      </w:r>
      <w:r w:rsidRPr="0082050F">
        <w:rPr>
          <w:sz w:val="22"/>
          <w:szCs w:val="22"/>
        </w:rPr>
        <w:t>,</w:t>
      </w:r>
    </w:p>
    <w:p w14:paraId="68AB42F8" w14:textId="3E93BA1A" w:rsidR="001C727A" w:rsidRPr="0082050F" w:rsidRDefault="001C727A" w:rsidP="0082050F">
      <w:pPr>
        <w:pStyle w:val="ListParagraph"/>
        <w:numPr>
          <w:ilvl w:val="0"/>
          <w:numId w:val="8"/>
        </w:numPr>
        <w:rPr>
          <w:sz w:val="22"/>
          <w:szCs w:val="22"/>
        </w:rPr>
      </w:pPr>
      <w:r w:rsidRPr="0082050F">
        <w:rPr>
          <w:sz w:val="22"/>
          <w:szCs w:val="22"/>
        </w:rPr>
        <w:t>Whether and how easily they can change their decision.</w:t>
      </w:r>
    </w:p>
    <w:p w14:paraId="44573E67" w14:textId="77777777" w:rsidR="00EB78B5" w:rsidRPr="00112A10" w:rsidRDefault="00EB78B5" w:rsidP="00EB78B5">
      <w:pPr>
        <w:pStyle w:val="ListParagraph"/>
        <w:spacing w:after="160" w:line="259" w:lineRule="auto"/>
        <w:rPr>
          <w:bCs/>
          <w:sz w:val="22"/>
          <w:szCs w:val="22"/>
        </w:rPr>
      </w:pPr>
    </w:p>
    <w:p w14:paraId="211E871D" w14:textId="77777777" w:rsidR="00892268" w:rsidRDefault="0092666E" w:rsidP="00543F0C">
      <w:pPr>
        <w:pStyle w:val="ListParagraph"/>
        <w:numPr>
          <w:ilvl w:val="0"/>
          <w:numId w:val="4"/>
        </w:numPr>
        <w:spacing w:after="160" w:line="259" w:lineRule="auto"/>
        <w:rPr>
          <w:b/>
          <w:sz w:val="22"/>
          <w:szCs w:val="22"/>
        </w:rPr>
      </w:pPr>
      <w:r>
        <w:rPr>
          <w:b/>
          <w:sz w:val="22"/>
          <w:szCs w:val="22"/>
        </w:rPr>
        <w:t xml:space="preserve">Which supports should always be in the fixed budget? </w:t>
      </w:r>
    </w:p>
    <w:p w14:paraId="3D7E2AAF" w14:textId="625E8F03" w:rsidR="00892268" w:rsidRPr="0082050F" w:rsidRDefault="00892268" w:rsidP="0082050F">
      <w:pPr>
        <w:ind w:left="360"/>
        <w:rPr>
          <w:sz w:val="22"/>
          <w:szCs w:val="22"/>
        </w:rPr>
      </w:pPr>
      <w:r w:rsidRPr="0082050F">
        <w:rPr>
          <w:sz w:val="22"/>
          <w:szCs w:val="22"/>
        </w:rPr>
        <w:t xml:space="preserve">We are not convinced that any </w:t>
      </w:r>
      <w:r w:rsidR="000309D1" w:rsidRPr="0082050F">
        <w:rPr>
          <w:sz w:val="22"/>
          <w:szCs w:val="22"/>
        </w:rPr>
        <w:t>supports should always be in the fixed budget. The consul</w:t>
      </w:r>
      <w:r w:rsidR="00CF4178" w:rsidRPr="0082050F">
        <w:rPr>
          <w:sz w:val="22"/>
          <w:szCs w:val="22"/>
        </w:rPr>
        <w:t>t</w:t>
      </w:r>
      <w:r w:rsidR="000309D1" w:rsidRPr="0082050F">
        <w:rPr>
          <w:sz w:val="22"/>
          <w:szCs w:val="22"/>
        </w:rPr>
        <w:t xml:space="preserve">ation paper gives a range of examples </w:t>
      </w:r>
      <w:r w:rsidR="00CF4178" w:rsidRPr="0082050F">
        <w:rPr>
          <w:sz w:val="22"/>
          <w:szCs w:val="22"/>
        </w:rPr>
        <w:t>of supports that could be fixed including employme</w:t>
      </w:r>
      <w:r w:rsidR="00C14946" w:rsidRPr="0082050F">
        <w:rPr>
          <w:sz w:val="22"/>
          <w:szCs w:val="22"/>
        </w:rPr>
        <w:t>n</w:t>
      </w:r>
      <w:r w:rsidR="00CF4178" w:rsidRPr="0082050F">
        <w:rPr>
          <w:sz w:val="22"/>
          <w:szCs w:val="22"/>
        </w:rPr>
        <w:t>t supports, provider travel</w:t>
      </w:r>
      <w:r w:rsidR="00101198" w:rsidRPr="0082050F">
        <w:rPr>
          <w:sz w:val="22"/>
          <w:szCs w:val="22"/>
        </w:rPr>
        <w:t xml:space="preserve"> </w:t>
      </w:r>
      <w:r w:rsidR="00494D41" w:rsidRPr="0082050F">
        <w:rPr>
          <w:sz w:val="22"/>
          <w:szCs w:val="22"/>
        </w:rPr>
        <w:t>and</w:t>
      </w:r>
      <w:r w:rsidR="00101198" w:rsidRPr="0082050F">
        <w:rPr>
          <w:sz w:val="22"/>
          <w:szCs w:val="22"/>
        </w:rPr>
        <w:t xml:space="preserve"> SDA</w:t>
      </w:r>
      <w:r w:rsidR="00E447F9" w:rsidRPr="0082050F">
        <w:rPr>
          <w:sz w:val="22"/>
          <w:szCs w:val="22"/>
        </w:rPr>
        <w:t xml:space="preserve">, however we </w:t>
      </w:r>
      <w:r w:rsidR="00522A66" w:rsidRPr="0082050F">
        <w:rPr>
          <w:sz w:val="22"/>
          <w:szCs w:val="22"/>
        </w:rPr>
        <w:t xml:space="preserve">are concerned that </w:t>
      </w:r>
      <w:r w:rsidR="00F65AF7" w:rsidRPr="0082050F">
        <w:rPr>
          <w:sz w:val="22"/>
          <w:szCs w:val="22"/>
        </w:rPr>
        <w:t xml:space="preserve">requiring certain supports to always be fixed </w:t>
      </w:r>
      <w:r w:rsidR="000B1D80" w:rsidRPr="0082050F">
        <w:rPr>
          <w:sz w:val="22"/>
          <w:szCs w:val="22"/>
        </w:rPr>
        <w:t>directly contradict</w:t>
      </w:r>
      <w:r w:rsidR="00F65AF7" w:rsidRPr="0082050F">
        <w:rPr>
          <w:sz w:val="22"/>
          <w:szCs w:val="22"/>
        </w:rPr>
        <w:t>s</w:t>
      </w:r>
      <w:r w:rsidR="000B1D80" w:rsidRPr="0082050F">
        <w:rPr>
          <w:sz w:val="22"/>
          <w:szCs w:val="22"/>
        </w:rPr>
        <w:t xml:space="preserve"> a </w:t>
      </w:r>
      <w:proofErr w:type="gramStart"/>
      <w:r w:rsidR="000B1D80" w:rsidRPr="0082050F">
        <w:rPr>
          <w:sz w:val="22"/>
          <w:szCs w:val="22"/>
        </w:rPr>
        <w:t>participants</w:t>
      </w:r>
      <w:proofErr w:type="gramEnd"/>
      <w:r w:rsidR="000B1D80" w:rsidRPr="0082050F">
        <w:rPr>
          <w:sz w:val="22"/>
          <w:szCs w:val="22"/>
        </w:rPr>
        <w:t xml:space="preserve"> right to cho</w:t>
      </w:r>
      <w:r w:rsidR="00522A66" w:rsidRPr="0082050F">
        <w:rPr>
          <w:sz w:val="22"/>
          <w:szCs w:val="22"/>
        </w:rPr>
        <w:t>i</w:t>
      </w:r>
      <w:r w:rsidR="000B1D80" w:rsidRPr="0082050F">
        <w:rPr>
          <w:sz w:val="22"/>
          <w:szCs w:val="22"/>
        </w:rPr>
        <w:t>ce and control.</w:t>
      </w:r>
      <w:r w:rsidR="00B56370" w:rsidRPr="0082050F">
        <w:rPr>
          <w:sz w:val="22"/>
          <w:szCs w:val="22"/>
        </w:rPr>
        <w:t xml:space="preserve"> There will be some participant</w:t>
      </w:r>
      <w:r w:rsidR="00494D41" w:rsidRPr="0082050F">
        <w:rPr>
          <w:sz w:val="22"/>
          <w:szCs w:val="22"/>
        </w:rPr>
        <w:t>s</w:t>
      </w:r>
      <w:r w:rsidR="00B56370" w:rsidRPr="0082050F">
        <w:rPr>
          <w:sz w:val="22"/>
          <w:szCs w:val="22"/>
        </w:rPr>
        <w:t xml:space="preserve"> who would prefer to have all their funds fixed to allow them</w:t>
      </w:r>
      <w:r w:rsidR="004F1DAC" w:rsidRPr="0082050F">
        <w:rPr>
          <w:sz w:val="22"/>
          <w:szCs w:val="22"/>
        </w:rPr>
        <w:t xml:space="preserve"> to have clear boundaries and limits as to what they can spend their funds on.</w:t>
      </w:r>
    </w:p>
    <w:p w14:paraId="00F3A1D0" w14:textId="77777777" w:rsidR="00522A66" w:rsidRPr="00892268" w:rsidRDefault="00522A66" w:rsidP="00892268">
      <w:pPr>
        <w:pStyle w:val="ListParagraph"/>
        <w:spacing w:after="160" w:line="259" w:lineRule="auto"/>
        <w:ind w:left="360"/>
        <w:rPr>
          <w:bCs/>
          <w:sz w:val="22"/>
          <w:szCs w:val="22"/>
        </w:rPr>
      </w:pPr>
    </w:p>
    <w:p w14:paraId="5ACFF3C5" w14:textId="2B32233A" w:rsidR="0092666E" w:rsidRDefault="0092666E" w:rsidP="00892268">
      <w:pPr>
        <w:pStyle w:val="ListParagraph"/>
        <w:spacing w:after="160" w:line="259" w:lineRule="auto"/>
        <w:ind w:left="360"/>
        <w:rPr>
          <w:b/>
          <w:sz w:val="22"/>
          <w:szCs w:val="22"/>
        </w:rPr>
      </w:pPr>
      <w:r>
        <w:rPr>
          <w:b/>
          <w:sz w:val="22"/>
          <w:szCs w:val="22"/>
        </w:rPr>
        <w:lastRenderedPageBreak/>
        <w:t>What principles</w:t>
      </w:r>
      <w:r w:rsidR="004B425F">
        <w:rPr>
          <w:b/>
          <w:sz w:val="22"/>
          <w:szCs w:val="22"/>
        </w:rPr>
        <w:t xml:space="preserve"> should apply in determining when supports should be included in the fixed budget</w:t>
      </w:r>
      <w:r w:rsidR="00837BFF">
        <w:rPr>
          <w:b/>
          <w:sz w:val="22"/>
          <w:szCs w:val="22"/>
        </w:rPr>
        <w:t>?</w:t>
      </w:r>
    </w:p>
    <w:p w14:paraId="08E52174" w14:textId="0376AAB8" w:rsidR="006E2C9D" w:rsidRPr="0082050F" w:rsidRDefault="004E798B" w:rsidP="0082050F">
      <w:pPr>
        <w:ind w:left="360"/>
        <w:rPr>
          <w:sz w:val="22"/>
          <w:szCs w:val="22"/>
        </w:rPr>
      </w:pPr>
      <w:r w:rsidRPr="0082050F">
        <w:rPr>
          <w:sz w:val="22"/>
          <w:szCs w:val="22"/>
        </w:rPr>
        <w:t>The change</w:t>
      </w:r>
      <w:r w:rsidR="0061173F" w:rsidRPr="0082050F">
        <w:rPr>
          <w:sz w:val="22"/>
          <w:szCs w:val="22"/>
        </w:rPr>
        <w:t>s</w:t>
      </w:r>
      <w:r w:rsidRPr="0082050F">
        <w:rPr>
          <w:sz w:val="22"/>
          <w:szCs w:val="22"/>
        </w:rPr>
        <w:t xml:space="preserve"> outlined in the consultation report </w:t>
      </w:r>
      <w:r w:rsidR="00494D41" w:rsidRPr="0082050F">
        <w:rPr>
          <w:sz w:val="22"/>
          <w:szCs w:val="22"/>
        </w:rPr>
        <w:t>regarding</w:t>
      </w:r>
      <w:r w:rsidR="0061173F" w:rsidRPr="0082050F">
        <w:rPr>
          <w:sz w:val="22"/>
          <w:szCs w:val="22"/>
        </w:rPr>
        <w:t xml:space="preserve"> whether funds will be fixed or flexible remind us of the </w:t>
      </w:r>
      <w:r w:rsidR="002021D5" w:rsidRPr="0082050F">
        <w:rPr>
          <w:sz w:val="22"/>
          <w:szCs w:val="22"/>
        </w:rPr>
        <w:t>experience of</w:t>
      </w:r>
      <w:r w:rsidR="00C851A6" w:rsidRPr="0082050F">
        <w:rPr>
          <w:sz w:val="22"/>
          <w:szCs w:val="22"/>
        </w:rPr>
        <w:t xml:space="preserve"> </w:t>
      </w:r>
      <w:r w:rsidR="002021D5" w:rsidRPr="0082050F">
        <w:rPr>
          <w:sz w:val="22"/>
          <w:szCs w:val="22"/>
        </w:rPr>
        <w:t xml:space="preserve">participants </w:t>
      </w:r>
      <w:r w:rsidR="00413342" w:rsidRPr="0082050F">
        <w:rPr>
          <w:sz w:val="22"/>
          <w:szCs w:val="22"/>
        </w:rPr>
        <w:t xml:space="preserve">in deciding whether </w:t>
      </w:r>
      <w:r w:rsidR="002021D5" w:rsidRPr="0082050F">
        <w:rPr>
          <w:sz w:val="22"/>
          <w:szCs w:val="22"/>
        </w:rPr>
        <w:t xml:space="preserve">their plans </w:t>
      </w:r>
      <w:r w:rsidR="00413342" w:rsidRPr="0082050F">
        <w:rPr>
          <w:sz w:val="22"/>
          <w:szCs w:val="22"/>
        </w:rPr>
        <w:t xml:space="preserve">will be </w:t>
      </w:r>
      <w:r w:rsidR="002021D5" w:rsidRPr="0082050F">
        <w:rPr>
          <w:sz w:val="22"/>
          <w:szCs w:val="22"/>
        </w:rPr>
        <w:t xml:space="preserve">self or NDIA managed. </w:t>
      </w:r>
      <w:r w:rsidR="00692CBE" w:rsidRPr="0082050F">
        <w:rPr>
          <w:sz w:val="22"/>
          <w:szCs w:val="22"/>
        </w:rPr>
        <w:t>In our experience th</w:t>
      </w:r>
      <w:r w:rsidR="00406302" w:rsidRPr="0082050F">
        <w:rPr>
          <w:sz w:val="22"/>
          <w:szCs w:val="22"/>
        </w:rPr>
        <w:t>is decision is often the subject of a value judgement from NDIA staff. We have had a</w:t>
      </w:r>
      <w:r w:rsidR="00FE1CD5" w:rsidRPr="0082050F">
        <w:rPr>
          <w:sz w:val="22"/>
          <w:szCs w:val="22"/>
        </w:rPr>
        <w:t xml:space="preserve"> recent</w:t>
      </w:r>
      <w:r w:rsidR="00406302" w:rsidRPr="0082050F">
        <w:rPr>
          <w:sz w:val="22"/>
          <w:szCs w:val="22"/>
        </w:rPr>
        <w:t xml:space="preserve"> experience where a</w:t>
      </w:r>
      <w:r w:rsidR="00A07E25" w:rsidRPr="0082050F">
        <w:rPr>
          <w:sz w:val="22"/>
          <w:szCs w:val="22"/>
        </w:rPr>
        <w:t xml:space="preserve">n NDIA staff member </w:t>
      </w:r>
      <w:r w:rsidR="00406302" w:rsidRPr="0082050F">
        <w:rPr>
          <w:sz w:val="22"/>
          <w:szCs w:val="22"/>
        </w:rPr>
        <w:t>refused</w:t>
      </w:r>
      <w:r w:rsidR="00A07E25" w:rsidRPr="0082050F">
        <w:rPr>
          <w:sz w:val="22"/>
          <w:szCs w:val="22"/>
        </w:rPr>
        <w:t xml:space="preserve"> to allow a participant to </w:t>
      </w:r>
      <w:proofErr w:type="spellStart"/>
      <w:r w:rsidR="007E4459" w:rsidRPr="0082050F">
        <w:rPr>
          <w:sz w:val="22"/>
          <w:szCs w:val="22"/>
        </w:rPr>
        <w:t>self manage</w:t>
      </w:r>
      <w:proofErr w:type="spellEnd"/>
      <w:r w:rsidR="007E4459" w:rsidRPr="0082050F">
        <w:rPr>
          <w:sz w:val="22"/>
          <w:szCs w:val="22"/>
        </w:rPr>
        <w:t xml:space="preserve"> their funds “because we know they will go straight out and buy a </w:t>
      </w:r>
      <w:r w:rsidR="00FE1CD5" w:rsidRPr="0082050F">
        <w:rPr>
          <w:sz w:val="22"/>
          <w:szCs w:val="22"/>
        </w:rPr>
        <w:t>Fitbit</w:t>
      </w:r>
      <w:r w:rsidR="007E4459" w:rsidRPr="0082050F">
        <w:rPr>
          <w:sz w:val="22"/>
          <w:szCs w:val="22"/>
        </w:rPr>
        <w:t xml:space="preserve"> and we </w:t>
      </w:r>
      <w:r w:rsidR="00FE1CD5" w:rsidRPr="0082050F">
        <w:rPr>
          <w:sz w:val="22"/>
          <w:szCs w:val="22"/>
        </w:rPr>
        <w:t xml:space="preserve">just </w:t>
      </w:r>
      <w:r w:rsidR="007E4459" w:rsidRPr="0082050F">
        <w:rPr>
          <w:sz w:val="22"/>
          <w:szCs w:val="22"/>
        </w:rPr>
        <w:t>can’t allow that”</w:t>
      </w:r>
      <w:r w:rsidR="00FE1CD5" w:rsidRPr="0082050F">
        <w:rPr>
          <w:sz w:val="22"/>
          <w:szCs w:val="22"/>
        </w:rPr>
        <w:t xml:space="preserve">. </w:t>
      </w:r>
      <w:r w:rsidR="00773A3A" w:rsidRPr="0082050F">
        <w:rPr>
          <w:sz w:val="22"/>
          <w:szCs w:val="22"/>
        </w:rPr>
        <w:t xml:space="preserve">The </w:t>
      </w:r>
      <w:r w:rsidR="00F63C83" w:rsidRPr="0082050F">
        <w:rPr>
          <w:sz w:val="22"/>
          <w:szCs w:val="22"/>
        </w:rPr>
        <w:t xml:space="preserve">consultation paper states, at 3.5, that </w:t>
      </w:r>
      <w:r w:rsidR="003C0E49" w:rsidRPr="0082050F">
        <w:rPr>
          <w:sz w:val="22"/>
          <w:szCs w:val="22"/>
        </w:rPr>
        <w:t>the “reason for including funds in the fixed budget will align to the NDIS Act, Rules and Operational Guidelines and be clearly explained to the participant”. We hope that this will be the case but, in our experience</w:t>
      </w:r>
      <w:r w:rsidR="00D44796" w:rsidRPr="0082050F">
        <w:rPr>
          <w:sz w:val="22"/>
          <w:szCs w:val="22"/>
        </w:rPr>
        <w:t xml:space="preserve"> of the way a participant </w:t>
      </w:r>
      <w:r w:rsidR="008975E3" w:rsidRPr="0082050F">
        <w:rPr>
          <w:sz w:val="22"/>
          <w:szCs w:val="22"/>
        </w:rPr>
        <w:t>‘</w:t>
      </w:r>
      <w:r w:rsidR="00D44796" w:rsidRPr="0082050F">
        <w:rPr>
          <w:sz w:val="22"/>
          <w:szCs w:val="22"/>
        </w:rPr>
        <w:t>chooses</w:t>
      </w:r>
      <w:r w:rsidR="008975E3" w:rsidRPr="0082050F">
        <w:rPr>
          <w:sz w:val="22"/>
          <w:szCs w:val="22"/>
        </w:rPr>
        <w:t>’</w:t>
      </w:r>
      <w:r w:rsidR="00D44796" w:rsidRPr="0082050F">
        <w:rPr>
          <w:sz w:val="22"/>
          <w:szCs w:val="22"/>
        </w:rPr>
        <w:t xml:space="preserve"> the management of their plan</w:t>
      </w:r>
      <w:r w:rsidR="003C0E49" w:rsidRPr="0082050F">
        <w:rPr>
          <w:sz w:val="22"/>
          <w:szCs w:val="22"/>
        </w:rPr>
        <w:t xml:space="preserve">, the </w:t>
      </w:r>
      <w:r w:rsidR="00B56370" w:rsidRPr="0082050F">
        <w:rPr>
          <w:sz w:val="22"/>
          <w:szCs w:val="22"/>
        </w:rPr>
        <w:t xml:space="preserve">alignment and the explanation are often lacking. </w:t>
      </w:r>
    </w:p>
    <w:p w14:paraId="29432B47" w14:textId="77777777" w:rsidR="00522A66" w:rsidRPr="00522A66" w:rsidRDefault="00522A66" w:rsidP="006E2C9D">
      <w:pPr>
        <w:pStyle w:val="ListParagraph"/>
        <w:spacing w:after="160" w:line="259" w:lineRule="auto"/>
        <w:ind w:left="360"/>
        <w:rPr>
          <w:bCs/>
          <w:sz w:val="22"/>
          <w:szCs w:val="22"/>
        </w:rPr>
      </w:pPr>
    </w:p>
    <w:p w14:paraId="07FB6C33" w14:textId="0354B8EC" w:rsidR="00837BFF" w:rsidRDefault="00837BFF" w:rsidP="00543F0C">
      <w:pPr>
        <w:pStyle w:val="ListParagraph"/>
        <w:numPr>
          <w:ilvl w:val="0"/>
          <w:numId w:val="4"/>
        </w:numPr>
        <w:spacing w:after="160" w:line="259" w:lineRule="auto"/>
        <w:rPr>
          <w:b/>
          <w:sz w:val="22"/>
          <w:szCs w:val="22"/>
        </w:rPr>
      </w:pPr>
      <w:r>
        <w:rPr>
          <w:b/>
          <w:sz w:val="22"/>
          <w:szCs w:val="22"/>
        </w:rPr>
        <w:t xml:space="preserve">How can we assure participants that their plan </w:t>
      </w:r>
      <w:r w:rsidR="0075714D">
        <w:rPr>
          <w:b/>
          <w:sz w:val="22"/>
          <w:szCs w:val="22"/>
        </w:rPr>
        <w:t>budgets are at the right level (e.g. panels of the Independent Advisory Council that meet every six-months to review learning</w:t>
      </w:r>
      <w:r w:rsidR="00EC08EF">
        <w:rPr>
          <w:b/>
          <w:sz w:val="22"/>
          <w:szCs w:val="22"/>
        </w:rPr>
        <w:t xml:space="preserve">s and </w:t>
      </w:r>
      <w:proofErr w:type="gramStart"/>
      <w:r w:rsidR="00EC08EF">
        <w:rPr>
          <w:b/>
          <w:sz w:val="22"/>
          <w:szCs w:val="22"/>
        </w:rPr>
        <w:t>suggest improvements)</w:t>
      </w:r>
      <w:proofErr w:type="gramEnd"/>
    </w:p>
    <w:p w14:paraId="6446ECCE" w14:textId="78340E51" w:rsidR="003E75A8" w:rsidRPr="0082050F" w:rsidRDefault="00390E7A" w:rsidP="0082050F">
      <w:pPr>
        <w:ind w:left="360"/>
        <w:rPr>
          <w:sz w:val="22"/>
          <w:szCs w:val="22"/>
        </w:rPr>
      </w:pPr>
      <w:r w:rsidRPr="0082050F">
        <w:rPr>
          <w:sz w:val="22"/>
          <w:szCs w:val="22"/>
        </w:rPr>
        <w:t xml:space="preserve">This will be a difficult thing to do. </w:t>
      </w:r>
      <w:r w:rsidR="00080B25" w:rsidRPr="0082050F">
        <w:rPr>
          <w:sz w:val="22"/>
          <w:szCs w:val="22"/>
        </w:rPr>
        <w:t xml:space="preserve">We have been </w:t>
      </w:r>
      <w:r w:rsidR="005753E7" w:rsidRPr="0082050F">
        <w:rPr>
          <w:sz w:val="22"/>
          <w:szCs w:val="22"/>
        </w:rPr>
        <w:t xml:space="preserve">a part of </w:t>
      </w:r>
      <w:r w:rsidR="006853F1" w:rsidRPr="0082050F">
        <w:rPr>
          <w:sz w:val="22"/>
          <w:szCs w:val="22"/>
        </w:rPr>
        <w:t>several</w:t>
      </w:r>
      <w:r w:rsidR="005753E7" w:rsidRPr="0082050F">
        <w:rPr>
          <w:sz w:val="22"/>
          <w:szCs w:val="22"/>
        </w:rPr>
        <w:t xml:space="preserve"> conversations since the consultation paper was released where this question was </w:t>
      </w:r>
      <w:r w:rsidR="00B7760B" w:rsidRPr="0082050F">
        <w:rPr>
          <w:sz w:val="22"/>
          <w:szCs w:val="22"/>
        </w:rPr>
        <w:t>discussed</w:t>
      </w:r>
      <w:r w:rsidR="005753E7" w:rsidRPr="0082050F">
        <w:rPr>
          <w:sz w:val="22"/>
          <w:szCs w:val="22"/>
        </w:rPr>
        <w:t xml:space="preserve">. </w:t>
      </w:r>
      <w:r w:rsidR="006853F1" w:rsidRPr="0082050F">
        <w:rPr>
          <w:sz w:val="22"/>
          <w:szCs w:val="22"/>
        </w:rPr>
        <w:t>A</w:t>
      </w:r>
      <w:r w:rsidR="005753E7" w:rsidRPr="0082050F">
        <w:rPr>
          <w:sz w:val="22"/>
          <w:szCs w:val="22"/>
        </w:rPr>
        <w:t>lmost every</w:t>
      </w:r>
      <w:r w:rsidR="006853F1" w:rsidRPr="0082050F">
        <w:rPr>
          <w:sz w:val="22"/>
          <w:szCs w:val="22"/>
        </w:rPr>
        <w:t xml:space="preserve"> time a participant smiled wryly and </w:t>
      </w:r>
      <w:r w:rsidR="00F92F4D" w:rsidRPr="0082050F">
        <w:rPr>
          <w:sz w:val="22"/>
          <w:szCs w:val="22"/>
        </w:rPr>
        <w:t>responded,</w:t>
      </w:r>
      <w:r w:rsidR="00855BF0" w:rsidRPr="0082050F">
        <w:rPr>
          <w:sz w:val="22"/>
          <w:szCs w:val="22"/>
        </w:rPr>
        <w:t xml:space="preserve"> “</w:t>
      </w:r>
      <w:r w:rsidR="00B85CE7" w:rsidRPr="0082050F">
        <w:rPr>
          <w:sz w:val="22"/>
          <w:szCs w:val="22"/>
        </w:rPr>
        <w:t>well, that’s simple</w:t>
      </w:r>
      <w:r w:rsidR="00962CB3" w:rsidRPr="0082050F">
        <w:rPr>
          <w:sz w:val="22"/>
          <w:szCs w:val="22"/>
        </w:rPr>
        <w:t>, just</w:t>
      </w:r>
      <w:r w:rsidR="00B7760B" w:rsidRPr="0082050F">
        <w:rPr>
          <w:sz w:val="22"/>
          <w:szCs w:val="22"/>
        </w:rPr>
        <w:t xml:space="preserve"> </w:t>
      </w:r>
      <w:r w:rsidR="00855BF0" w:rsidRPr="0082050F">
        <w:rPr>
          <w:sz w:val="22"/>
          <w:szCs w:val="22"/>
        </w:rPr>
        <w:t xml:space="preserve">by </w:t>
      </w:r>
      <w:r w:rsidR="00BF5187" w:rsidRPr="0082050F">
        <w:rPr>
          <w:sz w:val="22"/>
          <w:szCs w:val="22"/>
        </w:rPr>
        <w:t xml:space="preserve">actually </w:t>
      </w:r>
      <w:r w:rsidR="00855BF0" w:rsidRPr="0082050F">
        <w:rPr>
          <w:sz w:val="22"/>
          <w:szCs w:val="22"/>
        </w:rPr>
        <w:t>putting the budgets at the right level</w:t>
      </w:r>
      <w:r w:rsidR="00F92F4D" w:rsidRPr="0082050F">
        <w:rPr>
          <w:sz w:val="22"/>
          <w:szCs w:val="22"/>
        </w:rPr>
        <w:t>.</w:t>
      </w:r>
      <w:r w:rsidR="00855BF0" w:rsidRPr="0082050F">
        <w:rPr>
          <w:sz w:val="22"/>
          <w:szCs w:val="22"/>
        </w:rPr>
        <w:t xml:space="preserve">” </w:t>
      </w:r>
      <w:r w:rsidR="00251B91" w:rsidRPr="0082050F">
        <w:rPr>
          <w:sz w:val="22"/>
          <w:szCs w:val="22"/>
        </w:rPr>
        <w:t>Generally</w:t>
      </w:r>
      <w:r w:rsidR="00CE0B42" w:rsidRPr="0082050F">
        <w:rPr>
          <w:sz w:val="22"/>
          <w:szCs w:val="22"/>
        </w:rPr>
        <w:t>,</w:t>
      </w:r>
      <w:r w:rsidR="00251B91" w:rsidRPr="0082050F">
        <w:rPr>
          <w:sz w:val="22"/>
          <w:szCs w:val="22"/>
        </w:rPr>
        <w:t xml:space="preserve"> we have noted that p</w:t>
      </w:r>
      <w:r w:rsidR="005E436A" w:rsidRPr="0082050F">
        <w:rPr>
          <w:sz w:val="22"/>
          <w:szCs w:val="22"/>
        </w:rPr>
        <w:t xml:space="preserve">articipants trust their </w:t>
      </w:r>
      <w:r w:rsidR="00251B91" w:rsidRPr="0082050F">
        <w:rPr>
          <w:sz w:val="22"/>
          <w:szCs w:val="22"/>
        </w:rPr>
        <w:t xml:space="preserve">therapists more than they trust the NDIA. </w:t>
      </w:r>
      <w:r w:rsidR="0016368C" w:rsidRPr="0082050F">
        <w:rPr>
          <w:sz w:val="22"/>
          <w:szCs w:val="22"/>
        </w:rPr>
        <w:t>So, i</w:t>
      </w:r>
      <w:r w:rsidR="00251B91" w:rsidRPr="0082050F">
        <w:rPr>
          <w:sz w:val="22"/>
          <w:szCs w:val="22"/>
        </w:rPr>
        <w:t>f a</w:t>
      </w:r>
      <w:r w:rsidR="0016368C" w:rsidRPr="0082050F">
        <w:rPr>
          <w:sz w:val="22"/>
          <w:szCs w:val="22"/>
        </w:rPr>
        <w:t>n occupational</w:t>
      </w:r>
      <w:r w:rsidR="00251B91" w:rsidRPr="0082050F">
        <w:rPr>
          <w:sz w:val="22"/>
          <w:szCs w:val="22"/>
        </w:rPr>
        <w:t xml:space="preserve"> therapist advis</w:t>
      </w:r>
      <w:r w:rsidR="0016368C" w:rsidRPr="0082050F">
        <w:rPr>
          <w:sz w:val="22"/>
          <w:szCs w:val="22"/>
        </w:rPr>
        <w:t>es</w:t>
      </w:r>
      <w:r w:rsidR="00251B91" w:rsidRPr="0082050F">
        <w:rPr>
          <w:sz w:val="22"/>
          <w:szCs w:val="22"/>
        </w:rPr>
        <w:t xml:space="preserve"> a participant that they need to be seen fortnightly and the NDIA </w:t>
      </w:r>
      <w:r w:rsidR="00297B2A" w:rsidRPr="0082050F">
        <w:rPr>
          <w:sz w:val="22"/>
          <w:szCs w:val="22"/>
        </w:rPr>
        <w:t>disagree and say</w:t>
      </w:r>
      <w:r w:rsidR="0016368C" w:rsidRPr="0082050F">
        <w:rPr>
          <w:sz w:val="22"/>
          <w:szCs w:val="22"/>
        </w:rPr>
        <w:t xml:space="preserve"> monthly is the right level</w:t>
      </w:r>
      <w:r w:rsidR="008E2952" w:rsidRPr="0082050F">
        <w:rPr>
          <w:sz w:val="22"/>
          <w:szCs w:val="22"/>
        </w:rPr>
        <w:t xml:space="preserve"> </w:t>
      </w:r>
      <w:r w:rsidR="00F92F4D" w:rsidRPr="0082050F">
        <w:rPr>
          <w:sz w:val="22"/>
          <w:szCs w:val="22"/>
        </w:rPr>
        <w:t>almost every</w:t>
      </w:r>
      <w:r w:rsidR="00297B2A" w:rsidRPr="0082050F">
        <w:rPr>
          <w:sz w:val="22"/>
          <w:szCs w:val="22"/>
        </w:rPr>
        <w:t xml:space="preserve"> time the participant will </w:t>
      </w:r>
      <w:r w:rsidR="005937A4" w:rsidRPr="0082050F">
        <w:rPr>
          <w:sz w:val="22"/>
          <w:szCs w:val="22"/>
        </w:rPr>
        <w:t>believe their therapist</w:t>
      </w:r>
      <w:r w:rsidR="009952F1" w:rsidRPr="0082050F">
        <w:rPr>
          <w:sz w:val="22"/>
          <w:szCs w:val="22"/>
        </w:rPr>
        <w:t xml:space="preserve"> over the NDIA. The </w:t>
      </w:r>
      <w:r w:rsidR="00D06330" w:rsidRPr="0082050F">
        <w:rPr>
          <w:sz w:val="22"/>
          <w:szCs w:val="22"/>
        </w:rPr>
        <w:t>question is</w:t>
      </w:r>
      <w:r w:rsidR="009952F1" w:rsidRPr="0082050F">
        <w:rPr>
          <w:sz w:val="22"/>
          <w:szCs w:val="22"/>
        </w:rPr>
        <w:t xml:space="preserve"> </w:t>
      </w:r>
      <w:r w:rsidR="00D06330" w:rsidRPr="0082050F">
        <w:rPr>
          <w:sz w:val="22"/>
          <w:szCs w:val="22"/>
        </w:rPr>
        <w:t xml:space="preserve">really </w:t>
      </w:r>
      <w:r w:rsidR="00DB3CA7" w:rsidRPr="0082050F">
        <w:rPr>
          <w:sz w:val="22"/>
          <w:szCs w:val="22"/>
        </w:rPr>
        <w:t xml:space="preserve">centred </w:t>
      </w:r>
      <w:r w:rsidR="009952F1" w:rsidRPr="0082050F">
        <w:rPr>
          <w:sz w:val="22"/>
          <w:szCs w:val="22"/>
        </w:rPr>
        <w:t xml:space="preserve">around how much participants trust the NDIA. </w:t>
      </w:r>
    </w:p>
    <w:p w14:paraId="63659D3D" w14:textId="77777777" w:rsidR="008D3FC1" w:rsidRPr="00055466" w:rsidRDefault="008D3FC1" w:rsidP="008D3FC1">
      <w:pPr>
        <w:pStyle w:val="ListParagraph"/>
        <w:spacing w:after="160" w:line="259" w:lineRule="auto"/>
        <w:ind w:left="360"/>
        <w:rPr>
          <w:bCs/>
          <w:sz w:val="22"/>
          <w:szCs w:val="22"/>
        </w:rPr>
      </w:pPr>
    </w:p>
    <w:p w14:paraId="64815A8A" w14:textId="36D1FFF5" w:rsidR="00C65394" w:rsidRDefault="00EC08EF" w:rsidP="00543F0C">
      <w:pPr>
        <w:pStyle w:val="ListParagraph"/>
        <w:numPr>
          <w:ilvl w:val="0"/>
          <w:numId w:val="4"/>
        </w:numPr>
        <w:spacing w:after="160" w:line="259" w:lineRule="auto"/>
        <w:rPr>
          <w:b/>
          <w:sz w:val="22"/>
          <w:szCs w:val="22"/>
        </w:rPr>
      </w:pPr>
      <w:r>
        <w:rPr>
          <w:b/>
          <w:sz w:val="22"/>
          <w:szCs w:val="22"/>
        </w:rPr>
        <w:t>What new tools and resources should we provide to support p</w:t>
      </w:r>
      <w:r w:rsidR="00BA2756">
        <w:rPr>
          <w:b/>
          <w:sz w:val="22"/>
          <w:szCs w:val="22"/>
        </w:rPr>
        <w:t>e</w:t>
      </w:r>
      <w:r>
        <w:rPr>
          <w:b/>
          <w:sz w:val="22"/>
          <w:szCs w:val="22"/>
        </w:rPr>
        <w:t>opl</w:t>
      </w:r>
      <w:r w:rsidR="00BA2756">
        <w:rPr>
          <w:b/>
          <w:sz w:val="22"/>
          <w:szCs w:val="22"/>
        </w:rPr>
        <w:t>e</w:t>
      </w:r>
      <w:r>
        <w:rPr>
          <w:b/>
          <w:sz w:val="22"/>
          <w:szCs w:val="22"/>
        </w:rPr>
        <w:t xml:space="preserve"> using the</w:t>
      </w:r>
      <w:r w:rsidR="00BA2756">
        <w:rPr>
          <w:b/>
          <w:sz w:val="22"/>
          <w:szCs w:val="22"/>
        </w:rPr>
        <w:t>ir plan and new plan flexibilities?</w:t>
      </w:r>
    </w:p>
    <w:p w14:paraId="31553618" w14:textId="49CBBD8C" w:rsidR="005937A4" w:rsidRPr="0082050F" w:rsidRDefault="005937A4" w:rsidP="0082050F">
      <w:pPr>
        <w:ind w:left="360"/>
        <w:rPr>
          <w:sz w:val="22"/>
          <w:szCs w:val="22"/>
        </w:rPr>
      </w:pPr>
      <w:r w:rsidRPr="0082050F">
        <w:rPr>
          <w:sz w:val="22"/>
          <w:szCs w:val="22"/>
        </w:rPr>
        <w:t>The</w:t>
      </w:r>
      <w:r w:rsidR="00E00C73" w:rsidRPr="0082050F">
        <w:rPr>
          <w:sz w:val="22"/>
          <w:szCs w:val="22"/>
        </w:rPr>
        <w:t>re</w:t>
      </w:r>
      <w:r w:rsidRPr="0082050F">
        <w:rPr>
          <w:sz w:val="22"/>
          <w:szCs w:val="22"/>
        </w:rPr>
        <w:t xml:space="preserve"> should be a broad range of tools and resources </w:t>
      </w:r>
      <w:r w:rsidR="0021408B" w:rsidRPr="0082050F">
        <w:rPr>
          <w:sz w:val="22"/>
          <w:szCs w:val="22"/>
        </w:rPr>
        <w:t xml:space="preserve">to </w:t>
      </w:r>
      <w:r w:rsidR="002665C8" w:rsidRPr="0082050F">
        <w:rPr>
          <w:sz w:val="22"/>
          <w:szCs w:val="22"/>
        </w:rPr>
        <w:t xml:space="preserve">support people. Participants should be asked what </w:t>
      </w:r>
      <w:r w:rsidR="00D06330" w:rsidRPr="0082050F">
        <w:rPr>
          <w:sz w:val="22"/>
          <w:szCs w:val="22"/>
        </w:rPr>
        <w:t>types of</w:t>
      </w:r>
      <w:r w:rsidR="002665C8" w:rsidRPr="0082050F">
        <w:rPr>
          <w:sz w:val="22"/>
          <w:szCs w:val="22"/>
        </w:rPr>
        <w:t xml:space="preserve"> tools and resources they want </w:t>
      </w:r>
      <w:r w:rsidR="0004150C" w:rsidRPr="0082050F">
        <w:rPr>
          <w:sz w:val="22"/>
          <w:szCs w:val="22"/>
        </w:rPr>
        <w:t>and the NDIA should follow up on the individual requests.</w:t>
      </w:r>
      <w:r w:rsidR="00612D74" w:rsidRPr="0082050F">
        <w:rPr>
          <w:sz w:val="22"/>
          <w:szCs w:val="22"/>
        </w:rPr>
        <w:t xml:space="preserve"> </w:t>
      </w:r>
    </w:p>
    <w:p w14:paraId="26012E13" w14:textId="77777777" w:rsidR="0004150C" w:rsidRPr="005937A4" w:rsidRDefault="0004150C" w:rsidP="005937A4">
      <w:pPr>
        <w:pStyle w:val="ListParagraph"/>
        <w:spacing w:after="160" w:line="259" w:lineRule="auto"/>
        <w:ind w:left="360"/>
        <w:rPr>
          <w:bCs/>
          <w:sz w:val="22"/>
          <w:szCs w:val="22"/>
        </w:rPr>
      </w:pPr>
    </w:p>
    <w:p w14:paraId="4A46488D" w14:textId="70456A78" w:rsidR="0004150C" w:rsidRDefault="004D5EFE" w:rsidP="00873D37">
      <w:pPr>
        <w:pStyle w:val="ListParagraph"/>
        <w:numPr>
          <w:ilvl w:val="0"/>
          <w:numId w:val="4"/>
        </w:numPr>
        <w:spacing w:after="160" w:line="259" w:lineRule="auto"/>
        <w:rPr>
          <w:b/>
          <w:sz w:val="22"/>
          <w:szCs w:val="22"/>
        </w:rPr>
      </w:pPr>
      <w:r>
        <w:rPr>
          <w:b/>
          <w:sz w:val="22"/>
          <w:szCs w:val="22"/>
        </w:rPr>
        <w:t>What do we need to consider for children aged 7 and above in the new planning process?</w:t>
      </w:r>
    </w:p>
    <w:p w14:paraId="32127302" w14:textId="2B797B08" w:rsidR="00873D37" w:rsidRPr="0082050F" w:rsidRDefault="00FE4AF3" w:rsidP="0082050F">
      <w:pPr>
        <w:ind w:left="360"/>
        <w:rPr>
          <w:sz w:val="22"/>
          <w:szCs w:val="22"/>
        </w:rPr>
      </w:pPr>
      <w:r w:rsidRPr="0082050F">
        <w:rPr>
          <w:sz w:val="22"/>
          <w:szCs w:val="22"/>
        </w:rPr>
        <w:t xml:space="preserve">That </w:t>
      </w:r>
      <w:r w:rsidR="006F3363" w:rsidRPr="0082050F">
        <w:rPr>
          <w:sz w:val="22"/>
          <w:szCs w:val="22"/>
        </w:rPr>
        <w:t>one or both of their parents are usually the one making decisions for them.</w:t>
      </w:r>
      <w:r w:rsidR="00E026DA" w:rsidRPr="0082050F">
        <w:rPr>
          <w:sz w:val="22"/>
          <w:szCs w:val="22"/>
        </w:rPr>
        <w:t xml:space="preserve"> </w:t>
      </w:r>
      <w:r w:rsidR="003736C4" w:rsidRPr="0082050F">
        <w:rPr>
          <w:sz w:val="22"/>
          <w:szCs w:val="22"/>
        </w:rPr>
        <w:t xml:space="preserve">That children may be </w:t>
      </w:r>
      <w:r w:rsidR="003E4190" w:rsidRPr="0082050F">
        <w:rPr>
          <w:sz w:val="22"/>
          <w:szCs w:val="22"/>
        </w:rPr>
        <w:t>c</w:t>
      </w:r>
      <w:r w:rsidR="00952667" w:rsidRPr="0082050F">
        <w:rPr>
          <w:sz w:val="22"/>
          <w:szCs w:val="22"/>
        </w:rPr>
        <w:t>apable</w:t>
      </w:r>
      <w:r w:rsidR="003736C4" w:rsidRPr="0082050F">
        <w:rPr>
          <w:sz w:val="22"/>
          <w:szCs w:val="22"/>
        </w:rPr>
        <w:t xml:space="preserve"> of making their own decisions. </w:t>
      </w:r>
      <w:r w:rsidR="00E026DA" w:rsidRPr="0082050F">
        <w:rPr>
          <w:sz w:val="22"/>
          <w:szCs w:val="22"/>
        </w:rPr>
        <w:t xml:space="preserve">That the </w:t>
      </w:r>
      <w:r w:rsidR="00474AB0" w:rsidRPr="0082050F">
        <w:rPr>
          <w:sz w:val="22"/>
          <w:szCs w:val="22"/>
        </w:rPr>
        <w:t xml:space="preserve">guidelines around what constitutes parental responsibility are </w:t>
      </w:r>
      <w:r w:rsidR="0092280A" w:rsidRPr="0082050F">
        <w:rPr>
          <w:sz w:val="22"/>
          <w:szCs w:val="22"/>
        </w:rPr>
        <w:t>often unclear and are inconsistently applied.</w:t>
      </w:r>
    </w:p>
    <w:p w14:paraId="2BE1EB12" w14:textId="77777777" w:rsidR="00873D37" w:rsidRPr="00873D37" w:rsidRDefault="00873D37" w:rsidP="00873D37">
      <w:pPr>
        <w:pStyle w:val="ListParagraph"/>
        <w:spacing w:after="160" w:line="259" w:lineRule="auto"/>
        <w:ind w:left="360"/>
        <w:rPr>
          <w:bCs/>
          <w:sz w:val="22"/>
          <w:szCs w:val="22"/>
        </w:rPr>
      </w:pPr>
    </w:p>
    <w:p w14:paraId="6A94FF3A" w14:textId="1503D940" w:rsidR="00892AF0" w:rsidRDefault="004D5EFE" w:rsidP="00892AF0">
      <w:pPr>
        <w:pStyle w:val="ListParagraph"/>
        <w:numPr>
          <w:ilvl w:val="0"/>
          <w:numId w:val="4"/>
        </w:numPr>
        <w:spacing w:after="160" w:line="259" w:lineRule="auto"/>
        <w:rPr>
          <w:b/>
          <w:sz w:val="22"/>
          <w:szCs w:val="22"/>
        </w:rPr>
      </w:pPr>
      <w:r>
        <w:rPr>
          <w:b/>
          <w:sz w:val="22"/>
          <w:szCs w:val="22"/>
        </w:rPr>
        <w:t>What ideas do you have for how people can use their plan more innovatively?</w:t>
      </w:r>
      <w:r w:rsidR="00873D37">
        <w:rPr>
          <w:b/>
          <w:sz w:val="22"/>
          <w:szCs w:val="22"/>
        </w:rPr>
        <w:t xml:space="preserve"> </w:t>
      </w:r>
    </w:p>
    <w:p w14:paraId="4FB21935" w14:textId="14FA7298" w:rsidR="00873D37" w:rsidRPr="0082050F" w:rsidRDefault="00037ADD" w:rsidP="0082050F">
      <w:pPr>
        <w:ind w:left="360"/>
        <w:rPr>
          <w:sz w:val="22"/>
          <w:szCs w:val="22"/>
        </w:rPr>
      </w:pPr>
      <w:r w:rsidRPr="0082050F">
        <w:rPr>
          <w:sz w:val="22"/>
          <w:szCs w:val="22"/>
        </w:rPr>
        <w:t xml:space="preserve">In our experience the major barrier in a </w:t>
      </w:r>
      <w:r w:rsidR="003E30F2" w:rsidRPr="0082050F">
        <w:rPr>
          <w:sz w:val="22"/>
          <w:szCs w:val="22"/>
        </w:rPr>
        <w:t>participant using their plan more innovatively is the NDIA</w:t>
      </w:r>
      <w:r w:rsidR="00BE342A" w:rsidRPr="0082050F">
        <w:rPr>
          <w:sz w:val="22"/>
          <w:szCs w:val="22"/>
        </w:rPr>
        <w:t xml:space="preserve"> saying no. We have had a number of participants who have come up with ideas about </w:t>
      </w:r>
      <w:r w:rsidR="005760EF" w:rsidRPr="0082050F">
        <w:rPr>
          <w:sz w:val="22"/>
          <w:szCs w:val="22"/>
        </w:rPr>
        <w:t xml:space="preserve">how they could </w:t>
      </w:r>
      <w:r w:rsidR="00BE342A" w:rsidRPr="0082050F">
        <w:rPr>
          <w:sz w:val="22"/>
          <w:szCs w:val="22"/>
        </w:rPr>
        <w:t>us</w:t>
      </w:r>
      <w:r w:rsidR="005760EF" w:rsidRPr="0082050F">
        <w:rPr>
          <w:sz w:val="22"/>
          <w:szCs w:val="22"/>
        </w:rPr>
        <w:t>e</w:t>
      </w:r>
      <w:r w:rsidR="00BE342A" w:rsidRPr="0082050F">
        <w:rPr>
          <w:sz w:val="22"/>
          <w:szCs w:val="22"/>
        </w:rPr>
        <w:t xml:space="preserve"> their plan innovatively</w:t>
      </w:r>
      <w:r w:rsidR="005760EF" w:rsidRPr="0082050F">
        <w:rPr>
          <w:sz w:val="22"/>
          <w:szCs w:val="22"/>
        </w:rPr>
        <w:t xml:space="preserve"> but when they check the idea with a </w:t>
      </w:r>
      <w:proofErr w:type="gramStart"/>
      <w:r w:rsidR="005760EF" w:rsidRPr="0082050F">
        <w:rPr>
          <w:sz w:val="22"/>
          <w:szCs w:val="22"/>
        </w:rPr>
        <w:t>planner</w:t>
      </w:r>
      <w:proofErr w:type="gramEnd"/>
      <w:r w:rsidR="005760EF" w:rsidRPr="0082050F">
        <w:rPr>
          <w:sz w:val="22"/>
          <w:szCs w:val="22"/>
        </w:rPr>
        <w:t xml:space="preserve"> they are told they are not allowed. </w:t>
      </w:r>
      <w:r w:rsidR="003F2B12" w:rsidRPr="0082050F">
        <w:rPr>
          <w:sz w:val="22"/>
          <w:szCs w:val="22"/>
        </w:rPr>
        <w:t>Some</w:t>
      </w:r>
      <w:r w:rsidR="00B077DA" w:rsidRPr="0082050F">
        <w:rPr>
          <w:sz w:val="22"/>
          <w:szCs w:val="22"/>
        </w:rPr>
        <w:t xml:space="preserve"> of our s100 review request</w:t>
      </w:r>
      <w:r w:rsidR="003F2B12" w:rsidRPr="0082050F">
        <w:rPr>
          <w:sz w:val="22"/>
          <w:szCs w:val="22"/>
        </w:rPr>
        <w:t>s</w:t>
      </w:r>
      <w:r w:rsidR="00B077DA" w:rsidRPr="0082050F">
        <w:rPr>
          <w:sz w:val="22"/>
          <w:szCs w:val="22"/>
        </w:rPr>
        <w:t xml:space="preserve"> contain innovative ideas for using NDIS funds</w:t>
      </w:r>
      <w:r w:rsidR="003F2B12" w:rsidRPr="0082050F">
        <w:rPr>
          <w:sz w:val="22"/>
          <w:szCs w:val="22"/>
        </w:rPr>
        <w:t xml:space="preserve">. They are refused and during the </w:t>
      </w:r>
      <w:r w:rsidR="001A40B3" w:rsidRPr="0082050F">
        <w:rPr>
          <w:sz w:val="22"/>
          <w:szCs w:val="22"/>
        </w:rPr>
        <w:t xml:space="preserve">subsequent </w:t>
      </w:r>
      <w:r w:rsidR="003F2B12" w:rsidRPr="0082050F">
        <w:rPr>
          <w:sz w:val="22"/>
          <w:szCs w:val="22"/>
        </w:rPr>
        <w:t xml:space="preserve">AAT case conference </w:t>
      </w:r>
      <w:r w:rsidR="00C92251" w:rsidRPr="0082050F">
        <w:rPr>
          <w:sz w:val="22"/>
          <w:szCs w:val="22"/>
        </w:rPr>
        <w:t xml:space="preserve">process </w:t>
      </w:r>
      <w:r w:rsidR="003F2B12" w:rsidRPr="0082050F">
        <w:rPr>
          <w:sz w:val="22"/>
          <w:szCs w:val="22"/>
        </w:rPr>
        <w:t xml:space="preserve">the </w:t>
      </w:r>
      <w:r w:rsidR="001A40B3" w:rsidRPr="0082050F">
        <w:rPr>
          <w:sz w:val="22"/>
          <w:szCs w:val="22"/>
        </w:rPr>
        <w:t xml:space="preserve">NDIA’s position changes and they are allowed. </w:t>
      </w:r>
      <w:r w:rsidR="001630EB" w:rsidRPr="0082050F">
        <w:rPr>
          <w:sz w:val="22"/>
          <w:szCs w:val="22"/>
        </w:rPr>
        <w:t>If the NDIA simply said yes more often</w:t>
      </w:r>
      <w:r w:rsidR="001F6650" w:rsidRPr="0082050F">
        <w:rPr>
          <w:sz w:val="22"/>
          <w:szCs w:val="22"/>
        </w:rPr>
        <w:t>,</w:t>
      </w:r>
      <w:r w:rsidR="001630EB" w:rsidRPr="0082050F">
        <w:rPr>
          <w:sz w:val="22"/>
          <w:szCs w:val="22"/>
        </w:rPr>
        <w:t xml:space="preserve"> and earlier</w:t>
      </w:r>
      <w:r w:rsidR="001F6650" w:rsidRPr="0082050F">
        <w:rPr>
          <w:sz w:val="22"/>
          <w:szCs w:val="22"/>
        </w:rPr>
        <w:t>,</w:t>
      </w:r>
      <w:r w:rsidR="001630EB" w:rsidRPr="0082050F">
        <w:rPr>
          <w:sz w:val="22"/>
          <w:szCs w:val="22"/>
        </w:rPr>
        <w:t xml:space="preserve"> it would encourage inn</w:t>
      </w:r>
      <w:r w:rsidR="003C1A0A" w:rsidRPr="0082050F">
        <w:rPr>
          <w:sz w:val="22"/>
          <w:szCs w:val="22"/>
        </w:rPr>
        <w:t>ovative</w:t>
      </w:r>
      <w:r w:rsidR="00D80316" w:rsidRPr="0082050F">
        <w:rPr>
          <w:sz w:val="22"/>
          <w:szCs w:val="22"/>
        </w:rPr>
        <w:t xml:space="preserve"> plan use</w:t>
      </w:r>
      <w:r w:rsidR="003C1A0A" w:rsidRPr="0082050F">
        <w:rPr>
          <w:sz w:val="22"/>
          <w:szCs w:val="22"/>
        </w:rPr>
        <w:t>.</w:t>
      </w:r>
    </w:p>
    <w:p w14:paraId="5E11EFDC" w14:textId="77777777" w:rsidR="00873D37" w:rsidRPr="00873D37" w:rsidRDefault="00873D37" w:rsidP="00873D37">
      <w:pPr>
        <w:pStyle w:val="ListParagraph"/>
        <w:spacing w:after="160" w:line="259" w:lineRule="auto"/>
        <w:ind w:left="360"/>
        <w:rPr>
          <w:bCs/>
          <w:sz w:val="22"/>
          <w:szCs w:val="22"/>
        </w:rPr>
      </w:pPr>
    </w:p>
    <w:p w14:paraId="044801F2" w14:textId="506A8EBF" w:rsidR="006B00E2" w:rsidRDefault="006B00E2" w:rsidP="00892AF0">
      <w:pPr>
        <w:pStyle w:val="ListParagraph"/>
        <w:numPr>
          <w:ilvl w:val="0"/>
          <w:numId w:val="4"/>
        </w:numPr>
        <w:spacing w:after="160" w:line="259" w:lineRule="auto"/>
        <w:rPr>
          <w:b/>
          <w:sz w:val="22"/>
          <w:szCs w:val="22"/>
        </w:rPr>
      </w:pPr>
      <w:r w:rsidRPr="00892AF0">
        <w:rPr>
          <w:b/>
          <w:sz w:val="22"/>
          <w:szCs w:val="22"/>
        </w:rPr>
        <w:t>How best to handle the timing of the release of funds into plans and rollover of unused funds?</w:t>
      </w:r>
    </w:p>
    <w:p w14:paraId="22F3222F" w14:textId="6C0EE080" w:rsidR="00C46910" w:rsidRPr="0082050F" w:rsidRDefault="00C46910" w:rsidP="0082050F">
      <w:pPr>
        <w:ind w:left="360"/>
        <w:rPr>
          <w:sz w:val="22"/>
          <w:szCs w:val="22"/>
        </w:rPr>
      </w:pPr>
      <w:r w:rsidRPr="0082050F">
        <w:rPr>
          <w:sz w:val="22"/>
          <w:szCs w:val="22"/>
        </w:rPr>
        <w:lastRenderedPageBreak/>
        <w:t xml:space="preserve">Ask </w:t>
      </w:r>
      <w:r w:rsidR="00FB281C" w:rsidRPr="0082050F">
        <w:rPr>
          <w:sz w:val="22"/>
          <w:szCs w:val="22"/>
        </w:rPr>
        <w:t xml:space="preserve">each </w:t>
      </w:r>
      <w:r w:rsidRPr="0082050F">
        <w:rPr>
          <w:sz w:val="22"/>
          <w:szCs w:val="22"/>
        </w:rPr>
        <w:t>partic</w:t>
      </w:r>
      <w:r w:rsidR="00DA13E8" w:rsidRPr="0082050F">
        <w:rPr>
          <w:sz w:val="22"/>
          <w:szCs w:val="22"/>
        </w:rPr>
        <w:t>i</w:t>
      </w:r>
      <w:r w:rsidRPr="0082050F">
        <w:rPr>
          <w:sz w:val="22"/>
          <w:szCs w:val="22"/>
        </w:rPr>
        <w:t xml:space="preserve">pant what </w:t>
      </w:r>
      <w:r w:rsidR="00DA13E8" w:rsidRPr="0082050F">
        <w:rPr>
          <w:sz w:val="22"/>
          <w:szCs w:val="22"/>
        </w:rPr>
        <w:t>will work best for them</w:t>
      </w:r>
      <w:r w:rsidR="001137B8" w:rsidRPr="0082050F">
        <w:rPr>
          <w:sz w:val="22"/>
          <w:szCs w:val="22"/>
        </w:rPr>
        <w:t xml:space="preserve"> and implement it. The timings can be reviewed at check ins to ensure participants </w:t>
      </w:r>
      <w:r w:rsidR="00BD5A90" w:rsidRPr="0082050F">
        <w:rPr>
          <w:sz w:val="22"/>
          <w:szCs w:val="22"/>
        </w:rPr>
        <w:t xml:space="preserve">remain happy with the arrangement. </w:t>
      </w:r>
      <w:r w:rsidR="00257B5A" w:rsidRPr="0082050F">
        <w:rPr>
          <w:sz w:val="22"/>
          <w:szCs w:val="22"/>
        </w:rPr>
        <w:t xml:space="preserve">There is likely to be </w:t>
      </w:r>
      <w:r w:rsidR="007A38A7" w:rsidRPr="0082050F">
        <w:rPr>
          <w:sz w:val="22"/>
          <w:szCs w:val="22"/>
        </w:rPr>
        <w:t xml:space="preserve">a wide range of preference for how </w:t>
      </w:r>
      <w:r w:rsidR="0002645B" w:rsidRPr="0082050F">
        <w:rPr>
          <w:sz w:val="22"/>
          <w:szCs w:val="22"/>
        </w:rPr>
        <w:t xml:space="preserve">the release of </w:t>
      </w:r>
      <w:r w:rsidR="007A38A7" w:rsidRPr="0082050F">
        <w:rPr>
          <w:sz w:val="22"/>
          <w:szCs w:val="22"/>
        </w:rPr>
        <w:t xml:space="preserve">funds </w:t>
      </w:r>
      <w:r w:rsidR="0002645B" w:rsidRPr="0082050F">
        <w:rPr>
          <w:sz w:val="22"/>
          <w:szCs w:val="22"/>
        </w:rPr>
        <w:t xml:space="preserve">are timed. </w:t>
      </w:r>
      <w:r w:rsidR="00BA6CA9" w:rsidRPr="0082050F">
        <w:rPr>
          <w:sz w:val="22"/>
          <w:szCs w:val="22"/>
        </w:rPr>
        <w:t>T</w:t>
      </w:r>
      <w:r w:rsidR="00703FFF" w:rsidRPr="0082050F">
        <w:rPr>
          <w:sz w:val="22"/>
          <w:szCs w:val="22"/>
        </w:rPr>
        <w:t>he participant’s choice</w:t>
      </w:r>
      <w:r w:rsidR="00BA6CA9" w:rsidRPr="0082050F">
        <w:rPr>
          <w:sz w:val="22"/>
          <w:szCs w:val="22"/>
        </w:rPr>
        <w:t xml:space="preserve"> should be paramount</w:t>
      </w:r>
      <w:r w:rsidR="00F5011A" w:rsidRPr="0082050F">
        <w:rPr>
          <w:sz w:val="22"/>
          <w:szCs w:val="22"/>
        </w:rPr>
        <w:t>.</w:t>
      </w:r>
      <w:r w:rsidR="00703FFF" w:rsidRPr="0082050F">
        <w:rPr>
          <w:sz w:val="22"/>
          <w:szCs w:val="22"/>
        </w:rPr>
        <w:t xml:space="preserve"> </w:t>
      </w:r>
      <w:r w:rsidR="00257B5A" w:rsidRPr="0082050F">
        <w:rPr>
          <w:sz w:val="22"/>
          <w:szCs w:val="22"/>
        </w:rPr>
        <w:t xml:space="preserve"> </w:t>
      </w:r>
    </w:p>
    <w:p w14:paraId="06F12FC9" w14:textId="77777777" w:rsidR="00BD5A90" w:rsidRPr="00556230" w:rsidRDefault="00BD5A90" w:rsidP="00C46910">
      <w:pPr>
        <w:pStyle w:val="ListParagraph"/>
        <w:spacing w:after="160" w:line="259" w:lineRule="auto"/>
        <w:ind w:left="360"/>
        <w:rPr>
          <w:bCs/>
          <w:sz w:val="22"/>
          <w:szCs w:val="22"/>
        </w:rPr>
      </w:pPr>
    </w:p>
    <w:p w14:paraId="6EFBB738" w14:textId="0CE5BEFF" w:rsidR="00C65394" w:rsidRDefault="006B00E2" w:rsidP="00543F0C">
      <w:pPr>
        <w:pStyle w:val="ListParagraph"/>
        <w:numPr>
          <w:ilvl w:val="0"/>
          <w:numId w:val="4"/>
        </w:numPr>
        <w:spacing w:after="160" w:line="259" w:lineRule="auto"/>
        <w:rPr>
          <w:b/>
          <w:sz w:val="22"/>
          <w:szCs w:val="22"/>
        </w:rPr>
      </w:pPr>
      <w:r>
        <w:rPr>
          <w:b/>
          <w:sz w:val="22"/>
          <w:szCs w:val="22"/>
        </w:rPr>
        <w:t xml:space="preserve">How should check ins </w:t>
      </w:r>
      <w:r w:rsidR="00FC508D">
        <w:rPr>
          <w:b/>
          <w:sz w:val="22"/>
          <w:szCs w:val="22"/>
        </w:rPr>
        <w:t xml:space="preserve">be undertaken? </w:t>
      </w:r>
    </w:p>
    <w:p w14:paraId="4CB58283" w14:textId="64FFA77A" w:rsidR="007736EF" w:rsidRPr="0082050F" w:rsidRDefault="007736EF" w:rsidP="0082050F">
      <w:pPr>
        <w:ind w:left="360"/>
        <w:rPr>
          <w:sz w:val="22"/>
          <w:szCs w:val="22"/>
        </w:rPr>
      </w:pPr>
      <w:r w:rsidRPr="0082050F">
        <w:rPr>
          <w:sz w:val="22"/>
          <w:szCs w:val="22"/>
        </w:rPr>
        <w:t>As described above</w:t>
      </w:r>
      <w:r w:rsidR="00F5011A" w:rsidRPr="0082050F">
        <w:rPr>
          <w:sz w:val="22"/>
          <w:szCs w:val="22"/>
        </w:rPr>
        <w:t>,</w:t>
      </w:r>
      <w:r w:rsidRPr="0082050F">
        <w:rPr>
          <w:sz w:val="22"/>
          <w:szCs w:val="22"/>
        </w:rPr>
        <w:t xml:space="preserve"> we believe the check in process has the potential to be enormously valuable.</w:t>
      </w:r>
      <w:r w:rsidR="00774465" w:rsidRPr="0082050F">
        <w:rPr>
          <w:sz w:val="22"/>
          <w:szCs w:val="22"/>
        </w:rPr>
        <w:t xml:space="preserve"> However, it also </w:t>
      </w:r>
      <w:r w:rsidR="00F5011A" w:rsidRPr="0082050F">
        <w:rPr>
          <w:sz w:val="22"/>
          <w:szCs w:val="22"/>
        </w:rPr>
        <w:t>has the potent</w:t>
      </w:r>
      <w:r w:rsidR="00BB0169" w:rsidRPr="0082050F">
        <w:rPr>
          <w:sz w:val="22"/>
          <w:szCs w:val="22"/>
        </w:rPr>
        <w:t xml:space="preserve">ial to </w:t>
      </w:r>
      <w:r w:rsidR="00774465" w:rsidRPr="0082050F">
        <w:rPr>
          <w:sz w:val="22"/>
          <w:szCs w:val="22"/>
        </w:rPr>
        <w:t xml:space="preserve">further </w:t>
      </w:r>
      <w:r w:rsidR="00323BF0" w:rsidRPr="0082050F">
        <w:rPr>
          <w:sz w:val="22"/>
          <w:szCs w:val="22"/>
        </w:rPr>
        <w:t>exacerbate the frustrations participants have with the NDIA</w:t>
      </w:r>
      <w:r w:rsidR="002C1DB2" w:rsidRPr="0082050F">
        <w:rPr>
          <w:sz w:val="22"/>
          <w:szCs w:val="22"/>
        </w:rPr>
        <w:t xml:space="preserve"> if they are not undertaken well. </w:t>
      </w:r>
      <w:r w:rsidR="00287844" w:rsidRPr="0082050F">
        <w:rPr>
          <w:sz w:val="22"/>
          <w:szCs w:val="22"/>
        </w:rPr>
        <w:t xml:space="preserve">The consultation paper describes </w:t>
      </w:r>
      <w:r w:rsidR="00E4601E" w:rsidRPr="0082050F">
        <w:rPr>
          <w:sz w:val="22"/>
          <w:szCs w:val="22"/>
        </w:rPr>
        <w:t xml:space="preserve">a process where the </w:t>
      </w:r>
      <w:r w:rsidR="00CE0D1D" w:rsidRPr="0082050F">
        <w:rPr>
          <w:sz w:val="22"/>
          <w:szCs w:val="22"/>
        </w:rPr>
        <w:t xml:space="preserve">frequency of check ins will be </w:t>
      </w:r>
      <w:r w:rsidR="00B94A18" w:rsidRPr="0082050F">
        <w:rPr>
          <w:sz w:val="22"/>
          <w:szCs w:val="22"/>
        </w:rPr>
        <w:t>“</w:t>
      </w:r>
      <w:r w:rsidR="00CE0D1D" w:rsidRPr="0082050F">
        <w:rPr>
          <w:sz w:val="22"/>
          <w:szCs w:val="22"/>
        </w:rPr>
        <w:t xml:space="preserve">discussed at </w:t>
      </w:r>
      <w:r w:rsidR="00B94A18" w:rsidRPr="0082050F">
        <w:rPr>
          <w:sz w:val="22"/>
          <w:szCs w:val="22"/>
        </w:rPr>
        <w:t xml:space="preserve">the participant’s </w:t>
      </w:r>
      <w:r w:rsidR="00CE0D1D" w:rsidRPr="0082050F">
        <w:rPr>
          <w:sz w:val="22"/>
          <w:szCs w:val="22"/>
        </w:rPr>
        <w:t>planning meeting an</w:t>
      </w:r>
      <w:r w:rsidR="00CC6314" w:rsidRPr="0082050F">
        <w:rPr>
          <w:sz w:val="22"/>
          <w:szCs w:val="22"/>
        </w:rPr>
        <w:t>d</w:t>
      </w:r>
      <w:r w:rsidR="00B94A18" w:rsidRPr="0082050F">
        <w:rPr>
          <w:sz w:val="22"/>
          <w:szCs w:val="22"/>
        </w:rPr>
        <w:t xml:space="preserve"> be</w:t>
      </w:r>
      <w:r w:rsidR="00CE0D1D" w:rsidRPr="0082050F">
        <w:rPr>
          <w:sz w:val="22"/>
          <w:szCs w:val="22"/>
        </w:rPr>
        <w:t xml:space="preserve"> decided by a delegate</w:t>
      </w:r>
      <w:r w:rsidR="00B94A18" w:rsidRPr="0082050F">
        <w:rPr>
          <w:sz w:val="22"/>
          <w:szCs w:val="22"/>
        </w:rPr>
        <w:t>”</w:t>
      </w:r>
      <w:r w:rsidR="00CE0D1D" w:rsidRPr="0082050F">
        <w:rPr>
          <w:sz w:val="22"/>
          <w:szCs w:val="22"/>
        </w:rPr>
        <w:t xml:space="preserve">. </w:t>
      </w:r>
      <w:r w:rsidR="00004ACF" w:rsidRPr="0082050F">
        <w:rPr>
          <w:sz w:val="22"/>
          <w:szCs w:val="22"/>
        </w:rPr>
        <w:t>T</w:t>
      </w:r>
      <w:r w:rsidR="00CC6314" w:rsidRPr="0082050F">
        <w:rPr>
          <w:sz w:val="22"/>
          <w:szCs w:val="22"/>
        </w:rPr>
        <w:t xml:space="preserve">he participant should </w:t>
      </w:r>
      <w:r w:rsidR="00004ACF" w:rsidRPr="0082050F">
        <w:rPr>
          <w:sz w:val="22"/>
          <w:szCs w:val="22"/>
        </w:rPr>
        <w:t xml:space="preserve">agree with the decision. </w:t>
      </w:r>
      <w:r w:rsidR="008F1E43" w:rsidRPr="0082050F">
        <w:rPr>
          <w:sz w:val="22"/>
          <w:szCs w:val="22"/>
        </w:rPr>
        <w:t xml:space="preserve">How they are done; face to face, over the phone, email or virtually </w:t>
      </w:r>
      <w:r w:rsidR="00904B8C" w:rsidRPr="0082050F">
        <w:rPr>
          <w:sz w:val="22"/>
          <w:szCs w:val="22"/>
        </w:rPr>
        <w:t xml:space="preserve">should also </w:t>
      </w:r>
      <w:r w:rsidR="00AD4E96" w:rsidRPr="0082050F">
        <w:rPr>
          <w:sz w:val="22"/>
          <w:szCs w:val="22"/>
        </w:rPr>
        <w:t xml:space="preserve">be </w:t>
      </w:r>
      <w:r w:rsidR="00DE787C" w:rsidRPr="0082050F">
        <w:rPr>
          <w:sz w:val="22"/>
          <w:szCs w:val="22"/>
        </w:rPr>
        <w:t xml:space="preserve">agreed. </w:t>
      </w:r>
      <w:r w:rsidR="00CC4C9C" w:rsidRPr="0082050F">
        <w:rPr>
          <w:sz w:val="22"/>
          <w:szCs w:val="22"/>
        </w:rPr>
        <w:t xml:space="preserve">It should be a priority </w:t>
      </w:r>
      <w:r w:rsidR="003050CF" w:rsidRPr="0082050F">
        <w:rPr>
          <w:sz w:val="22"/>
          <w:szCs w:val="22"/>
        </w:rPr>
        <w:t>for the NDIA that the same staff attend a check in to ensure they are</w:t>
      </w:r>
      <w:r w:rsidR="00CB29DC" w:rsidRPr="0082050F">
        <w:rPr>
          <w:sz w:val="22"/>
          <w:szCs w:val="22"/>
        </w:rPr>
        <w:t xml:space="preserve"> familiar</w:t>
      </w:r>
      <w:r w:rsidR="003050CF" w:rsidRPr="0082050F">
        <w:rPr>
          <w:sz w:val="22"/>
          <w:szCs w:val="22"/>
        </w:rPr>
        <w:t xml:space="preserve"> with the participant and their circumstances</w:t>
      </w:r>
      <w:r w:rsidR="00CB29DC" w:rsidRPr="0082050F">
        <w:rPr>
          <w:sz w:val="22"/>
          <w:szCs w:val="22"/>
        </w:rPr>
        <w:t xml:space="preserve"> and to avoid the participant having to tell their story multiple times. </w:t>
      </w:r>
      <w:r w:rsidR="003050CF" w:rsidRPr="0082050F">
        <w:rPr>
          <w:sz w:val="22"/>
          <w:szCs w:val="22"/>
        </w:rPr>
        <w:t xml:space="preserve"> </w:t>
      </w:r>
    </w:p>
    <w:p w14:paraId="107961DC" w14:textId="77777777" w:rsidR="00135B01" w:rsidRDefault="00135B01" w:rsidP="007736EF">
      <w:pPr>
        <w:pStyle w:val="ListParagraph"/>
        <w:spacing w:after="160" w:line="259" w:lineRule="auto"/>
        <w:ind w:left="360"/>
        <w:rPr>
          <w:bCs/>
          <w:sz w:val="22"/>
          <w:szCs w:val="22"/>
        </w:rPr>
      </w:pPr>
    </w:p>
    <w:p w14:paraId="30499CD6" w14:textId="5F35F044" w:rsidR="00135B01" w:rsidRDefault="00135B01" w:rsidP="0082050F">
      <w:pPr>
        <w:pStyle w:val="ListParagraph"/>
        <w:spacing w:line="259" w:lineRule="auto"/>
        <w:ind w:left="360"/>
        <w:rPr>
          <w:b/>
          <w:sz w:val="22"/>
          <w:szCs w:val="22"/>
        </w:rPr>
      </w:pPr>
      <w:r>
        <w:rPr>
          <w:b/>
          <w:sz w:val="22"/>
          <w:szCs w:val="22"/>
        </w:rPr>
        <w:t xml:space="preserve">Under what circumstances is a check in needed? </w:t>
      </w:r>
    </w:p>
    <w:p w14:paraId="334F3F1D" w14:textId="545D2B67" w:rsidR="00A41A55" w:rsidRPr="0082050F" w:rsidRDefault="00A41A55" w:rsidP="0082050F">
      <w:pPr>
        <w:ind w:left="360"/>
        <w:rPr>
          <w:sz w:val="22"/>
          <w:szCs w:val="22"/>
        </w:rPr>
      </w:pPr>
      <w:r w:rsidRPr="0082050F">
        <w:rPr>
          <w:sz w:val="22"/>
          <w:szCs w:val="22"/>
        </w:rPr>
        <w:t xml:space="preserve">The </w:t>
      </w:r>
      <w:r w:rsidR="004B51CF" w:rsidRPr="0082050F">
        <w:rPr>
          <w:sz w:val="22"/>
          <w:szCs w:val="22"/>
        </w:rPr>
        <w:t xml:space="preserve">consultation paper outlines a range of circumstances where a check may be needed. </w:t>
      </w:r>
      <w:r w:rsidR="0038346A" w:rsidRPr="0082050F">
        <w:rPr>
          <w:sz w:val="22"/>
          <w:szCs w:val="22"/>
        </w:rPr>
        <w:t xml:space="preserve">These are all </w:t>
      </w:r>
      <w:r w:rsidR="004E152F" w:rsidRPr="0082050F">
        <w:rPr>
          <w:sz w:val="22"/>
          <w:szCs w:val="22"/>
        </w:rPr>
        <w:t xml:space="preserve">likely to be </w:t>
      </w:r>
      <w:r w:rsidR="0038346A" w:rsidRPr="0082050F">
        <w:rPr>
          <w:sz w:val="22"/>
          <w:szCs w:val="22"/>
        </w:rPr>
        <w:t xml:space="preserve">reasonable. </w:t>
      </w:r>
      <w:r w:rsidR="004B51CF" w:rsidRPr="0082050F">
        <w:rPr>
          <w:sz w:val="22"/>
          <w:szCs w:val="22"/>
        </w:rPr>
        <w:t xml:space="preserve">Of crucial importance is that the </w:t>
      </w:r>
      <w:r w:rsidR="0038346A" w:rsidRPr="0082050F">
        <w:rPr>
          <w:sz w:val="22"/>
          <w:szCs w:val="22"/>
        </w:rPr>
        <w:t xml:space="preserve">participant can initiate a check in and be able to </w:t>
      </w:r>
      <w:proofErr w:type="gramStart"/>
      <w:r w:rsidR="00E04CCC" w:rsidRPr="0082050F">
        <w:rPr>
          <w:sz w:val="22"/>
          <w:szCs w:val="22"/>
        </w:rPr>
        <w:t xml:space="preserve">make </w:t>
      </w:r>
      <w:r w:rsidR="0038346A" w:rsidRPr="0082050F">
        <w:rPr>
          <w:sz w:val="22"/>
          <w:szCs w:val="22"/>
        </w:rPr>
        <w:t xml:space="preserve">contact </w:t>
      </w:r>
      <w:r w:rsidR="00E04CCC" w:rsidRPr="0082050F">
        <w:rPr>
          <w:sz w:val="22"/>
          <w:szCs w:val="22"/>
        </w:rPr>
        <w:t>with</w:t>
      </w:r>
      <w:proofErr w:type="gramEnd"/>
      <w:r w:rsidR="00E04CCC" w:rsidRPr="0082050F">
        <w:rPr>
          <w:sz w:val="22"/>
          <w:szCs w:val="22"/>
        </w:rPr>
        <w:t xml:space="preserve"> </w:t>
      </w:r>
      <w:r w:rsidR="0038346A" w:rsidRPr="0082050F">
        <w:rPr>
          <w:sz w:val="22"/>
          <w:szCs w:val="22"/>
        </w:rPr>
        <w:t xml:space="preserve">the </w:t>
      </w:r>
      <w:r w:rsidR="00287844" w:rsidRPr="0082050F">
        <w:rPr>
          <w:sz w:val="22"/>
          <w:szCs w:val="22"/>
        </w:rPr>
        <w:t xml:space="preserve">relevant person </w:t>
      </w:r>
      <w:r w:rsidR="00DF41D1" w:rsidRPr="0082050F">
        <w:rPr>
          <w:sz w:val="22"/>
          <w:szCs w:val="22"/>
        </w:rPr>
        <w:t>easily</w:t>
      </w:r>
      <w:r w:rsidR="00287844" w:rsidRPr="0082050F">
        <w:rPr>
          <w:sz w:val="22"/>
          <w:szCs w:val="22"/>
        </w:rPr>
        <w:t xml:space="preserve">. </w:t>
      </w:r>
    </w:p>
    <w:p w14:paraId="48824101" w14:textId="77777777" w:rsidR="00135B01" w:rsidRDefault="00135B01" w:rsidP="007736EF">
      <w:pPr>
        <w:pStyle w:val="ListParagraph"/>
        <w:spacing w:after="160" w:line="259" w:lineRule="auto"/>
        <w:ind w:left="360"/>
        <w:rPr>
          <w:b/>
          <w:sz w:val="22"/>
          <w:szCs w:val="22"/>
        </w:rPr>
      </w:pPr>
    </w:p>
    <w:p w14:paraId="0C9AE733" w14:textId="3E5566D1" w:rsidR="00135B01" w:rsidRDefault="00135B01" w:rsidP="007736EF">
      <w:pPr>
        <w:pStyle w:val="ListParagraph"/>
        <w:spacing w:after="160" w:line="259" w:lineRule="auto"/>
        <w:ind w:left="360"/>
        <w:rPr>
          <w:b/>
          <w:sz w:val="22"/>
          <w:szCs w:val="22"/>
        </w:rPr>
      </w:pPr>
      <w:r>
        <w:rPr>
          <w:b/>
          <w:sz w:val="22"/>
          <w:szCs w:val="22"/>
        </w:rPr>
        <w:t>Who should be involved in a check-in?</w:t>
      </w:r>
    </w:p>
    <w:p w14:paraId="0371AA81" w14:textId="77777777" w:rsidR="003C0E4F" w:rsidRPr="0082050F" w:rsidRDefault="00F92994" w:rsidP="0082050F">
      <w:pPr>
        <w:pStyle w:val="ListParagraph"/>
        <w:numPr>
          <w:ilvl w:val="0"/>
          <w:numId w:val="9"/>
        </w:numPr>
        <w:rPr>
          <w:sz w:val="22"/>
          <w:szCs w:val="22"/>
        </w:rPr>
      </w:pPr>
      <w:r w:rsidRPr="0082050F">
        <w:rPr>
          <w:sz w:val="22"/>
          <w:szCs w:val="22"/>
        </w:rPr>
        <w:t>The participant,</w:t>
      </w:r>
    </w:p>
    <w:p w14:paraId="6D563AE3" w14:textId="307997FD" w:rsidR="00F92994" w:rsidRPr="0082050F" w:rsidRDefault="003C0E4F" w:rsidP="0082050F">
      <w:pPr>
        <w:pStyle w:val="ListParagraph"/>
        <w:numPr>
          <w:ilvl w:val="0"/>
          <w:numId w:val="9"/>
        </w:numPr>
        <w:rPr>
          <w:sz w:val="22"/>
          <w:szCs w:val="22"/>
        </w:rPr>
      </w:pPr>
      <w:r w:rsidRPr="0082050F">
        <w:rPr>
          <w:sz w:val="22"/>
          <w:szCs w:val="22"/>
        </w:rPr>
        <w:t>T</w:t>
      </w:r>
      <w:r w:rsidR="00F92994" w:rsidRPr="0082050F">
        <w:rPr>
          <w:sz w:val="22"/>
          <w:szCs w:val="22"/>
        </w:rPr>
        <w:t>he planner</w:t>
      </w:r>
      <w:r w:rsidRPr="0082050F">
        <w:rPr>
          <w:sz w:val="22"/>
          <w:szCs w:val="22"/>
        </w:rPr>
        <w:t>,</w:t>
      </w:r>
    </w:p>
    <w:p w14:paraId="43C8A3D8" w14:textId="11F84967" w:rsidR="003C0E4F" w:rsidRPr="0082050F" w:rsidRDefault="003C0E4F" w:rsidP="0082050F">
      <w:pPr>
        <w:pStyle w:val="ListParagraph"/>
        <w:numPr>
          <w:ilvl w:val="0"/>
          <w:numId w:val="9"/>
        </w:numPr>
        <w:rPr>
          <w:sz w:val="22"/>
          <w:szCs w:val="22"/>
        </w:rPr>
      </w:pPr>
      <w:r w:rsidRPr="0082050F">
        <w:rPr>
          <w:sz w:val="22"/>
          <w:szCs w:val="22"/>
        </w:rPr>
        <w:t xml:space="preserve">Anyone the participant wants with </w:t>
      </w:r>
      <w:r w:rsidR="00AD4E96" w:rsidRPr="0082050F">
        <w:rPr>
          <w:sz w:val="22"/>
          <w:szCs w:val="22"/>
        </w:rPr>
        <w:t>them.</w:t>
      </w:r>
    </w:p>
    <w:p w14:paraId="46C85746" w14:textId="77777777" w:rsidR="007736EF" w:rsidRPr="007736EF" w:rsidRDefault="007736EF" w:rsidP="007736EF">
      <w:pPr>
        <w:pStyle w:val="ListParagraph"/>
        <w:spacing w:after="160" w:line="259" w:lineRule="auto"/>
        <w:ind w:left="360"/>
        <w:rPr>
          <w:bCs/>
          <w:sz w:val="22"/>
          <w:szCs w:val="22"/>
        </w:rPr>
      </w:pPr>
    </w:p>
    <w:p w14:paraId="7E33D89C" w14:textId="2114BB46" w:rsidR="0082050F" w:rsidRPr="0082050F" w:rsidRDefault="00020B76" w:rsidP="0082050F">
      <w:pPr>
        <w:pStyle w:val="ListParagraph"/>
        <w:numPr>
          <w:ilvl w:val="0"/>
          <w:numId w:val="4"/>
        </w:numPr>
        <w:spacing w:after="160" w:line="259" w:lineRule="auto"/>
        <w:rPr>
          <w:b/>
          <w:sz w:val="22"/>
          <w:szCs w:val="22"/>
        </w:rPr>
      </w:pPr>
      <w:r>
        <w:rPr>
          <w:b/>
          <w:sz w:val="22"/>
          <w:szCs w:val="22"/>
        </w:rPr>
        <w:t>How often should we check in with participants in different circumstances?</w:t>
      </w:r>
    </w:p>
    <w:p w14:paraId="6F17C878" w14:textId="15F54A66" w:rsidR="00CB29DC" w:rsidRDefault="00072271" w:rsidP="0082050F">
      <w:pPr>
        <w:pStyle w:val="ListParagraph"/>
        <w:spacing w:before="240" w:after="160"/>
        <w:ind w:left="360"/>
        <w:rPr>
          <w:bCs/>
          <w:sz w:val="22"/>
          <w:szCs w:val="22"/>
        </w:rPr>
      </w:pPr>
      <w:r>
        <w:rPr>
          <w:bCs/>
          <w:sz w:val="22"/>
          <w:szCs w:val="22"/>
        </w:rPr>
        <w:t xml:space="preserve">This is a very broad question. </w:t>
      </w:r>
      <w:r w:rsidR="0015114D">
        <w:rPr>
          <w:bCs/>
          <w:sz w:val="22"/>
          <w:szCs w:val="22"/>
        </w:rPr>
        <w:t>It will be different for each participant’s individual circumstances.</w:t>
      </w:r>
    </w:p>
    <w:p w14:paraId="45F8F53D" w14:textId="77777777" w:rsidR="0015114D" w:rsidRPr="00CB29DC" w:rsidRDefault="0015114D" w:rsidP="00CB29DC">
      <w:pPr>
        <w:pStyle w:val="ListParagraph"/>
        <w:spacing w:after="160" w:line="259" w:lineRule="auto"/>
        <w:ind w:left="360"/>
        <w:rPr>
          <w:bCs/>
          <w:sz w:val="22"/>
          <w:szCs w:val="22"/>
        </w:rPr>
      </w:pPr>
    </w:p>
    <w:p w14:paraId="08438A04" w14:textId="7AE503B7" w:rsidR="00020B76" w:rsidRDefault="00B42425" w:rsidP="00543F0C">
      <w:pPr>
        <w:pStyle w:val="ListParagraph"/>
        <w:numPr>
          <w:ilvl w:val="0"/>
          <w:numId w:val="4"/>
        </w:numPr>
        <w:spacing w:after="160" w:line="259" w:lineRule="auto"/>
        <w:rPr>
          <w:b/>
          <w:sz w:val="22"/>
          <w:szCs w:val="22"/>
        </w:rPr>
      </w:pPr>
      <w:r>
        <w:rPr>
          <w:b/>
          <w:sz w:val="22"/>
          <w:szCs w:val="22"/>
        </w:rPr>
        <w:t>How can the NDIS ensure positive relationships between participants and planners?</w:t>
      </w:r>
    </w:p>
    <w:p w14:paraId="0AAA9DCB" w14:textId="77777777" w:rsidR="00D362EA" w:rsidRPr="0082050F" w:rsidRDefault="00F52859" w:rsidP="0082050F">
      <w:pPr>
        <w:ind w:left="360"/>
        <w:rPr>
          <w:sz w:val="22"/>
          <w:szCs w:val="22"/>
        </w:rPr>
      </w:pPr>
      <w:r w:rsidRPr="0082050F">
        <w:rPr>
          <w:sz w:val="22"/>
          <w:szCs w:val="22"/>
        </w:rPr>
        <w:t xml:space="preserve">There are </w:t>
      </w:r>
      <w:r w:rsidR="00426B59" w:rsidRPr="0082050F">
        <w:rPr>
          <w:sz w:val="22"/>
          <w:szCs w:val="22"/>
        </w:rPr>
        <w:t>several</w:t>
      </w:r>
      <w:r w:rsidRPr="0082050F">
        <w:rPr>
          <w:sz w:val="22"/>
          <w:szCs w:val="22"/>
        </w:rPr>
        <w:t xml:space="preserve"> way</w:t>
      </w:r>
      <w:r w:rsidR="00C825C7" w:rsidRPr="0082050F">
        <w:rPr>
          <w:sz w:val="22"/>
          <w:szCs w:val="22"/>
        </w:rPr>
        <w:t>s</w:t>
      </w:r>
      <w:r w:rsidRPr="0082050F">
        <w:rPr>
          <w:sz w:val="22"/>
          <w:szCs w:val="22"/>
        </w:rPr>
        <w:t xml:space="preserve"> the NDIA could improve relationships between </w:t>
      </w:r>
      <w:r w:rsidR="006C3BDC" w:rsidRPr="0082050F">
        <w:rPr>
          <w:sz w:val="22"/>
          <w:szCs w:val="22"/>
        </w:rPr>
        <w:t xml:space="preserve">participants and planners. </w:t>
      </w:r>
      <w:r w:rsidR="00D362EA" w:rsidRPr="0082050F">
        <w:rPr>
          <w:sz w:val="22"/>
          <w:szCs w:val="22"/>
        </w:rPr>
        <w:t xml:space="preserve"> </w:t>
      </w:r>
    </w:p>
    <w:p w14:paraId="6277DC1A" w14:textId="0D3CC813" w:rsidR="00D362EA" w:rsidRPr="0082050F" w:rsidRDefault="00D47845" w:rsidP="0082050F">
      <w:pPr>
        <w:pStyle w:val="ListParagraph"/>
        <w:numPr>
          <w:ilvl w:val="0"/>
          <w:numId w:val="10"/>
        </w:numPr>
        <w:rPr>
          <w:sz w:val="22"/>
          <w:szCs w:val="22"/>
        </w:rPr>
      </w:pPr>
      <w:r w:rsidRPr="0082050F">
        <w:rPr>
          <w:sz w:val="22"/>
          <w:szCs w:val="22"/>
        </w:rPr>
        <w:t>C</w:t>
      </w:r>
      <w:r w:rsidR="006C3BDC" w:rsidRPr="0082050F">
        <w:rPr>
          <w:sz w:val="22"/>
          <w:szCs w:val="22"/>
        </w:rPr>
        <w:t xml:space="preserve">onsistency of planners. </w:t>
      </w:r>
      <w:r w:rsidR="00022A2C" w:rsidRPr="0082050F">
        <w:rPr>
          <w:sz w:val="22"/>
          <w:szCs w:val="22"/>
        </w:rPr>
        <w:t xml:space="preserve">In our experience the planner is not usually the same </w:t>
      </w:r>
      <w:r w:rsidR="00CE46C1" w:rsidRPr="0082050F">
        <w:rPr>
          <w:sz w:val="22"/>
          <w:szCs w:val="22"/>
        </w:rPr>
        <w:t>one from th</w:t>
      </w:r>
      <w:r w:rsidR="00426B59" w:rsidRPr="0082050F">
        <w:rPr>
          <w:sz w:val="22"/>
          <w:szCs w:val="22"/>
        </w:rPr>
        <w:t>e</w:t>
      </w:r>
      <w:r w:rsidR="00CE46C1" w:rsidRPr="0082050F">
        <w:rPr>
          <w:sz w:val="22"/>
          <w:szCs w:val="22"/>
        </w:rPr>
        <w:t xml:space="preserve"> previous planning meeting. This makes the prospect </w:t>
      </w:r>
      <w:r w:rsidR="00C825C7" w:rsidRPr="0082050F">
        <w:rPr>
          <w:sz w:val="22"/>
          <w:szCs w:val="22"/>
        </w:rPr>
        <w:t>of developing a relationship redundant</w:t>
      </w:r>
      <w:r w:rsidR="00426B59" w:rsidRPr="0082050F">
        <w:rPr>
          <w:sz w:val="22"/>
          <w:szCs w:val="22"/>
        </w:rPr>
        <w:t>.</w:t>
      </w:r>
      <w:r w:rsidR="00652D40" w:rsidRPr="0082050F">
        <w:rPr>
          <w:sz w:val="22"/>
          <w:szCs w:val="22"/>
        </w:rPr>
        <w:t xml:space="preserve"> The NDIA could improve this by </w:t>
      </w:r>
      <w:r w:rsidR="00CF10FE" w:rsidRPr="0082050F">
        <w:rPr>
          <w:sz w:val="22"/>
          <w:szCs w:val="22"/>
        </w:rPr>
        <w:t xml:space="preserve">understanding why planners do not stay in their </w:t>
      </w:r>
      <w:r w:rsidR="00197495" w:rsidRPr="0082050F">
        <w:rPr>
          <w:sz w:val="22"/>
          <w:szCs w:val="22"/>
        </w:rPr>
        <w:t>positions</w:t>
      </w:r>
      <w:r w:rsidR="005E2F27" w:rsidRPr="0082050F">
        <w:rPr>
          <w:sz w:val="22"/>
          <w:szCs w:val="22"/>
        </w:rPr>
        <w:t xml:space="preserve"> and take steps to address the reasons.</w:t>
      </w:r>
    </w:p>
    <w:p w14:paraId="4082AEE1" w14:textId="77777777" w:rsidR="00D47845" w:rsidRPr="0082050F" w:rsidRDefault="00AA6D1A" w:rsidP="0082050F">
      <w:pPr>
        <w:pStyle w:val="ListParagraph"/>
        <w:numPr>
          <w:ilvl w:val="0"/>
          <w:numId w:val="10"/>
        </w:numPr>
        <w:rPr>
          <w:sz w:val="22"/>
          <w:szCs w:val="22"/>
        </w:rPr>
      </w:pPr>
      <w:r w:rsidRPr="0082050F">
        <w:rPr>
          <w:sz w:val="22"/>
          <w:szCs w:val="22"/>
        </w:rPr>
        <w:t>Removing planner anonymity</w:t>
      </w:r>
      <w:r w:rsidR="00D47845" w:rsidRPr="0082050F">
        <w:rPr>
          <w:sz w:val="22"/>
          <w:szCs w:val="22"/>
        </w:rPr>
        <w:t>.</w:t>
      </w:r>
      <w:r w:rsidRPr="0082050F">
        <w:rPr>
          <w:sz w:val="22"/>
          <w:szCs w:val="22"/>
        </w:rPr>
        <w:t xml:space="preserve"> </w:t>
      </w:r>
      <w:r w:rsidR="006E2DC4" w:rsidRPr="0082050F">
        <w:rPr>
          <w:sz w:val="22"/>
          <w:szCs w:val="22"/>
        </w:rPr>
        <w:t>Participants are required to supply the planner with a</w:t>
      </w:r>
      <w:r w:rsidR="00162D81" w:rsidRPr="0082050F">
        <w:rPr>
          <w:sz w:val="22"/>
          <w:szCs w:val="22"/>
        </w:rPr>
        <w:t>n abundance</w:t>
      </w:r>
      <w:r w:rsidR="006E2DC4" w:rsidRPr="0082050F">
        <w:rPr>
          <w:sz w:val="22"/>
          <w:szCs w:val="22"/>
        </w:rPr>
        <w:t xml:space="preserve"> of information about themselves, often in </w:t>
      </w:r>
      <w:r w:rsidR="00040073" w:rsidRPr="0082050F">
        <w:rPr>
          <w:sz w:val="22"/>
          <w:szCs w:val="22"/>
        </w:rPr>
        <w:t xml:space="preserve">quite intimate detail. </w:t>
      </w:r>
      <w:r w:rsidR="003F67D0" w:rsidRPr="0082050F">
        <w:rPr>
          <w:sz w:val="22"/>
          <w:szCs w:val="22"/>
        </w:rPr>
        <w:t xml:space="preserve">It does little to ensure a positive relationship when the planner </w:t>
      </w:r>
      <w:r w:rsidR="0096725A" w:rsidRPr="0082050F">
        <w:rPr>
          <w:sz w:val="22"/>
          <w:szCs w:val="22"/>
        </w:rPr>
        <w:t>then refuses to</w:t>
      </w:r>
      <w:r w:rsidR="003F67D0" w:rsidRPr="0082050F">
        <w:rPr>
          <w:sz w:val="22"/>
          <w:szCs w:val="22"/>
        </w:rPr>
        <w:t xml:space="preserve"> give the</w:t>
      </w:r>
      <w:r w:rsidR="0096725A" w:rsidRPr="0082050F">
        <w:rPr>
          <w:sz w:val="22"/>
          <w:szCs w:val="22"/>
        </w:rPr>
        <w:t xml:space="preserve"> participant their</w:t>
      </w:r>
      <w:r w:rsidR="003F67D0" w:rsidRPr="0082050F">
        <w:rPr>
          <w:sz w:val="22"/>
          <w:szCs w:val="22"/>
        </w:rPr>
        <w:t xml:space="preserve"> contact details or</w:t>
      </w:r>
      <w:r w:rsidR="0096725A" w:rsidRPr="0082050F">
        <w:rPr>
          <w:sz w:val="22"/>
          <w:szCs w:val="22"/>
        </w:rPr>
        <w:t xml:space="preserve"> their</w:t>
      </w:r>
      <w:r w:rsidR="003F67D0" w:rsidRPr="0082050F">
        <w:rPr>
          <w:sz w:val="22"/>
          <w:szCs w:val="22"/>
        </w:rPr>
        <w:t xml:space="preserve"> surname.</w:t>
      </w:r>
      <w:r w:rsidRPr="0082050F">
        <w:rPr>
          <w:sz w:val="22"/>
          <w:szCs w:val="22"/>
        </w:rPr>
        <w:t xml:space="preserve"> </w:t>
      </w:r>
    </w:p>
    <w:p w14:paraId="3B1BDC74" w14:textId="03C2AEC9" w:rsidR="00265526" w:rsidRPr="0082050F" w:rsidRDefault="00D362EA" w:rsidP="0082050F">
      <w:pPr>
        <w:pStyle w:val="ListParagraph"/>
        <w:numPr>
          <w:ilvl w:val="0"/>
          <w:numId w:val="10"/>
        </w:numPr>
        <w:rPr>
          <w:sz w:val="22"/>
          <w:szCs w:val="22"/>
        </w:rPr>
      </w:pPr>
      <w:r w:rsidRPr="0082050F">
        <w:rPr>
          <w:sz w:val="22"/>
          <w:szCs w:val="22"/>
        </w:rPr>
        <w:t xml:space="preserve">Empowering the </w:t>
      </w:r>
      <w:r w:rsidR="00D47845" w:rsidRPr="0082050F">
        <w:rPr>
          <w:sz w:val="22"/>
          <w:szCs w:val="22"/>
        </w:rPr>
        <w:t xml:space="preserve">planner. </w:t>
      </w:r>
      <w:r w:rsidR="00E51FA2" w:rsidRPr="0082050F">
        <w:rPr>
          <w:sz w:val="22"/>
          <w:szCs w:val="22"/>
        </w:rPr>
        <w:t xml:space="preserve">Participants know that the planner </w:t>
      </w:r>
      <w:proofErr w:type="gramStart"/>
      <w:r w:rsidR="00E51FA2" w:rsidRPr="0082050F">
        <w:rPr>
          <w:sz w:val="22"/>
          <w:szCs w:val="22"/>
        </w:rPr>
        <w:t>isn’t</w:t>
      </w:r>
      <w:proofErr w:type="gramEnd"/>
      <w:r w:rsidR="00E51FA2" w:rsidRPr="0082050F">
        <w:rPr>
          <w:sz w:val="22"/>
          <w:szCs w:val="22"/>
        </w:rPr>
        <w:t xml:space="preserve"> the one making the final decision. The decision is made by the delegate</w:t>
      </w:r>
      <w:r w:rsidR="00F06EB8" w:rsidRPr="0082050F">
        <w:rPr>
          <w:sz w:val="22"/>
          <w:szCs w:val="22"/>
        </w:rPr>
        <w:t>,</w:t>
      </w:r>
      <w:r w:rsidR="00E51FA2" w:rsidRPr="0082050F">
        <w:rPr>
          <w:sz w:val="22"/>
          <w:szCs w:val="22"/>
        </w:rPr>
        <w:t xml:space="preserve"> who the participant </w:t>
      </w:r>
      <w:r w:rsidR="00197495" w:rsidRPr="0082050F">
        <w:rPr>
          <w:sz w:val="22"/>
          <w:szCs w:val="22"/>
        </w:rPr>
        <w:t xml:space="preserve">usually </w:t>
      </w:r>
      <w:r w:rsidR="00E51FA2" w:rsidRPr="0082050F">
        <w:rPr>
          <w:sz w:val="22"/>
          <w:szCs w:val="22"/>
        </w:rPr>
        <w:t xml:space="preserve">has no </w:t>
      </w:r>
      <w:r w:rsidR="007B40E8" w:rsidRPr="0082050F">
        <w:rPr>
          <w:sz w:val="22"/>
          <w:szCs w:val="22"/>
        </w:rPr>
        <w:t xml:space="preserve">opportunity to </w:t>
      </w:r>
      <w:r w:rsidR="00E51FA2" w:rsidRPr="0082050F">
        <w:rPr>
          <w:sz w:val="22"/>
          <w:szCs w:val="22"/>
        </w:rPr>
        <w:t>meet</w:t>
      </w:r>
      <w:r w:rsidR="007B40E8" w:rsidRPr="0082050F">
        <w:rPr>
          <w:sz w:val="22"/>
          <w:szCs w:val="22"/>
        </w:rPr>
        <w:t xml:space="preserve">, speak to, ask questions </w:t>
      </w:r>
      <w:r w:rsidR="00314A26" w:rsidRPr="0082050F">
        <w:rPr>
          <w:sz w:val="22"/>
          <w:szCs w:val="22"/>
        </w:rPr>
        <w:t xml:space="preserve">of, </w:t>
      </w:r>
      <w:r w:rsidR="007B40E8" w:rsidRPr="0082050F">
        <w:rPr>
          <w:sz w:val="22"/>
          <w:szCs w:val="22"/>
        </w:rPr>
        <w:t>or further explain their circumstances to.</w:t>
      </w:r>
      <w:r w:rsidR="00265526" w:rsidRPr="0082050F">
        <w:rPr>
          <w:sz w:val="22"/>
          <w:szCs w:val="22"/>
        </w:rPr>
        <w:t xml:space="preserve"> Empowering the planner to make decisions that they can </w:t>
      </w:r>
      <w:r w:rsidR="00365862" w:rsidRPr="0082050F">
        <w:rPr>
          <w:sz w:val="22"/>
          <w:szCs w:val="22"/>
        </w:rPr>
        <w:t xml:space="preserve">justify and </w:t>
      </w:r>
      <w:r w:rsidR="003B5BA2" w:rsidRPr="0082050F">
        <w:rPr>
          <w:sz w:val="22"/>
          <w:szCs w:val="22"/>
        </w:rPr>
        <w:t xml:space="preserve">explain </w:t>
      </w:r>
      <w:r w:rsidR="00523515" w:rsidRPr="0082050F">
        <w:rPr>
          <w:sz w:val="22"/>
          <w:szCs w:val="22"/>
        </w:rPr>
        <w:t xml:space="preserve">directly </w:t>
      </w:r>
      <w:r w:rsidR="003B5BA2" w:rsidRPr="0082050F">
        <w:rPr>
          <w:sz w:val="22"/>
          <w:szCs w:val="22"/>
        </w:rPr>
        <w:t xml:space="preserve">to the participant would go a long way to </w:t>
      </w:r>
      <w:r w:rsidR="00976833" w:rsidRPr="0082050F">
        <w:rPr>
          <w:sz w:val="22"/>
          <w:szCs w:val="22"/>
        </w:rPr>
        <w:t xml:space="preserve">improving relationships between participants and planners. </w:t>
      </w:r>
    </w:p>
    <w:p w14:paraId="106D9CE5" w14:textId="77777777" w:rsidR="003F1F5A" w:rsidRPr="0082050F" w:rsidRDefault="003F1F5A" w:rsidP="0082050F">
      <w:pPr>
        <w:spacing w:after="160" w:line="259" w:lineRule="auto"/>
        <w:rPr>
          <w:bCs/>
          <w:sz w:val="22"/>
          <w:szCs w:val="22"/>
        </w:rPr>
      </w:pPr>
    </w:p>
    <w:p w14:paraId="03441F93" w14:textId="1B7BF508" w:rsidR="00B42425" w:rsidRDefault="00080895" w:rsidP="00543F0C">
      <w:pPr>
        <w:pStyle w:val="ListParagraph"/>
        <w:numPr>
          <w:ilvl w:val="0"/>
          <w:numId w:val="4"/>
        </w:numPr>
        <w:spacing w:after="160" w:line="259" w:lineRule="auto"/>
        <w:rPr>
          <w:b/>
          <w:sz w:val="22"/>
          <w:szCs w:val="22"/>
        </w:rPr>
      </w:pPr>
      <w:r>
        <w:rPr>
          <w:b/>
          <w:sz w:val="22"/>
          <w:szCs w:val="22"/>
        </w:rPr>
        <w:t>How can we best support participants to transition to this new planning model?</w:t>
      </w:r>
    </w:p>
    <w:p w14:paraId="30C76EBB" w14:textId="1C982E80" w:rsidR="00080895" w:rsidRPr="0082050F" w:rsidRDefault="00365862" w:rsidP="0082050F">
      <w:pPr>
        <w:ind w:left="360"/>
        <w:rPr>
          <w:sz w:val="22"/>
          <w:szCs w:val="22"/>
        </w:rPr>
      </w:pPr>
      <w:r w:rsidRPr="0082050F">
        <w:rPr>
          <w:sz w:val="22"/>
          <w:szCs w:val="22"/>
        </w:rPr>
        <w:lastRenderedPageBreak/>
        <w:t>Listen to the</w:t>
      </w:r>
      <w:r w:rsidR="00FB1C38" w:rsidRPr="0082050F">
        <w:rPr>
          <w:sz w:val="22"/>
          <w:szCs w:val="22"/>
        </w:rPr>
        <w:t xml:space="preserve"> feedback you get from this consultation</w:t>
      </w:r>
      <w:r w:rsidR="00F620BD" w:rsidRPr="0082050F">
        <w:rPr>
          <w:sz w:val="22"/>
          <w:szCs w:val="22"/>
        </w:rPr>
        <w:t xml:space="preserve">. </w:t>
      </w:r>
      <w:r w:rsidR="009C7C26" w:rsidRPr="0082050F">
        <w:rPr>
          <w:sz w:val="22"/>
          <w:szCs w:val="22"/>
        </w:rPr>
        <w:t xml:space="preserve">Conduct </w:t>
      </w:r>
      <w:r w:rsidR="00062522" w:rsidRPr="0082050F">
        <w:rPr>
          <w:sz w:val="22"/>
          <w:szCs w:val="22"/>
        </w:rPr>
        <w:t>some</w:t>
      </w:r>
      <w:r w:rsidR="009C7C26" w:rsidRPr="0082050F">
        <w:rPr>
          <w:sz w:val="22"/>
          <w:szCs w:val="22"/>
        </w:rPr>
        <w:t xml:space="preserve"> </w:t>
      </w:r>
      <w:proofErr w:type="spellStart"/>
      <w:proofErr w:type="gramStart"/>
      <w:r w:rsidR="009C7C26" w:rsidRPr="0082050F">
        <w:rPr>
          <w:sz w:val="22"/>
          <w:szCs w:val="22"/>
        </w:rPr>
        <w:t>well run</w:t>
      </w:r>
      <w:proofErr w:type="spellEnd"/>
      <w:proofErr w:type="gramEnd"/>
      <w:r w:rsidR="009C7C26" w:rsidRPr="0082050F">
        <w:rPr>
          <w:sz w:val="22"/>
          <w:szCs w:val="22"/>
        </w:rPr>
        <w:t xml:space="preserve"> trial</w:t>
      </w:r>
      <w:r w:rsidR="00062522" w:rsidRPr="0082050F">
        <w:rPr>
          <w:sz w:val="22"/>
          <w:szCs w:val="22"/>
        </w:rPr>
        <w:t>s</w:t>
      </w:r>
      <w:r w:rsidR="009C7C26" w:rsidRPr="0082050F">
        <w:rPr>
          <w:sz w:val="22"/>
          <w:szCs w:val="22"/>
        </w:rPr>
        <w:t xml:space="preserve"> of the new planning model. </w:t>
      </w:r>
      <w:r w:rsidR="00F620BD" w:rsidRPr="0082050F">
        <w:rPr>
          <w:sz w:val="22"/>
          <w:szCs w:val="22"/>
        </w:rPr>
        <w:t>Ensure that this really is the best planning model</w:t>
      </w:r>
      <w:r w:rsidR="009C7C26" w:rsidRPr="0082050F">
        <w:rPr>
          <w:sz w:val="22"/>
          <w:szCs w:val="22"/>
        </w:rPr>
        <w:t xml:space="preserve"> before </w:t>
      </w:r>
      <w:r w:rsidR="00523515" w:rsidRPr="0082050F">
        <w:rPr>
          <w:sz w:val="22"/>
          <w:szCs w:val="22"/>
        </w:rPr>
        <w:t xml:space="preserve">any </w:t>
      </w:r>
      <w:r w:rsidR="009C7C26" w:rsidRPr="0082050F">
        <w:rPr>
          <w:sz w:val="22"/>
          <w:szCs w:val="22"/>
        </w:rPr>
        <w:t xml:space="preserve">commitment </w:t>
      </w:r>
      <w:r w:rsidR="007773BA" w:rsidRPr="0082050F">
        <w:rPr>
          <w:sz w:val="22"/>
          <w:szCs w:val="22"/>
        </w:rPr>
        <w:t xml:space="preserve">or change </w:t>
      </w:r>
      <w:r w:rsidR="009C7C26" w:rsidRPr="0082050F">
        <w:rPr>
          <w:sz w:val="22"/>
          <w:szCs w:val="22"/>
        </w:rPr>
        <w:t xml:space="preserve">is made. </w:t>
      </w:r>
      <w:r w:rsidRPr="0082050F">
        <w:rPr>
          <w:sz w:val="22"/>
          <w:szCs w:val="22"/>
        </w:rPr>
        <w:t xml:space="preserve"> </w:t>
      </w:r>
    </w:p>
    <w:p w14:paraId="247BD163" w14:textId="77777777" w:rsidR="0089445B" w:rsidRPr="008C5508" w:rsidRDefault="0089445B">
      <w:pPr>
        <w:rPr>
          <w:sz w:val="22"/>
          <w:szCs w:val="22"/>
        </w:rPr>
      </w:pPr>
    </w:p>
    <w:p w14:paraId="55FD86F6" w14:textId="314417B8" w:rsidR="00952B25" w:rsidRPr="00E0096D" w:rsidRDefault="00952B25" w:rsidP="00952B25">
      <w:pPr>
        <w:rPr>
          <w:b/>
          <w:bCs/>
          <w:sz w:val="24"/>
          <w:szCs w:val="24"/>
        </w:rPr>
      </w:pPr>
      <w:r w:rsidRPr="00E0096D">
        <w:rPr>
          <w:b/>
          <w:bCs/>
          <w:sz w:val="24"/>
          <w:szCs w:val="24"/>
        </w:rPr>
        <w:t>Conclusion</w:t>
      </w:r>
    </w:p>
    <w:p w14:paraId="0FE22DAB" w14:textId="0B2C7ACC" w:rsidR="003F1F5A" w:rsidRDefault="0055595F" w:rsidP="0082050F">
      <w:pPr>
        <w:rPr>
          <w:sz w:val="22"/>
          <w:szCs w:val="22"/>
        </w:rPr>
      </w:pPr>
      <w:r>
        <w:rPr>
          <w:sz w:val="22"/>
          <w:szCs w:val="22"/>
        </w:rPr>
        <w:t>There are</w:t>
      </w:r>
      <w:r w:rsidR="004A4686">
        <w:rPr>
          <w:sz w:val="22"/>
          <w:szCs w:val="22"/>
        </w:rPr>
        <w:t xml:space="preserve"> some positive changes outline</w:t>
      </w:r>
      <w:r w:rsidR="0071379C">
        <w:rPr>
          <w:sz w:val="22"/>
          <w:szCs w:val="22"/>
        </w:rPr>
        <w:t>d</w:t>
      </w:r>
      <w:r w:rsidR="004A4686">
        <w:rPr>
          <w:sz w:val="22"/>
          <w:szCs w:val="22"/>
        </w:rPr>
        <w:t xml:space="preserve"> in the consultation paper. Increased plan </w:t>
      </w:r>
      <w:r w:rsidR="007C51AE">
        <w:rPr>
          <w:sz w:val="22"/>
          <w:szCs w:val="22"/>
        </w:rPr>
        <w:t>flexibility and the check in</w:t>
      </w:r>
      <w:r w:rsidR="00114F4D">
        <w:rPr>
          <w:sz w:val="22"/>
          <w:szCs w:val="22"/>
        </w:rPr>
        <w:t xml:space="preserve"> </w:t>
      </w:r>
      <w:r w:rsidR="00883D44">
        <w:rPr>
          <w:sz w:val="22"/>
          <w:szCs w:val="22"/>
        </w:rPr>
        <w:t>process</w:t>
      </w:r>
      <w:r w:rsidR="0082050F">
        <w:rPr>
          <w:sz w:val="22"/>
          <w:szCs w:val="22"/>
        </w:rPr>
        <w:t>,</w:t>
      </w:r>
      <w:r w:rsidR="00883D44">
        <w:rPr>
          <w:sz w:val="22"/>
          <w:szCs w:val="22"/>
        </w:rPr>
        <w:t xml:space="preserve"> </w:t>
      </w:r>
      <w:proofErr w:type="gramStart"/>
      <w:r w:rsidR="0035120F">
        <w:rPr>
          <w:sz w:val="22"/>
          <w:szCs w:val="22"/>
        </w:rPr>
        <w:t xml:space="preserve">in particular </w:t>
      </w:r>
      <w:r w:rsidR="00883D44">
        <w:rPr>
          <w:sz w:val="22"/>
          <w:szCs w:val="22"/>
        </w:rPr>
        <w:t>have</w:t>
      </w:r>
      <w:proofErr w:type="gramEnd"/>
      <w:r w:rsidR="00883D44">
        <w:rPr>
          <w:sz w:val="22"/>
          <w:szCs w:val="22"/>
        </w:rPr>
        <w:t xml:space="preserve"> the potential to make the NDIS much easier to </w:t>
      </w:r>
      <w:r w:rsidR="001167AE">
        <w:rPr>
          <w:sz w:val="22"/>
          <w:szCs w:val="22"/>
        </w:rPr>
        <w:t>navigate</w:t>
      </w:r>
      <w:r w:rsidR="00883D44">
        <w:rPr>
          <w:sz w:val="22"/>
          <w:szCs w:val="22"/>
        </w:rPr>
        <w:t xml:space="preserve"> </w:t>
      </w:r>
      <w:r w:rsidR="00B77C2C">
        <w:rPr>
          <w:sz w:val="22"/>
          <w:szCs w:val="22"/>
        </w:rPr>
        <w:t xml:space="preserve">and will </w:t>
      </w:r>
      <w:r w:rsidR="00992580">
        <w:rPr>
          <w:sz w:val="22"/>
          <w:szCs w:val="22"/>
        </w:rPr>
        <w:t xml:space="preserve">potentially go some way to alleviate some of the </w:t>
      </w:r>
      <w:r w:rsidR="00B26465">
        <w:rPr>
          <w:sz w:val="22"/>
          <w:szCs w:val="22"/>
        </w:rPr>
        <w:t xml:space="preserve">more </w:t>
      </w:r>
      <w:r w:rsidR="00992580">
        <w:rPr>
          <w:sz w:val="22"/>
          <w:szCs w:val="22"/>
        </w:rPr>
        <w:t xml:space="preserve">common frustrations of participants. </w:t>
      </w:r>
      <w:r w:rsidR="0094151F">
        <w:rPr>
          <w:sz w:val="22"/>
          <w:szCs w:val="22"/>
        </w:rPr>
        <w:t xml:space="preserve">However, there is little in the consultation paper to suggest that the changes outlined will </w:t>
      </w:r>
      <w:r w:rsidR="00865ACA">
        <w:rPr>
          <w:sz w:val="22"/>
          <w:szCs w:val="22"/>
        </w:rPr>
        <w:t xml:space="preserve">deliver a more consistent, and therefore fairer NDIS. </w:t>
      </w:r>
      <w:r w:rsidR="007A7BA9">
        <w:rPr>
          <w:sz w:val="22"/>
          <w:szCs w:val="22"/>
        </w:rPr>
        <w:t>In line with the Participant Service Charter, t</w:t>
      </w:r>
      <w:r w:rsidR="007419AA">
        <w:rPr>
          <w:sz w:val="22"/>
          <w:szCs w:val="22"/>
        </w:rPr>
        <w:t xml:space="preserve">he NDIA need to provide more </w:t>
      </w:r>
      <w:r w:rsidR="008167A7">
        <w:rPr>
          <w:sz w:val="22"/>
          <w:szCs w:val="22"/>
        </w:rPr>
        <w:t xml:space="preserve">detailed </w:t>
      </w:r>
      <w:r w:rsidR="007419AA">
        <w:rPr>
          <w:sz w:val="22"/>
          <w:szCs w:val="22"/>
        </w:rPr>
        <w:t xml:space="preserve">information about the </w:t>
      </w:r>
      <w:r w:rsidR="00D86A72">
        <w:rPr>
          <w:sz w:val="22"/>
          <w:szCs w:val="22"/>
        </w:rPr>
        <w:t xml:space="preserve">current practice of using </w:t>
      </w:r>
      <w:r w:rsidR="007419AA">
        <w:rPr>
          <w:sz w:val="22"/>
          <w:szCs w:val="22"/>
        </w:rPr>
        <w:t>TSP</w:t>
      </w:r>
      <w:r w:rsidR="0075373D">
        <w:rPr>
          <w:sz w:val="22"/>
          <w:szCs w:val="22"/>
        </w:rPr>
        <w:t xml:space="preserve">s and more </w:t>
      </w:r>
      <w:r w:rsidR="00A87B0B">
        <w:rPr>
          <w:sz w:val="22"/>
          <w:szCs w:val="22"/>
        </w:rPr>
        <w:t xml:space="preserve">detailed </w:t>
      </w:r>
      <w:r w:rsidR="0075373D">
        <w:rPr>
          <w:sz w:val="22"/>
          <w:szCs w:val="22"/>
        </w:rPr>
        <w:t xml:space="preserve">information about </w:t>
      </w:r>
      <w:r w:rsidR="00052063">
        <w:rPr>
          <w:sz w:val="22"/>
          <w:szCs w:val="22"/>
        </w:rPr>
        <w:t xml:space="preserve">precisely </w:t>
      </w:r>
      <w:r w:rsidR="0075373D">
        <w:rPr>
          <w:sz w:val="22"/>
          <w:szCs w:val="22"/>
        </w:rPr>
        <w:t xml:space="preserve">how the </w:t>
      </w:r>
      <w:r w:rsidR="00AD291D">
        <w:rPr>
          <w:sz w:val="22"/>
          <w:szCs w:val="22"/>
        </w:rPr>
        <w:t>res</w:t>
      </w:r>
      <w:r w:rsidR="008167A7">
        <w:rPr>
          <w:sz w:val="22"/>
          <w:szCs w:val="22"/>
        </w:rPr>
        <w:t xml:space="preserve">ults of an </w:t>
      </w:r>
      <w:r w:rsidR="0075373D">
        <w:rPr>
          <w:sz w:val="22"/>
          <w:szCs w:val="22"/>
        </w:rPr>
        <w:t>independent assessment will</w:t>
      </w:r>
      <w:r w:rsidR="007419AA">
        <w:rPr>
          <w:sz w:val="22"/>
          <w:szCs w:val="22"/>
        </w:rPr>
        <w:t xml:space="preserve"> </w:t>
      </w:r>
      <w:r w:rsidR="00FB4133">
        <w:rPr>
          <w:sz w:val="22"/>
          <w:szCs w:val="22"/>
        </w:rPr>
        <w:t xml:space="preserve">be the starting point for determining </w:t>
      </w:r>
      <w:r w:rsidR="008167A7">
        <w:rPr>
          <w:sz w:val="22"/>
          <w:szCs w:val="22"/>
        </w:rPr>
        <w:t xml:space="preserve">a </w:t>
      </w:r>
      <w:r w:rsidR="00E159F3">
        <w:rPr>
          <w:sz w:val="22"/>
          <w:szCs w:val="22"/>
        </w:rPr>
        <w:t xml:space="preserve">participant’s </w:t>
      </w:r>
      <w:r w:rsidR="008167A7">
        <w:rPr>
          <w:sz w:val="22"/>
          <w:szCs w:val="22"/>
        </w:rPr>
        <w:t>personalised budget</w:t>
      </w:r>
      <w:r w:rsidR="00A87B0B">
        <w:rPr>
          <w:sz w:val="22"/>
          <w:szCs w:val="22"/>
        </w:rPr>
        <w:t xml:space="preserve">. Without this further information </w:t>
      </w:r>
      <w:r w:rsidR="005F31CF">
        <w:rPr>
          <w:sz w:val="22"/>
          <w:szCs w:val="22"/>
        </w:rPr>
        <w:t xml:space="preserve">there is no </w:t>
      </w:r>
      <w:r w:rsidR="00B26465">
        <w:rPr>
          <w:sz w:val="22"/>
          <w:szCs w:val="22"/>
        </w:rPr>
        <w:t xml:space="preserve">way to make </w:t>
      </w:r>
      <w:r w:rsidR="001D2DC5">
        <w:rPr>
          <w:sz w:val="22"/>
          <w:szCs w:val="22"/>
        </w:rPr>
        <w:t xml:space="preserve">a good comparison between </w:t>
      </w:r>
      <w:r w:rsidR="00E159F3">
        <w:rPr>
          <w:sz w:val="22"/>
          <w:szCs w:val="22"/>
        </w:rPr>
        <w:t>current practice a</w:t>
      </w:r>
      <w:r w:rsidR="00F12EF8">
        <w:rPr>
          <w:sz w:val="22"/>
          <w:szCs w:val="22"/>
        </w:rPr>
        <w:t>n</w:t>
      </w:r>
      <w:r w:rsidR="00E159F3">
        <w:rPr>
          <w:sz w:val="22"/>
          <w:szCs w:val="22"/>
        </w:rPr>
        <w:t xml:space="preserve">d proposed changes. </w:t>
      </w:r>
    </w:p>
    <w:p w14:paraId="4EF890A1" w14:textId="30D14336" w:rsidR="003F1F5A" w:rsidRDefault="003F1F5A" w:rsidP="0082050F">
      <w:pPr>
        <w:rPr>
          <w:sz w:val="22"/>
          <w:szCs w:val="22"/>
        </w:rPr>
      </w:pPr>
    </w:p>
    <w:p w14:paraId="670C3679" w14:textId="5A92A136" w:rsidR="003F1F5A" w:rsidRDefault="003F1F5A" w:rsidP="003F1F5A">
      <w:pPr>
        <w:rPr>
          <w:sz w:val="22"/>
          <w:szCs w:val="22"/>
        </w:rPr>
      </w:pPr>
    </w:p>
    <w:p w14:paraId="463F8BFA" w14:textId="0EE9DD3A" w:rsidR="003F1F5A" w:rsidRDefault="003F1F5A" w:rsidP="003F1F5A">
      <w:pPr>
        <w:rPr>
          <w:sz w:val="22"/>
          <w:szCs w:val="22"/>
        </w:rPr>
      </w:pPr>
    </w:p>
    <w:p w14:paraId="3CD8A0A9" w14:textId="5D983BC6" w:rsidR="003F1F5A" w:rsidRDefault="003F1F5A" w:rsidP="003F1F5A">
      <w:pPr>
        <w:rPr>
          <w:sz w:val="22"/>
          <w:szCs w:val="22"/>
        </w:rPr>
      </w:pPr>
    </w:p>
    <w:p w14:paraId="343A069A" w14:textId="77777777" w:rsidR="003F1F5A" w:rsidRPr="003F1F5A" w:rsidRDefault="003F1F5A" w:rsidP="003F1F5A">
      <w:pPr>
        <w:rPr>
          <w:sz w:val="22"/>
          <w:szCs w:val="22"/>
        </w:rPr>
      </w:pPr>
    </w:p>
    <w:p w14:paraId="455D71E9" w14:textId="719D02E6" w:rsidR="00074378" w:rsidRPr="00E0096D" w:rsidRDefault="00E0096D" w:rsidP="00AA661C">
      <w:pPr>
        <w:rPr>
          <w:sz w:val="22"/>
          <w:szCs w:val="22"/>
        </w:rPr>
      </w:pPr>
      <w:r w:rsidRPr="00E0096D">
        <w:rPr>
          <w:sz w:val="22"/>
          <w:szCs w:val="22"/>
        </w:rPr>
        <w:t>Yours sincerely</w:t>
      </w:r>
      <w:r w:rsidR="00A504B2">
        <w:rPr>
          <w:sz w:val="22"/>
          <w:szCs w:val="22"/>
        </w:rPr>
        <w:t>,</w:t>
      </w:r>
    </w:p>
    <w:p w14:paraId="542394E6" w14:textId="2D5E6B87" w:rsidR="00E0096D" w:rsidRDefault="00E0096D" w:rsidP="00AA661C">
      <w:pPr>
        <w:rPr>
          <w:sz w:val="22"/>
          <w:szCs w:val="22"/>
        </w:rPr>
      </w:pPr>
    </w:p>
    <w:p w14:paraId="1A4FF3F6" w14:textId="084ED6A6" w:rsidR="00D16DF6" w:rsidRDefault="00D16DF6" w:rsidP="00AA661C">
      <w:pPr>
        <w:rPr>
          <w:sz w:val="22"/>
          <w:szCs w:val="22"/>
        </w:rPr>
      </w:pPr>
    </w:p>
    <w:p w14:paraId="538D4D35" w14:textId="77777777" w:rsidR="00D16DF6" w:rsidRPr="00E0096D" w:rsidRDefault="00D16DF6" w:rsidP="00AA661C">
      <w:pPr>
        <w:rPr>
          <w:sz w:val="22"/>
          <w:szCs w:val="22"/>
        </w:rPr>
      </w:pPr>
    </w:p>
    <w:p w14:paraId="419114D9" w14:textId="61FD2F88" w:rsidR="00E0096D" w:rsidRPr="00E0096D" w:rsidRDefault="00E0096D" w:rsidP="00AA661C">
      <w:pPr>
        <w:rPr>
          <w:sz w:val="22"/>
          <w:szCs w:val="22"/>
        </w:rPr>
      </w:pPr>
      <w:r w:rsidRPr="00E0096D">
        <w:rPr>
          <w:sz w:val="22"/>
          <w:szCs w:val="22"/>
        </w:rPr>
        <w:t>Judy Bourke</w:t>
      </w:r>
    </w:p>
    <w:p w14:paraId="49156DDE" w14:textId="15B61556" w:rsidR="00E0096D" w:rsidRDefault="00E0096D" w:rsidP="00AA661C">
      <w:pPr>
        <w:rPr>
          <w:sz w:val="22"/>
          <w:szCs w:val="22"/>
        </w:rPr>
      </w:pPr>
      <w:r w:rsidRPr="00E0096D">
        <w:rPr>
          <w:sz w:val="22"/>
          <w:szCs w:val="22"/>
        </w:rPr>
        <w:t>Angela Horton</w:t>
      </w:r>
    </w:p>
    <w:p w14:paraId="055D3360" w14:textId="6388A704" w:rsidR="00D16DF6" w:rsidRDefault="00D16DF6" w:rsidP="00AA661C">
      <w:pPr>
        <w:rPr>
          <w:sz w:val="22"/>
          <w:szCs w:val="22"/>
        </w:rPr>
      </w:pPr>
    </w:p>
    <w:p w14:paraId="15033438" w14:textId="37412DCD" w:rsidR="00D16DF6" w:rsidRDefault="00D16DF6" w:rsidP="00D16DF6">
      <w:pPr>
        <w:rPr>
          <w:rFonts w:eastAsiaTheme="minorEastAsia"/>
          <w:b/>
          <w:bCs/>
          <w:noProof/>
          <w:color w:val="002060"/>
          <w:lang w:val="en-GB" w:eastAsia="en-AU"/>
        </w:rPr>
      </w:pPr>
      <w:r>
        <w:rPr>
          <w:rFonts w:eastAsiaTheme="minorEastAsia"/>
          <w:b/>
          <w:bCs/>
          <w:noProof/>
          <w:color w:val="002060"/>
          <w:lang w:val="en-GB" w:eastAsia="en-AU"/>
        </w:rPr>
        <w:t>Advocates</w:t>
      </w:r>
    </w:p>
    <w:p w14:paraId="36F6FE71" w14:textId="77777777" w:rsidR="00D16DF6" w:rsidRDefault="00D16DF6" w:rsidP="00D16DF6">
      <w:pPr>
        <w:spacing w:after="100" w:afterAutospacing="1"/>
        <w:rPr>
          <w:rFonts w:eastAsiaTheme="minorEastAsia"/>
          <w:b/>
          <w:bCs/>
          <w:noProof/>
          <w:color w:val="002060"/>
          <w:lang w:val="en-GB" w:eastAsia="en-AU"/>
        </w:rPr>
      </w:pPr>
      <w:r>
        <w:rPr>
          <w:rFonts w:eastAsiaTheme="minorEastAsia"/>
          <w:b/>
          <w:bCs/>
          <w:noProof/>
          <w:color w:val="002060"/>
          <w:lang w:val="en-GB" w:eastAsia="en-AU"/>
        </w:rPr>
        <w:t xml:space="preserve">NDIS Appeals Support </w:t>
      </w:r>
      <w:r>
        <w:rPr>
          <w:rFonts w:eastAsiaTheme="minorEastAsia"/>
          <w:noProof/>
          <w:color w:val="1F497D"/>
          <w:lang w:eastAsia="en-AU"/>
        </w:rPr>
        <w:br/>
      </w:r>
      <w:r>
        <w:rPr>
          <w:rFonts w:eastAsiaTheme="minorEastAsia"/>
          <w:noProof/>
          <w:color w:val="002060"/>
          <w:lang w:val="en-GB" w:eastAsia="en-AU"/>
        </w:rPr>
        <w:t xml:space="preserve">AMIDA </w:t>
      </w:r>
      <w:r>
        <w:rPr>
          <w:rFonts w:eastAsiaTheme="minorEastAsia"/>
          <w:noProof/>
          <w:color w:val="1F497D"/>
          <w:lang w:eastAsia="en-AU"/>
        </w:rPr>
        <w:t xml:space="preserve">- </w:t>
      </w:r>
      <w:r>
        <w:rPr>
          <w:rFonts w:eastAsiaTheme="minorEastAsia"/>
          <w:noProof/>
          <w:color w:val="002060"/>
          <w:lang w:val="en-GB" w:eastAsia="en-AU"/>
        </w:rPr>
        <w:t>Action for More Independence &amp; Dignity in Accommodation</w:t>
      </w:r>
    </w:p>
    <w:p w14:paraId="26FEA351" w14:textId="7C5F5002" w:rsidR="00E0096D" w:rsidRPr="00D16DF6" w:rsidRDefault="00D16DF6" w:rsidP="00D16DF6">
      <w:pPr>
        <w:spacing w:after="100" w:afterAutospacing="1"/>
        <w:rPr>
          <w:rFonts w:eastAsiaTheme="minorEastAsia"/>
          <w:noProof/>
          <w:lang w:eastAsia="en-AU"/>
        </w:rPr>
      </w:pPr>
      <w:r>
        <w:rPr>
          <w:rFonts w:eastAsiaTheme="minorEastAsia"/>
          <w:noProof/>
          <w:color w:val="002060"/>
          <w:lang w:val="en-GB" w:eastAsia="en-AU"/>
        </w:rPr>
        <w:t>1</w:t>
      </w:r>
      <w:r>
        <w:rPr>
          <w:rFonts w:eastAsiaTheme="minorEastAsia"/>
          <w:noProof/>
          <w:color w:val="002060"/>
          <w:vertAlign w:val="superscript"/>
          <w:lang w:val="en-GB" w:eastAsia="en-AU"/>
        </w:rPr>
        <w:t>st</w:t>
      </w:r>
      <w:r>
        <w:rPr>
          <w:rFonts w:eastAsiaTheme="minorEastAsia"/>
          <w:noProof/>
          <w:color w:val="002060"/>
          <w:lang w:val="en-GB" w:eastAsia="en-AU"/>
        </w:rPr>
        <w:t xml:space="preserve"> Floor, Ross House</w:t>
      </w:r>
      <w:r>
        <w:rPr>
          <w:rFonts w:eastAsiaTheme="minorEastAsia"/>
          <w:noProof/>
          <w:color w:val="1F497D"/>
          <w:lang w:eastAsia="en-AU"/>
        </w:rPr>
        <w:br/>
      </w:r>
      <w:r>
        <w:rPr>
          <w:rFonts w:eastAsiaTheme="minorEastAsia"/>
          <w:noProof/>
          <w:color w:val="002060"/>
          <w:lang w:val="en-GB" w:eastAsia="en-AU"/>
        </w:rPr>
        <w:t xml:space="preserve">247 Flinders Lane </w:t>
      </w:r>
      <w:r>
        <w:rPr>
          <w:rFonts w:eastAsiaTheme="minorEastAsia"/>
          <w:noProof/>
          <w:color w:val="1F497D"/>
          <w:lang w:eastAsia="en-AU"/>
        </w:rPr>
        <w:br/>
      </w:r>
      <w:r>
        <w:rPr>
          <w:rFonts w:eastAsiaTheme="minorEastAsia"/>
          <w:noProof/>
          <w:color w:val="002060"/>
          <w:lang w:val="en-GB" w:eastAsia="en-AU"/>
        </w:rPr>
        <w:t>Melbourne  3000</w:t>
      </w:r>
      <w:r>
        <w:rPr>
          <w:rFonts w:eastAsiaTheme="minorEastAsia"/>
          <w:noProof/>
          <w:color w:val="1F497D"/>
          <w:lang w:eastAsia="en-AU"/>
        </w:rPr>
        <w:br/>
        <w:t xml:space="preserve">E: </w:t>
      </w:r>
      <w:hyperlink r:id="rId11" w:history="1">
        <w:r>
          <w:rPr>
            <w:rStyle w:val="Hyperlink"/>
            <w:rFonts w:eastAsiaTheme="minorEastAsia"/>
            <w:noProof/>
            <w:lang w:val="en-GB" w:eastAsia="en-AU"/>
          </w:rPr>
          <w:t>judy@amida.org.au</w:t>
        </w:r>
      </w:hyperlink>
      <w:r>
        <w:rPr>
          <w:rFonts w:eastAsiaTheme="minorEastAsia"/>
          <w:noProof/>
          <w:lang w:eastAsia="en-AU"/>
        </w:rPr>
        <w:t xml:space="preserve">; </w:t>
      </w:r>
      <w:hyperlink r:id="rId12" w:history="1">
        <w:r w:rsidRPr="00CF47AC">
          <w:rPr>
            <w:rStyle w:val="Hyperlink"/>
            <w:rFonts w:eastAsiaTheme="minorEastAsia" w:cs="DaunPenh"/>
            <w:noProof/>
            <w:lang w:eastAsia="en-AU"/>
          </w:rPr>
          <w:t>angela@amida.org.au</w:t>
        </w:r>
      </w:hyperlink>
      <w:r>
        <w:rPr>
          <w:rFonts w:eastAsiaTheme="minorEastAsia"/>
          <w:noProof/>
          <w:lang w:eastAsia="en-AU"/>
        </w:rPr>
        <w:t xml:space="preserve"> </w:t>
      </w:r>
      <w:r>
        <w:rPr>
          <w:rFonts w:eastAsiaTheme="minorEastAsia"/>
          <w:noProof/>
          <w:color w:val="1F497D"/>
          <w:lang w:eastAsia="en-AU"/>
        </w:rPr>
        <w:br/>
      </w:r>
      <w:r>
        <w:rPr>
          <w:rFonts w:eastAsiaTheme="minorEastAsia"/>
          <w:noProof/>
          <w:color w:val="1F497D"/>
          <w:lang w:val="en-GB" w:eastAsia="en-AU"/>
        </w:rPr>
        <w:t xml:space="preserve">W: </w:t>
      </w:r>
      <w:hyperlink r:id="rId13" w:tgtFrame="_blank" w:history="1">
        <w:r>
          <w:rPr>
            <w:rStyle w:val="Hyperlink"/>
            <w:rFonts w:eastAsiaTheme="minorEastAsia"/>
            <w:noProof/>
            <w:lang w:val="en-GB" w:eastAsia="en-AU"/>
          </w:rPr>
          <w:t>http://www.amida.org.au/membership/ndisappeals/</w:t>
        </w:r>
      </w:hyperlink>
    </w:p>
    <w:sectPr w:rsidR="00E0096D" w:rsidRPr="00D1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nPenh">
    <w:altName w:val="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AC2"/>
    <w:multiLevelType w:val="hybridMultilevel"/>
    <w:tmpl w:val="AD60B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E0510"/>
    <w:multiLevelType w:val="hybridMultilevel"/>
    <w:tmpl w:val="5B52B30C"/>
    <w:lvl w:ilvl="0" w:tplc="13CCD0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E7BEF"/>
    <w:multiLevelType w:val="hybridMultilevel"/>
    <w:tmpl w:val="8EBADA08"/>
    <w:lvl w:ilvl="0" w:tplc="13CCD0D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AA72D7A"/>
    <w:multiLevelType w:val="hybridMultilevel"/>
    <w:tmpl w:val="1CE273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F1B8DC8C">
      <w:numFmt w:val="bullet"/>
      <w:lvlText w:val="•"/>
      <w:lvlJc w:val="left"/>
      <w:pPr>
        <w:ind w:left="2880" w:hanging="720"/>
      </w:pPr>
      <w:rPr>
        <w:rFonts w:ascii="Arial" w:eastAsiaTheme="minorEastAsia" w:hAnsi="Arial" w:cs="Aria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70042108"/>
    <w:multiLevelType w:val="hybridMultilevel"/>
    <w:tmpl w:val="D298BF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00A7CED"/>
    <w:multiLevelType w:val="hybridMultilevel"/>
    <w:tmpl w:val="72D48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635E65"/>
    <w:multiLevelType w:val="hybridMultilevel"/>
    <w:tmpl w:val="972E46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8D3AF6"/>
    <w:multiLevelType w:val="hybridMultilevel"/>
    <w:tmpl w:val="05AE3F1C"/>
    <w:lvl w:ilvl="0" w:tplc="FB987B12">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9FE5849"/>
    <w:multiLevelType w:val="hybridMultilevel"/>
    <w:tmpl w:val="76D09562"/>
    <w:lvl w:ilvl="0" w:tplc="13CCD0D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A9B5078"/>
    <w:multiLevelType w:val="hybridMultilevel"/>
    <w:tmpl w:val="A0404370"/>
    <w:lvl w:ilvl="0" w:tplc="13CCD0D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3"/>
  </w:num>
  <w:num w:numId="7">
    <w:abstractNumId w:val="1"/>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CB"/>
    <w:rsid w:val="0000133E"/>
    <w:rsid w:val="00001B43"/>
    <w:rsid w:val="000029E8"/>
    <w:rsid w:val="00004ACF"/>
    <w:rsid w:val="00007AA3"/>
    <w:rsid w:val="0001521C"/>
    <w:rsid w:val="00016381"/>
    <w:rsid w:val="00020B76"/>
    <w:rsid w:val="00022A2C"/>
    <w:rsid w:val="00024E11"/>
    <w:rsid w:val="0002645B"/>
    <w:rsid w:val="000264D9"/>
    <w:rsid w:val="0003004F"/>
    <w:rsid w:val="000309D1"/>
    <w:rsid w:val="000358D5"/>
    <w:rsid w:val="00037ADD"/>
    <w:rsid w:val="00040073"/>
    <w:rsid w:val="000411DD"/>
    <w:rsid w:val="0004150C"/>
    <w:rsid w:val="00045F73"/>
    <w:rsid w:val="00050590"/>
    <w:rsid w:val="00052063"/>
    <w:rsid w:val="000524E9"/>
    <w:rsid w:val="00052F77"/>
    <w:rsid w:val="00055466"/>
    <w:rsid w:val="000559CE"/>
    <w:rsid w:val="000579F2"/>
    <w:rsid w:val="000603B2"/>
    <w:rsid w:val="00062522"/>
    <w:rsid w:val="00063E5E"/>
    <w:rsid w:val="00072271"/>
    <w:rsid w:val="00074378"/>
    <w:rsid w:val="00076963"/>
    <w:rsid w:val="00080895"/>
    <w:rsid w:val="00080B25"/>
    <w:rsid w:val="0008182B"/>
    <w:rsid w:val="00085D3B"/>
    <w:rsid w:val="0008779E"/>
    <w:rsid w:val="00090EB3"/>
    <w:rsid w:val="00096EB8"/>
    <w:rsid w:val="000A58F5"/>
    <w:rsid w:val="000B1D80"/>
    <w:rsid w:val="000B4375"/>
    <w:rsid w:val="000B5A2D"/>
    <w:rsid w:val="000C3CC7"/>
    <w:rsid w:val="000D262F"/>
    <w:rsid w:val="000E0B3F"/>
    <w:rsid w:val="000E1FA5"/>
    <w:rsid w:val="000E3519"/>
    <w:rsid w:val="000F69E3"/>
    <w:rsid w:val="00101198"/>
    <w:rsid w:val="00101F99"/>
    <w:rsid w:val="00106E6C"/>
    <w:rsid w:val="00110F81"/>
    <w:rsid w:val="00112A10"/>
    <w:rsid w:val="00112A5C"/>
    <w:rsid w:val="001137B8"/>
    <w:rsid w:val="00114F4D"/>
    <w:rsid w:val="001159AE"/>
    <w:rsid w:val="001167AE"/>
    <w:rsid w:val="00132410"/>
    <w:rsid w:val="00135B01"/>
    <w:rsid w:val="001458B8"/>
    <w:rsid w:val="00150A33"/>
    <w:rsid w:val="0015114D"/>
    <w:rsid w:val="00156B4F"/>
    <w:rsid w:val="00162D81"/>
    <w:rsid w:val="001630EB"/>
    <w:rsid w:val="0016368C"/>
    <w:rsid w:val="0017035D"/>
    <w:rsid w:val="0019154E"/>
    <w:rsid w:val="00197495"/>
    <w:rsid w:val="001A0C8C"/>
    <w:rsid w:val="001A40B3"/>
    <w:rsid w:val="001A66C9"/>
    <w:rsid w:val="001B229B"/>
    <w:rsid w:val="001B7BFC"/>
    <w:rsid w:val="001C045F"/>
    <w:rsid w:val="001C16B1"/>
    <w:rsid w:val="001C2D4B"/>
    <w:rsid w:val="001C3E7E"/>
    <w:rsid w:val="001C727A"/>
    <w:rsid w:val="001D2DC5"/>
    <w:rsid w:val="001E599D"/>
    <w:rsid w:val="001E6207"/>
    <w:rsid w:val="001F5C2E"/>
    <w:rsid w:val="001F6650"/>
    <w:rsid w:val="001F7AB7"/>
    <w:rsid w:val="001F7B2D"/>
    <w:rsid w:val="002021D5"/>
    <w:rsid w:val="00212A75"/>
    <w:rsid w:val="0021408B"/>
    <w:rsid w:val="00214238"/>
    <w:rsid w:val="00217A5F"/>
    <w:rsid w:val="00222200"/>
    <w:rsid w:val="00224342"/>
    <w:rsid w:val="00234381"/>
    <w:rsid w:val="00244A21"/>
    <w:rsid w:val="00251B91"/>
    <w:rsid w:val="00255AD5"/>
    <w:rsid w:val="00257B5A"/>
    <w:rsid w:val="00262969"/>
    <w:rsid w:val="00265526"/>
    <w:rsid w:val="002665C8"/>
    <w:rsid w:val="00267489"/>
    <w:rsid w:val="00270E1B"/>
    <w:rsid w:val="0027782A"/>
    <w:rsid w:val="0028425B"/>
    <w:rsid w:val="0028659C"/>
    <w:rsid w:val="00287844"/>
    <w:rsid w:val="002943B9"/>
    <w:rsid w:val="00297B2A"/>
    <w:rsid w:val="002A5256"/>
    <w:rsid w:val="002B1E2C"/>
    <w:rsid w:val="002B549E"/>
    <w:rsid w:val="002B73B0"/>
    <w:rsid w:val="002C1DB2"/>
    <w:rsid w:val="002D2E2C"/>
    <w:rsid w:val="002D2F76"/>
    <w:rsid w:val="003029D4"/>
    <w:rsid w:val="003050CF"/>
    <w:rsid w:val="00313DE8"/>
    <w:rsid w:val="00314A26"/>
    <w:rsid w:val="003174BE"/>
    <w:rsid w:val="00323BF0"/>
    <w:rsid w:val="003305C5"/>
    <w:rsid w:val="00332689"/>
    <w:rsid w:val="00333EC3"/>
    <w:rsid w:val="0035120F"/>
    <w:rsid w:val="00356B5C"/>
    <w:rsid w:val="003619A0"/>
    <w:rsid w:val="00362810"/>
    <w:rsid w:val="00365862"/>
    <w:rsid w:val="003736C4"/>
    <w:rsid w:val="00376DE3"/>
    <w:rsid w:val="0038346A"/>
    <w:rsid w:val="00390E7A"/>
    <w:rsid w:val="00395573"/>
    <w:rsid w:val="00395DB2"/>
    <w:rsid w:val="003A09B7"/>
    <w:rsid w:val="003A3F3C"/>
    <w:rsid w:val="003A505E"/>
    <w:rsid w:val="003A64B6"/>
    <w:rsid w:val="003B3088"/>
    <w:rsid w:val="003B5BA2"/>
    <w:rsid w:val="003C0E49"/>
    <w:rsid w:val="003C0E4F"/>
    <w:rsid w:val="003C1A0A"/>
    <w:rsid w:val="003C1C1D"/>
    <w:rsid w:val="003C3873"/>
    <w:rsid w:val="003C4A38"/>
    <w:rsid w:val="003D140A"/>
    <w:rsid w:val="003D1CFA"/>
    <w:rsid w:val="003D6946"/>
    <w:rsid w:val="003D69D3"/>
    <w:rsid w:val="003D72DF"/>
    <w:rsid w:val="003E0145"/>
    <w:rsid w:val="003E30F2"/>
    <w:rsid w:val="003E4190"/>
    <w:rsid w:val="003E71C9"/>
    <w:rsid w:val="003E75A8"/>
    <w:rsid w:val="003F1F5A"/>
    <w:rsid w:val="003F2B12"/>
    <w:rsid w:val="003F589A"/>
    <w:rsid w:val="003F60B6"/>
    <w:rsid w:val="003F67D0"/>
    <w:rsid w:val="00405B9A"/>
    <w:rsid w:val="00406302"/>
    <w:rsid w:val="00413342"/>
    <w:rsid w:val="004144FA"/>
    <w:rsid w:val="0041661C"/>
    <w:rsid w:val="00426B59"/>
    <w:rsid w:val="00433C13"/>
    <w:rsid w:val="00450701"/>
    <w:rsid w:val="00451D82"/>
    <w:rsid w:val="00457283"/>
    <w:rsid w:val="00461547"/>
    <w:rsid w:val="00461E11"/>
    <w:rsid w:val="0046660F"/>
    <w:rsid w:val="00467930"/>
    <w:rsid w:val="00472225"/>
    <w:rsid w:val="00474AB0"/>
    <w:rsid w:val="004772E8"/>
    <w:rsid w:val="00480387"/>
    <w:rsid w:val="004919C4"/>
    <w:rsid w:val="00494D41"/>
    <w:rsid w:val="004A257B"/>
    <w:rsid w:val="004A4686"/>
    <w:rsid w:val="004A6E66"/>
    <w:rsid w:val="004B1064"/>
    <w:rsid w:val="004B20EA"/>
    <w:rsid w:val="004B425F"/>
    <w:rsid w:val="004B51CF"/>
    <w:rsid w:val="004B6945"/>
    <w:rsid w:val="004B72F5"/>
    <w:rsid w:val="004C1BA8"/>
    <w:rsid w:val="004D5EFE"/>
    <w:rsid w:val="004E152F"/>
    <w:rsid w:val="004E798B"/>
    <w:rsid w:val="004F1DAC"/>
    <w:rsid w:val="004F2E4E"/>
    <w:rsid w:val="00505B73"/>
    <w:rsid w:val="00522A51"/>
    <w:rsid w:val="00522A66"/>
    <w:rsid w:val="00523515"/>
    <w:rsid w:val="005258F6"/>
    <w:rsid w:val="005309AD"/>
    <w:rsid w:val="00534055"/>
    <w:rsid w:val="005404E9"/>
    <w:rsid w:val="00543F0C"/>
    <w:rsid w:val="00544CA9"/>
    <w:rsid w:val="00546FD3"/>
    <w:rsid w:val="0055595F"/>
    <w:rsid w:val="00556230"/>
    <w:rsid w:val="00556E04"/>
    <w:rsid w:val="005655C9"/>
    <w:rsid w:val="005677EE"/>
    <w:rsid w:val="00567CBC"/>
    <w:rsid w:val="00571D01"/>
    <w:rsid w:val="005753E7"/>
    <w:rsid w:val="005760EF"/>
    <w:rsid w:val="00577314"/>
    <w:rsid w:val="00580073"/>
    <w:rsid w:val="0058524F"/>
    <w:rsid w:val="00590E85"/>
    <w:rsid w:val="005937A4"/>
    <w:rsid w:val="005A4658"/>
    <w:rsid w:val="005B0D58"/>
    <w:rsid w:val="005B6EA8"/>
    <w:rsid w:val="005B7961"/>
    <w:rsid w:val="005C0FC9"/>
    <w:rsid w:val="005C5F17"/>
    <w:rsid w:val="005D5C7A"/>
    <w:rsid w:val="005D6102"/>
    <w:rsid w:val="005E2F27"/>
    <w:rsid w:val="005E436A"/>
    <w:rsid w:val="005F095F"/>
    <w:rsid w:val="005F31CF"/>
    <w:rsid w:val="006062E4"/>
    <w:rsid w:val="00610009"/>
    <w:rsid w:val="0061173F"/>
    <w:rsid w:val="00612D74"/>
    <w:rsid w:val="00617883"/>
    <w:rsid w:val="006336D2"/>
    <w:rsid w:val="006337B3"/>
    <w:rsid w:val="00633E6C"/>
    <w:rsid w:val="00641EB5"/>
    <w:rsid w:val="00642543"/>
    <w:rsid w:val="006444D8"/>
    <w:rsid w:val="00652D40"/>
    <w:rsid w:val="00676D33"/>
    <w:rsid w:val="006853F1"/>
    <w:rsid w:val="00686A5A"/>
    <w:rsid w:val="00692CBE"/>
    <w:rsid w:val="006A3B4F"/>
    <w:rsid w:val="006A68AA"/>
    <w:rsid w:val="006B00E2"/>
    <w:rsid w:val="006C3BDC"/>
    <w:rsid w:val="006D7ACD"/>
    <w:rsid w:val="006E2C9D"/>
    <w:rsid w:val="006E2DC4"/>
    <w:rsid w:val="006E6C9B"/>
    <w:rsid w:val="006F0323"/>
    <w:rsid w:val="006F3363"/>
    <w:rsid w:val="007038E7"/>
    <w:rsid w:val="00703FFF"/>
    <w:rsid w:val="00711258"/>
    <w:rsid w:val="00712B9A"/>
    <w:rsid w:val="0071379C"/>
    <w:rsid w:val="00713B41"/>
    <w:rsid w:val="0072478F"/>
    <w:rsid w:val="00727B80"/>
    <w:rsid w:val="00731E18"/>
    <w:rsid w:val="007355F6"/>
    <w:rsid w:val="007419AA"/>
    <w:rsid w:val="00742654"/>
    <w:rsid w:val="00747210"/>
    <w:rsid w:val="007474D9"/>
    <w:rsid w:val="0075373D"/>
    <w:rsid w:val="00754687"/>
    <w:rsid w:val="0075714D"/>
    <w:rsid w:val="00760963"/>
    <w:rsid w:val="007711B5"/>
    <w:rsid w:val="0077149C"/>
    <w:rsid w:val="007736EF"/>
    <w:rsid w:val="00773A3A"/>
    <w:rsid w:val="00774465"/>
    <w:rsid w:val="007763DB"/>
    <w:rsid w:val="007773BA"/>
    <w:rsid w:val="00786FE4"/>
    <w:rsid w:val="00790FA7"/>
    <w:rsid w:val="007A2725"/>
    <w:rsid w:val="007A38A7"/>
    <w:rsid w:val="007A7BA9"/>
    <w:rsid w:val="007B2029"/>
    <w:rsid w:val="007B308F"/>
    <w:rsid w:val="007B40E8"/>
    <w:rsid w:val="007C31CF"/>
    <w:rsid w:val="007C51AE"/>
    <w:rsid w:val="007D5C67"/>
    <w:rsid w:val="007E1FE4"/>
    <w:rsid w:val="007E4459"/>
    <w:rsid w:val="00803F18"/>
    <w:rsid w:val="00805A97"/>
    <w:rsid w:val="00806228"/>
    <w:rsid w:val="008128F6"/>
    <w:rsid w:val="00813D15"/>
    <w:rsid w:val="0081430A"/>
    <w:rsid w:val="008167A7"/>
    <w:rsid w:val="0082050F"/>
    <w:rsid w:val="00824737"/>
    <w:rsid w:val="008356A7"/>
    <w:rsid w:val="00837BFF"/>
    <w:rsid w:val="008520BC"/>
    <w:rsid w:val="00855BF0"/>
    <w:rsid w:val="00860049"/>
    <w:rsid w:val="00865ACA"/>
    <w:rsid w:val="008724F2"/>
    <w:rsid w:val="00873D37"/>
    <w:rsid w:val="00877E46"/>
    <w:rsid w:val="00881209"/>
    <w:rsid w:val="00882877"/>
    <w:rsid w:val="00883D44"/>
    <w:rsid w:val="00892268"/>
    <w:rsid w:val="00892AF0"/>
    <w:rsid w:val="0089445B"/>
    <w:rsid w:val="008946BB"/>
    <w:rsid w:val="008975E3"/>
    <w:rsid w:val="008A04F5"/>
    <w:rsid w:val="008A0EBD"/>
    <w:rsid w:val="008B5E6F"/>
    <w:rsid w:val="008B7492"/>
    <w:rsid w:val="008B7EFB"/>
    <w:rsid w:val="008C5508"/>
    <w:rsid w:val="008C7DA4"/>
    <w:rsid w:val="008D3761"/>
    <w:rsid w:val="008D3FC1"/>
    <w:rsid w:val="008E0258"/>
    <w:rsid w:val="008E2952"/>
    <w:rsid w:val="008E2986"/>
    <w:rsid w:val="008F1E43"/>
    <w:rsid w:val="008F7460"/>
    <w:rsid w:val="00900440"/>
    <w:rsid w:val="00904B8C"/>
    <w:rsid w:val="009200C1"/>
    <w:rsid w:val="0092280A"/>
    <w:rsid w:val="0092666E"/>
    <w:rsid w:val="0093229B"/>
    <w:rsid w:val="00935D6A"/>
    <w:rsid w:val="00936BCB"/>
    <w:rsid w:val="0094151F"/>
    <w:rsid w:val="00946F78"/>
    <w:rsid w:val="00947E4B"/>
    <w:rsid w:val="00950A5A"/>
    <w:rsid w:val="00952667"/>
    <w:rsid w:val="00952B25"/>
    <w:rsid w:val="00953769"/>
    <w:rsid w:val="00953BC7"/>
    <w:rsid w:val="009579FF"/>
    <w:rsid w:val="00957B9A"/>
    <w:rsid w:val="00962CB3"/>
    <w:rsid w:val="0096725A"/>
    <w:rsid w:val="00971DFD"/>
    <w:rsid w:val="00976833"/>
    <w:rsid w:val="00980E45"/>
    <w:rsid w:val="00992580"/>
    <w:rsid w:val="00994DC1"/>
    <w:rsid w:val="009952F1"/>
    <w:rsid w:val="009A3E7F"/>
    <w:rsid w:val="009B1154"/>
    <w:rsid w:val="009B1798"/>
    <w:rsid w:val="009C21CF"/>
    <w:rsid w:val="009C4103"/>
    <w:rsid w:val="009C791E"/>
    <w:rsid w:val="009C7C26"/>
    <w:rsid w:val="009D0EE8"/>
    <w:rsid w:val="009E111A"/>
    <w:rsid w:val="009E2C5E"/>
    <w:rsid w:val="009E75D1"/>
    <w:rsid w:val="009F2646"/>
    <w:rsid w:val="00A0039D"/>
    <w:rsid w:val="00A04222"/>
    <w:rsid w:val="00A04878"/>
    <w:rsid w:val="00A07E25"/>
    <w:rsid w:val="00A12FFA"/>
    <w:rsid w:val="00A27F09"/>
    <w:rsid w:val="00A41A55"/>
    <w:rsid w:val="00A45548"/>
    <w:rsid w:val="00A504B2"/>
    <w:rsid w:val="00A54CEC"/>
    <w:rsid w:val="00A61696"/>
    <w:rsid w:val="00A70CCD"/>
    <w:rsid w:val="00A71A5D"/>
    <w:rsid w:val="00A87B0B"/>
    <w:rsid w:val="00AA2C43"/>
    <w:rsid w:val="00AA661C"/>
    <w:rsid w:val="00AA6D1A"/>
    <w:rsid w:val="00AB0556"/>
    <w:rsid w:val="00AB1C7F"/>
    <w:rsid w:val="00AB2313"/>
    <w:rsid w:val="00AB577D"/>
    <w:rsid w:val="00AD1769"/>
    <w:rsid w:val="00AD291D"/>
    <w:rsid w:val="00AD4E96"/>
    <w:rsid w:val="00AD6A12"/>
    <w:rsid w:val="00AE2604"/>
    <w:rsid w:val="00AE448D"/>
    <w:rsid w:val="00AF0DE9"/>
    <w:rsid w:val="00B01828"/>
    <w:rsid w:val="00B03B5B"/>
    <w:rsid w:val="00B077DA"/>
    <w:rsid w:val="00B12E96"/>
    <w:rsid w:val="00B22156"/>
    <w:rsid w:val="00B2428F"/>
    <w:rsid w:val="00B26465"/>
    <w:rsid w:val="00B37B99"/>
    <w:rsid w:val="00B42425"/>
    <w:rsid w:val="00B56370"/>
    <w:rsid w:val="00B574AB"/>
    <w:rsid w:val="00B612A8"/>
    <w:rsid w:val="00B66A6D"/>
    <w:rsid w:val="00B72A88"/>
    <w:rsid w:val="00B7760B"/>
    <w:rsid w:val="00B77C2C"/>
    <w:rsid w:val="00B80B88"/>
    <w:rsid w:val="00B81B22"/>
    <w:rsid w:val="00B85CE7"/>
    <w:rsid w:val="00B924E8"/>
    <w:rsid w:val="00B94415"/>
    <w:rsid w:val="00B94A18"/>
    <w:rsid w:val="00B97010"/>
    <w:rsid w:val="00BA1590"/>
    <w:rsid w:val="00BA26D4"/>
    <w:rsid w:val="00BA2756"/>
    <w:rsid w:val="00BA6CA9"/>
    <w:rsid w:val="00BB0169"/>
    <w:rsid w:val="00BB2634"/>
    <w:rsid w:val="00BC08EF"/>
    <w:rsid w:val="00BC6CAE"/>
    <w:rsid w:val="00BD15B4"/>
    <w:rsid w:val="00BD2B87"/>
    <w:rsid w:val="00BD5A90"/>
    <w:rsid w:val="00BE342A"/>
    <w:rsid w:val="00BE3C94"/>
    <w:rsid w:val="00BE63EF"/>
    <w:rsid w:val="00BF5187"/>
    <w:rsid w:val="00BF59C3"/>
    <w:rsid w:val="00C11CA9"/>
    <w:rsid w:val="00C13994"/>
    <w:rsid w:val="00C14946"/>
    <w:rsid w:val="00C15994"/>
    <w:rsid w:val="00C23D08"/>
    <w:rsid w:val="00C339B4"/>
    <w:rsid w:val="00C37A18"/>
    <w:rsid w:val="00C43088"/>
    <w:rsid w:val="00C43828"/>
    <w:rsid w:val="00C45712"/>
    <w:rsid w:val="00C46910"/>
    <w:rsid w:val="00C52969"/>
    <w:rsid w:val="00C5491F"/>
    <w:rsid w:val="00C5499F"/>
    <w:rsid w:val="00C645D2"/>
    <w:rsid w:val="00C65394"/>
    <w:rsid w:val="00C66AA7"/>
    <w:rsid w:val="00C825C7"/>
    <w:rsid w:val="00C851A6"/>
    <w:rsid w:val="00C90330"/>
    <w:rsid w:val="00C92251"/>
    <w:rsid w:val="00C9238A"/>
    <w:rsid w:val="00C92EB5"/>
    <w:rsid w:val="00CA5BA1"/>
    <w:rsid w:val="00CB29DC"/>
    <w:rsid w:val="00CC4C9C"/>
    <w:rsid w:val="00CC6314"/>
    <w:rsid w:val="00CE0B42"/>
    <w:rsid w:val="00CE0D1D"/>
    <w:rsid w:val="00CE401D"/>
    <w:rsid w:val="00CE46C1"/>
    <w:rsid w:val="00CE5225"/>
    <w:rsid w:val="00CF10FE"/>
    <w:rsid w:val="00CF4178"/>
    <w:rsid w:val="00D00C08"/>
    <w:rsid w:val="00D05776"/>
    <w:rsid w:val="00D06330"/>
    <w:rsid w:val="00D16DF6"/>
    <w:rsid w:val="00D16ED9"/>
    <w:rsid w:val="00D175A9"/>
    <w:rsid w:val="00D22FB2"/>
    <w:rsid w:val="00D24F1E"/>
    <w:rsid w:val="00D26F97"/>
    <w:rsid w:val="00D32479"/>
    <w:rsid w:val="00D35E5B"/>
    <w:rsid w:val="00D362EA"/>
    <w:rsid w:val="00D44796"/>
    <w:rsid w:val="00D44F98"/>
    <w:rsid w:val="00D45A65"/>
    <w:rsid w:val="00D47845"/>
    <w:rsid w:val="00D51039"/>
    <w:rsid w:val="00D61A7C"/>
    <w:rsid w:val="00D64F4A"/>
    <w:rsid w:val="00D739D0"/>
    <w:rsid w:val="00D75F1C"/>
    <w:rsid w:val="00D80316"/>
    <w:rsid w:val="00D86A72"/>
    <w:rsid w:val="00D90F2A"/>
    <w:rsid w:val="00DA091C"/>
    <w:rsid w:val="00DA13E8"/>
    <w:rsid w:val="00DA2BF2"/>
    <w:rsid w:val="00DA3BC3"/>
    <w:rsid w:val="00DA6491"/>
    <w:rsid w:val="00DB3CA7"/>
    <w:rsid w:val="00DB3F85"/>
    <w:rsid w:val="00DB5FB1"/>
    <w:rsid w:val="00DB78B1"/>
    <w:rsid w:val="00DC032B"/>
    <w:rsid w:val="00DC0527"/>
    <w:rsid w:val="00DE3F6E"/>
    <w:rsid w:val="00DE787C"/>
    <w:rsid w:val="00DF41D1"/>
    <w:rsid w:val="00E0096D"/>
    <w:rsid w:val="00E00C73"/>
    <w:rsid w:val="00E026DA"/>
    <w:rsid w:val="00E04CCC"/>
    <w:rsid w:val="00E07634"/>
    <w:rsid w:val="00E10589"/>
    <w:rsid w:val="00E1088D"/>
    <w:rsid w:val="00E11A3D"/>
    <w:rsid w:val="00E159F3"/>
    <w:rsid w:val="00E256A1"/>
    <w:rsid w:val="00E3431E"/>
    <w:rsid w:val="00E36F5E"/>
    <w:rsid w:val="00E377C2"/>
    <w:rsid w:val="00E447F9"/>
    <w:rsid w:val="00E4601E"/>
    <w:rsid w:val="00E477A6"/>
    <w:rsid w:val="00E51FA2"/>
    <w:rsid w:val="00E54530"/>
    <w:rsid w:val="00E61E56"/>
    <w:rsid w:val="00E6219E"/>
    <w:rsid w:val="00E66246"/>
    <w:rsid w:val="00E70AF2"/>
    <w:rsid w:val="00E77940"/>
    <w:rsid w:val="00E8277F"/>
    <w:rsid w:val="00E92DED"/>
    <w:rsid w:val="00E93E76"/>
    <w:rsid w:val="00E9452B"/>
    <w:rsid w:val="00EB542E"/>
    <w:rsid w:val="00EB752F"/>
    <w:rsid w:val="00EB78B5"/>
    <w:rsid w:val="00EC08EF"/>
    <w:rsid w:val="00EC3359"/>
    <w:rsid w:val="00EC505F"/>
    <w:rsid w:val="00EC6D47"/>
    <w:rsid w:val="00ED3404"/>
    <w:rsid w:val="00EF0E16"/>
    <w:rsid w:val="00EF629A"/>
    <w:rsid w:val="00EF650C"/>
    <w:rsid w:val="00F000F9"/>
    <w:rsid w:val="00F06EB8"/>
    <w:rsid w:val="00F116B7"/>
    <w:rsid w:val="00F11FFE"/>
    <w:rsid w:val="00F12EF8"/>
    <w:rsid w:val="00F15D5A"/>
    <w:rsid w:val="00F240AB"/>
    <w:rsid w:val="00F2758E"/>
    <w:rsid w:val="00F34514"/>
    <w:rsid w:val="00F36133"/>
    <w:rsid w:val="00F36824"/>
    <w:rsid w:val="00F41480"/>
    <w:rsid w:val="00F41567"/>
    <w:rsid w:val="00F41857"/>
    <w:rsid w:val="00F42931"/>
    <w:rsid w:val="00F44688"/>
    <w:rsid w:val="00F5011A"/>
    <w:rsid w:val="00F5096E"/>
    <w:rsid w:val="00F52859"/>
    <w:rsid w:val="00F620BD"/>
    <w:rsid w:val="00F63C83"/>
    <w:rsid w:val="00F65AF7"/>
    <w:rsid w:val="00F65D58"/>
    <w:rsid w:val="00F75AF1"/>
    <w:rsid w:val="00F773D3"/>
    <w:rsid w:val="00F80729"/>
    <w:rsid w:val="00F83D9B"/>
    <w:rsid w:val="00F92994"/>
    <w:rsid w:val="00F92F4D"/>
    <w:rsid w:val="00FA35AB"/>
    <w:rsid w:val="00FA48AD"/>
    <w:rsid w:val="00FB1C38"/>
    <w:rsid w:val="00FB281C"/>
    <w:rsid w:val="00FB4133"/>
    <w:rsid w:val="00FC018C"/>
    <w:rsid w:val="00FC14A6"/>
    <w:rsid w:val="00FC508D"/>
    <w:rsid w:val="00FE1CD5"/>
    <w:rsid w:val="00FE4AF3"/>
    <w:rsid w:val="00FE7AD9"/>
    <w:rsid w:val="00FF17B5"/>
    <w:rsid w:val="00FF6ACB"/>
    <w:rsid w:val="00FF6D09"/>
    <w:rsid w:val="00FF7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7365"/>
  <w15:docId w15:val="{E7CFBD03-DF0E-41B7-8EAB-E0765436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DaunPenh"/>
        <w:color w:val="1F3864" w:themeColor="accent1" w:themeShade="80"/>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qFormat/>
    <w:rsid w:val="0017035D"/>
    <w:rPr>
      <w:color w:val="2F5496" w:themeColor="accent1" w:themeShade="BF"/>
    </w:rPr>
  </w:style>
  <w:style w:type="character" w:customStyle="1" w:styleId="CommentTextChar">
    <w:name w:val="Comment Text Char"/>
    <w:basedOn w:val="DefaultParagraphFont"/>
    <w:link w:val="CommentText"/>
    <w:uiPriority w:val="99"/>
    <w:semiHidden/>
    <w:rsid w:val="0017035D"/>
    <w:rPr>
      <w:color w:val="2F5496" w:themeColor="accent1" w:themeShade="BF"/>
    </w:rPr>
  </w:style>
  <w:style w:type="paragraph" w:styleId="FootnoteText">
    <w:name w:val="footnote text"/>
    <w:basedOn w:val="Normal"/>
    <w:link w:val="FootnoteTextChar"/>
    <w:uiPriority w:val="99"/>
    <w:unhideWhenUsed/>
    <w:rsid w:val="00D44F98"/>
  </w:style>
  <w:style w:type="character" w:customStyle="1" w:styleId="FootnoteTextChar">
    <w:name w:val="Footnote Text Char"/>
    <w:basedOn w:val="DefaultParagraphFont"/>
    <w:link w:val="FootnoteText"/>
    <w:uiPriority w:val="99"/>
    <w:rsid w:val="00D44F98"/>
    <w:rPr>
      <w:rFonts w:ascii="Cambria" w:eastAsia="MS Mincho" w:hAnsi="Cambria" w:cs="DaunPenh"/>
      <w:sz w:val="24"/>
      <w:szCs w:val="24"/>
      <w:lang w:val="en-US"/>
    </w:rPr>
  </w:style>
  <w:style w:type="paragraph" w:styleId="Header">
    <w:name w:val="header"/>
    <w:basedOn w:val="Normal"/>
    <w:link w:val="HeaderChar"/>
    <w:uiPriority w:val="99"/>
    <w:semiHidden/>
    <w:unhideWhenUsed/>
    <w:rsid w:val="00D44F98"/>
    <w:pPr>
      <w:tabs>
        <w:tab w:val="center" w:pos="4680"/>
        <w:tab w:val="right" w:pos="9360"/>
      </w:tabs>
    </w:pPr>
  </w:style>
  <w:style w:type="character" w:customStyle="1" w:styleId="HeaderChar">
    <w:name w:val="Header Char"/>
    <w:link w:val="Header"/>
    <w:uiPriority w:val="99"/>
    <w:semiHidden/>
    <w:rsid w:val="00D44F98"/>
    <w:rPr>
      <w:rFonts w:ascii="Cambria" w:eastAsia="MS Mincho" w:hAnsi="Cambria" w:cs="DaunPenh"/>
      <w:sz w:val="24"/>
      <w:szCs w:val="24"/>
      <w:lang w:val="en-US"/>
    </w:rPr>
  </w:style>
  <w:style w:type="paragraph" w:styleId="Footer">
    <w:name w:val="footer"/>
    <w:basedOn w:val="Normal"/>
    <w:link w:val="FooterChar"/>
    <w:uiPriority w:val="99"/>
    <w:semiHidden/>
    <w:unhideWhenUsed/>
    <w:rsid w:val="00D44F98"/>
    <w:pPr>
      <w:tabs>
        <w:tab w:val="center" w:pos="4680"/>
        <w:tab w:val="right" w:pos="9360"/>
      </w:tabs>
    </w:pPr>
  </w:style>
  <w:style w:type="character" w:customStyle="1" w:styleId="FooterChar">
    <w:name w:val="Footer Char"/>
    <w:link w:val="Footer"/>
    <w:uiPriority w:val="99"/>
    <w:semiHidden/>
    <w:rsid w:val="00D44F98"/>
    <w:rPr>
      <w:rFonts w:ascii="Cambria" w:eastAsia="MS Mincho" w:hAnsi="Cambria" w:cs="DaunPenh"/>
      <w:sz w:val="24"/>
      <w:szCs w:val="24"/>
      <w:lang w:val="en-US"/>
    </w:rPr>
  </w:style>
  <w:style w:type="character" w:styleId="FootnoteReference">
    <w:name w:val="footnote reference"/>
    <w:uiPriority w:val="99"/>
    <w:unhideWhenUsed/>
    <w:rsid w:val="00D44F98"/>
    <w:rPr>
      <w:vertAlign w:val="superscript"/>
    </w:rPr>
  </w:style>
  <w:style w:type="character" w:styleId="CommentReference">
    <w:name w:val="annotation reference"/>
    <w:uiPriority w:val="99"/>
    <w:semiHidden/>
    <w:unhideWhenUsed/>
    <w:rsid w:val="00D44F98"/>
    <w:rPr>
      <w:sz w:val="16"/>
      <w:szCs w:val="16"/>
    </w:rPr>
  </w:style>
  <w:style w:type="paragraph" w:styleId="CommentSubject">
    <w:name w:val="annotation subject"/>
    <w:basedOn w:val="CommentText"/>
    <w:next w:val="CommentText"/>
    <w:link w:val="CommentSubjectChar"/>
    <w:uiPriority w:val="99"/>
    <w:semiHidden/>
    <w:unhideWhenUsed/>
    <w:rsid w:val="00D44F98"/>
    <w:rPr>
      <w:b/>
      <w:bCs/>
    </w:rPr>
  </w:style>
  <w:style w:type="character" w:customStyle="1" w:styleId="CommentSubjectChar">
    <w:name w:val="Comment Subject Char"/>
    <w:link w:val="CommentSubject"/>
    <w:uiPriority w:val="99"/>
    <w:semiHidden/>
    <w:rsid w:val="00D44F98"/>
    <w:rPr>
      <w:rFonts w:eastAsia="MS Mincho" w:cs="DaunPenh"/>
      <w:b/>
      <w:bCs/>
      <w:color w:val="1F3864" w:themeColor="accent1" w:themeShade="80"/>
      <w:sz w:val="20"/>
      <w:szCs w:val="20"/>
      <w:lang w:val="en-US"/>
    </w:rPr>
  </w:style>
  <w:style w:type="paragraph" w:styleId="BalloonText">
    <w:name w:val="Balloon Text"/>
    <w:basedOn w:val="Normal"/>
    <w:link w:val="BalloonTextChar"/>
    <w:uiPriority w:val="99"/>
    <w:semiHidden/>
    <w:unhideWhenUsed/>
    <w:rsid w:val="00D44F98"/>
    <w:rPr>
      <w:rFonts w:ascii="Tahoma" w:hAnsi="Tahoma" w:cs="Tahoma"/>
      <w:sz w:val="16"/>
      <w:szCs w:val="16"/>
    </w:rPr>
  </w:style>
  <w:style w:type="character" w:customStyle="1" w:styleId="BalloonTextChar">
    <w:name w:val="Balloon Text Char"/>
    <w:link w:val="BalloonText"/>
    <w:uiPriority w:val="99"/>
    <w:semiHidden/>
    <w:rsid w:val="00D44F98"/>
    <w:rPr>
      <w:rFonts w:ascii="Tahoma" w:eastAsia="MS Mincho" w:hAnsi="Tahoma" w:cs="Tahoma"/>
      <w:sz w:val="16"/>
      <w:szCs w:val="16"/>
      <w:lang w:val="en-US"/>
    </w:rPr>
  </w:style>
  <w:style w:type="paragraph" w:styleId="ListParagraph">
    <w:name w:val="List Paragraph"/>
    <w:aliases w:val="Recommendation,List Paragraph1,List Paragraph11,Figure_name,Bullet- First level,Listenabsatz1,L,Number,#List Paragraph,Bullet point,List Paragraph111,F5 List Paragraph,Dot pt,CV text,Table text,Medium Grid 1 - Accent 21,Numbered Paragraph"/>
    <w:basedOn w:val="Normal"/>
    <w:link w:val="ListParagraphChar"/>
    <w:uiPriority w:val="34"/>
    <w:qFormat/>
    <w:rsid w:val="00FF6ACB"/>
    <w:pPr>
      <w:ind w:left="720"/>
      <w:contextualSpacing/>
    </w:pPr>
  </w:style>
  <w:style w:type="paragraph" w:customStyle="1" w:styleId="slogan">
    <w:name w:val="slogan"/>
    <w:basedOn w:val="Normal"/>
    <w:uiPriority w:val="99"/>
    <w:rsid w:val="00D16DF6"/>
    <w:pPr>
      <w:spacing w:before="100" w:beforeAutospacing="1" w:after="100" w:afterAutospacing="1"/>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rsid w:val="00D16DF6"/>
    <w:rPr>
      <w:rFonts w:cs="Times New Roman"/>
      <w:color w:val="0000FF"/>
      <w:u w:val="single"/>
    </w:rPr>
  </w:style>
  <w:style w:type="paragraph" w:customStyle="1" w:styleId="xmsonormal">
    <w:name w:val="x_msonormal"/>
    <w:basedOn w:val="Normal"/>
    <w:rsid w:val="00D16DF6"/>
    <w:rPr>
      <w:rFonts w:eastAsia="Calibri" w:cs="Calibri"/>
      <w:color w:val="auto"/>
      <w:sz w:val="22"/>
      <w:szCs w:val="22"/>
      <w:lang w:eastAsia="en-AU"/>
    </w:rPr>
  </w:style>
  <w:style w:type="character" w:styleId="UnresolvedMention">
    <w:name w:val="Unresolved Mention"/>
    <w:basedOn w:val="DefaultParagraphFont"/>
    <w:uiPriority w:val="99"/>
    <w:semiHidden/>
    <w:unhideWhenUsed/>
    <w:rsid w:val="00D16DF6"/>
    <w:rPr>
      <w:color w:val="605E5C"/>
      <w:shd w:val="clear" w:color="auto" w:fill="E1DFDD"/>
    </w:rPr>
  </w:style>
  <w:style w:type="character" w:customStyle="1" w:styleId="ListParagraphChar">
    <w:name w:val="List Paragraph Char"/>
    <w:aliases w:val="Recommendation Char,List Paragraph1 Char,List Paragraph11 Char,Figure_name Char,Bullet- First level Char,Listenabsatz1 Char,L Char,Number Char,#List Paragraph Char,Bullet point Char,List Paragraph111 Char,F5 List Paragraph Char"/>
    <w:link w:val="ListParagraph"/>
    <w:uiPriority w:val="34"/>
    <w:qFormat/>
    <w:locked/>
    <w:rsid w:val="00D1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2659">
      <w:bodyDiv w:val="1"/>
      <w:marLeft w:val="0"/>
      <w:marRight w:val="0"/>
      <w:marTop w:val="0"/>
      <w:marBottom w:val="0"/>
      <w:divBdr>
        <w:top w:val="none" w:sz="0" w:space="0" w:color="auto"/>
        <w:left w:val="none" w:sz="0" w:space="0" w:color="auto"/>
        <w:bottom w:val="none" w:sz="0" w:space="0" w:color="auto"/>
        <w:right w:val="none" w:sz="0" w:space="0" w:color="auto"/>
      </w:divBdr>
    </w:div>
    <w:div w:id="14252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da@amida.org.au" TargetMode="External"/><Relationship Id="rId13" Type="http://schemas.openxmlformats.org/officeDocument/2006/relationships/hyperlink" Target="http://www.amida.org.au/membership/ndisappeal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ngela@amida.org.a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udy@amida.org.a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mida.org.a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A0ED4-9036-43B7-9297-E5F854ACD932}"/>
</file>

<file path=customXml/itemProps2.xml><?xml version="1.0" encoding="utf-8"?>
<ds:datastoreItem xmlns:ds="http://schemas.openxmlformats.org/officeDocument/2006/customXml" ds:itemID="{48938B2A-654C-4E9A-84A3-20E0A600568E}"/>
</file>

<file path=customXml/itemProps3.xml><?xml version="1.0" encoding="utf-8"?>
<ds:datastoreItem xmlns:ds="http://schemas.openxmlformats.org/officeDocument/2006/customXml" ds:itemID="{F9A2CE58-7186-48AA-A59B-F4124A0C51F7}"/>
</file>

<file path=docProps/app.xml><?xml version="1.0" encoding="utf-8"?>
<Properties xmlns="http://schemas.openxmlformats.org/officeDocument/2006/extended-properties" xmlns:vt="http://schemas.openxmlformats.org/officeDocument/2006/docPropsVTypes">
  <Template>Normal</Template>
  <TotalTime>10</TotalTime>
  <Pages>1</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Bourke</dc:creator>
  <cp:keywords/>
  <dc:description/>
  <cp:lastModifiedBy>Judy Bourke</cp:lastModifiedBy>
  <cp:revision>4</cp:revision>
  <dcterms:created xsi:type="dcterms:W3CDTF">2021-02-19T04:09:00Z</dcterms:created>
  <dcterms:modified xsi:type="dcterms:W3CDTF">2021-05-12T07:46:00Z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