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DBFE" w14:textId="6CFFB0BC" w:rsidR="00DA0D67" w:rsidRDefault="00DA0D67" w:rsidP="00B51FAF">
      <w:pPr>
        <w:pStyle w:val="Numberedparagraphs"/>
        <w:numPr>
          <w:ilvl w:val="0"/>
          <w:numId w:val="0"/>
        </w:numPr>
        <w:rPr>
          <w:color w:val="FF0000"/>
        </w:rPr>
      </w:pPr>
      <w:bookmarkStart w:id="0" w:name="_Toc475087651"/>
      <w:bookmarkStart w:id="1" w:name="_Toc427825980"/>
      <w:bookmarkStart w:id="2" w:name="_Toc430097675"/>
      <w:bookmarkStart w:id="3" w:name="_Toc431288485"/>
      <w:bookmarkStart w:id="4" w:name="_Toc456259923"/>
      <w:bookmarkStart w:id="5" w:name="_Toc456260003"/>
      <w:bookmarkStart w:id="6" w:name="_Toc466975505"/>
    </w:p>
    <w:p w14:paraId="2DC2D5E3" w14:textId="77777777" w:rsidR="00E138D8" w:rsidRDefault="00E138D8" w:rsidP="00E138D8">
      <w:pPr>
        <w:pStyle w:val="Numberedparagraphs"/>
        <w:numPr>
          <w:ilvl w:val="0"/>
          <w:numId w:val="0"/>
        </w:numPr>
        <w:rPr>
          <w:color w:val="FF0000"/>
        </w:rPr>
      </w:pPr>
      <w:bookmarkStart w:id="7" w:name="_Toc360203218"/>
    </w:p>
    <w:p w14:paraId="49C0DD85" w14:textId="6BC2DDC6" w:rsidR="00F94F0A" w:rsidRPr="00E138D8" w:rsidRDefault="00F94F0A" w:rsidP="00E138D8">
      <w:pPr>
        <w:pStyle w:val="Numberedparagraphs"/>
        <w:numPr>
          <w:ilvl w:val="0"/>
          <w:numId w:val="0"/>
        </w:numPr>
        <w:rPr>
          <w:color w:val="FF0000"/>
        </w:rPr>
      </w:pPr>
      <w:r>
        <w:rPr>
          <w:rFonts w:eastAsia="Batang" w:cstheme="majorBidi"/>
          <w:b/>
          <w:bCs/>
          <w:sz w:val="26"/>
          <w:szCs w:val="26"/>
        </w:rPr>
        <w:t>Procedures for determining breaches of the Code of Conduct and for determining sanction</w:t>
      </w:r>
      <w:bookmarkEnd w:id="7"/>
      <w:r>
        <w:rPr>
          <w:rFonts w:eastAsia="Batang" w:cstheme="majorBidi"/>
          <w:b/>
          <w:bCs/>
          <w:sz w:val="26"/>
          <w:szCs w:val="26"/>
        </w:rPr>
        <w:t>.</w:t>
      </w:r>
    </w:p>
    <w:p w14:paraId="06FF0D90" w14:textId="2F38704D" w:rsidR="00F94F0A" w:rsidRDefault="00F94F0A" w:rsidP="00F94F0A">
      <w:pPr>
        <w:spacing w:after="600"/>
        <w:rPr>
          <w:b/>
        </w:rPr>
      </w:pPr>
      <w:r>
        <w:rPr>
          <w:b/>
        </w:rPr>
        <w:t xml:space="preserve">Authority under the </w:t>
      </w:r>
      <w:r>
        <w:rPr>
          <w:b/>
          <w:i/>
        </w:rPr>
        <w:t>Public Service Act 1999.</w:t>
      </w:r>
    </w:p>
    <w:p w14:paraId="01B8036A" w14:textId="4CD05689" w:rsidR="00F94F0A" w:rsidRDefault="00F94F0A" w:rsidP="00F94F0A">
      <w:p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 xml:space="preserve">I, </w:t>
      </w:r>
      <w:r w:rsidR="008B3260">
        <w:rPr>
          <w:rFonts w:eastAsia="Times New Roman" w:cs="Arial"/>
          <w:color w:val="000000"/>
          <w:lang w:eastAsia="en-AU"/>
        </w:rPr>
        <w:t>Kristy Dam,</w:t>
      </w:r>
      <w:r>
        <w:rPr>
          <w:rFonts w:eastAsia="Times New Roman" w:cs="Arial"/>
          <w:b/>
          <w:color w:val="000000"/>
          <w:lang w:eastAsia="en-AU"/>
        </w:rPr>
        <w:t xml:space="preserve"> </w:t>
      </w:r>
      <w:r w:rsidR="00D94B94">
        <w:rPr>
          <w:rFonts w:eastAsia="Times New Roman" w:cs="Arial"/>
          <w:color w:val="000000"/>
          <w:lang w:eastAsia="en-AU"/>
        </w:rPr>
        <w:t>Acting Chief</w:t>
      </w:r>
      <w:r>
        <w:rPr>
          <w:rFonts w:eastAsia="Times New Roman" w:cs="Arial"/>
          <w:color w:val="000000"/>
          <w:lang w:eastAsia="en-AU"/>
        </w:rPr>
        <w:t xml:space="preserve"> People Culture</w:t>
      </w:r>
      <w:r w:rsidR="00DA3C72">
        <w:rPr>
          <w:rFonts w:eastAsia="Times New Roman" w:cs="Arial"/>
          <w:color w:val="000000"/>
          <w:lang w:eastAsia="en-AU"/>
        </w:rPr>
        <w:t xml:space="preserve"> and</w:t>
      </w:r>
      <w:r>
        <w:rPr>
          <w:rFonts w:eastAsia="Times New Roman" w:cs="Arial"/>
          <w:color w:val="000000"/>
          <w:lang w:eastAsia="en-AU"/>
        </w:rPr>
        <w:t xml:space="preserve"> </w:t>
      </w:r>
      <w:r w:rsidR="000C6B1C">
        <w:rPr>
          <w:rFonts w:eastAsia="Times New Roman" w:cs="Arial"/>
          <w:color w:val="000000"/>
          <w:lang w:eastAsia="en-AU"/>
        </w:rPr>
        <w:t xml:space="preserve">Wellbeing </w:t>
      </w:r>
      <w:r w:rsidR="00D94B94">
        <w:rPr>
          <w:rFonts w:eastAsia="Times New Roman" w:cs="Arial"/>
          <w:color w:val="000000"/>
          <w:lang w:eastAsia="en-AU"/>
        </w:rPr>
        <w:t xml:space="preserve">Officer </w:t>
      </w:r>
      <w:r>
        <w:rPr>
          <w:rFonts w:eastAsia="Times New Roman" w:cs="Arial"/>
          <w:color w:val="000000"/>
          <w:lang w:eastAsia="en-AU"/>
        </w:rPr>
        <w:t xml:space="preserve">of the National Disability Insurance Agency (the Agency) establish these procedures under subsection 15 (3) of the </w:t>
      </w:r>
      <w:r>
        <w:rPr>
          <w:rFonts w:eastAsia="Times New Roman" w:cs="Arial"/>
          <w:i/>
          <w:iCs/>
          <w:color w:val="000000"/>
          <w:lang w:eastAsia="en-AU"/>
        </w:rPr>
        <w:t>Public Service Act 1999</w:t>
      </w:r>
      <w:r>
        <w:rPr>
          <w:rFonts w:eastAsia="Times New Roman" w:cs="Arial"/>
          <w:iCs/>
          <w:color w:val="000000"/>
          <w:lang w:eastAsia="en-AU"/>
        </w:rPr>
        <w:t xml:space="preserve"> (‘the Act’)</w:t>
      </w:r>
      <w:r>
        <w:rPr>
          <w:rFonts w:eastAsia="Times New Roman" w:cs="Arial"/>
          <w:color w:val="000000"/>
          <w:lang w:eastAsia="en-AU"/>
        </w:rPr>
        <w:t>.</w:t>
      </w:r>
    </w:p>
    <w:p w14:paraId="0B67B288" w14:textId="2ECF5FBA" w:rsidR="00F94F0A" w:rsidRDefault="00F94F0A" w:rsidP="00F94F0A">
      <w:p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These procedures commence on</w:t>
      </w:r>
      <w:r w:rsidR="00B85F7F">
        <w:rPr>
          <w:rFonts w:eastAsia="Times New Roman" w:cs="Arial"/>
          <w:color w:val="000000"/>
          <w:lang w:eastAsia="en-AU"/>
        </w:rPr>
        <w:t xml:space="preserve"> </w:t>
      </w:r>
      <w:r w:rsidR="00E741D2" w:rsidRPr="00116CBC">
        <w:rPr>
          <w:rFonts w:eastAsia="Times New Roman" w:cs="Arial"/>
          <w:color w:val="000000"/>
          <w:lang w:eastAsia="en-AU"/>
        </w:rPr>
        <w:t>18 August 2025.</w:t>
      </w:r>
    </w:p>
    <w:p w14:paraId="2438C7A7" w14:textId="77777777" w:rsidR="00F94F0A" w:rsidRDefault="00F94F0A" w:rsidP="3AA65851">
      <w:pPr>
        <w:shd w:val="clear" w:color="auto" w:fill="FFFFFF" w:themeFill="background1"/>
        <w:spacing w:before="120" w:after="1200" w:line="240" w:lineRule="auto"/>
        <w:rPr>
          <w:rFonts w:cs="Arial"/>
          <w:i/>
          <w:iCs/>
          <w:color w:val="555555"/>
          <w:lang w:val="en-US"/>
        </w:rPr>
      </w:pPr>
      <w:r w:rsidRPr="3AA65851">
        <w:rPr>
          <w:rFonts w:cs="Arial"/>
          <w:i/>
          <w:iCs/>
          <w:color w:val="555555"/>
          <w:lang w:val="en-US"/>
        </w:rPr>
        <w:t xml:space="preserve">These procedures supersede the previous procedures made for the Agency under subsection 15 (3) of the Act, but the previous procedures may continue to apply for transitional purposes. </w:t>
      </w:r>
    </w:p>
    <w:p w14:paraId="31501DA3" w14:textId="1A69E243" w:rsidR="00F94F0A" w:rsidRDefault="00F94F0A" w:rsidP="00F94F0A">
      <w:pPr>
        <w:shd w:val="clear" w:color="auto" w:fill="FFFFFF"/>
        <w:spacing w:before="120" w:after="100" w:afterAutospacing="1" w:line="240" w:lineRule="auto"/>
        <w:rPr>
          <w:rFonts w:eastAsia="Times New Roman" w:cs="Arial"/>
          <w:b/>
          <w:color w:val="000000"/>
          <w:lang w:eastAsia="en-AU"/>
        </w:rPr>
      </w:pPr>
      <w:r w:rsidRPr="008C2A62">
        <w:rPr>
          <w:rFonts w:eastAsia="Times New Roman" w:cs="Arial"/>
          <w:b/>
          <w:color w:val="000000"/>
          <w:lang w:eastAsia="en-AU"/>
        </w:rPr>
        <w:t>Signed:</w:t>
      </w:r>
    </w:p>
    <w:p w14:paraId="698DC7D9" w14:textId="41389916" w:rsidR="00F94F0A" w:rsidRDefault="00116CBC" w:rsidP="00F94F0A">
      <w:pPr>
        <w:shd w:val="clear" w:color="auto" w:fill="FFFFFF"/>
        <w:spacing w:before="120" w:after="100" w:afterAutospacing="1" w:line="240" w:lineRule="auto"/>
        <w:rPr>
          <w:rFonts w:eastAsia="Times New Roman" w:cs="Arial"/>
          <w:b/>
          <w:color w:val="000000"/>
          <w:lang w:eastAsia="en-AU"/>
        </w:rPr>
      </w:pPr>
      <w:r>
        <w:rPr>
          <w:noProof/>
          <w:color w:val="FF0000"/>
        </w:rPr>
        <w:drawing>
          <wp:inline distT="0" distB="0" distL="0" distR="0" wp14:anchorId="3FBE4747" wp14:editId="1D73F16D">
            <wp:extent cx="1788795" cy="993339"/>
            <wp:effectExtent l="0" t="0" r="1905" b="0"/>
            <wp:docPr id="196443829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38291" name="Picture 1" descr="A signatur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7932" cy="1003966"/>
                    </a:xfrm>
                    <a:prstGeom prst="rect">
                      <a:avLst/>
                    </a:prstGeom>
                  </pic:spPr>
                </pic:pic>
              </a:graphicData>
            </a:graphic>
          </wp:inline>
        </w:drawing>
      </w:r>
    </w:p>
    <w:p w14:paraId="5B9C8427" w14:textId="35F85FD7" w:rsidR="00F94F0A" w:rsidRDefault="00E741D2">
      <w:pPr>
        <w:spacing w:line="276" w:lineRule="auto"/>
        <w:rPr>
          <w:color w:val="FF0000"/>
        </w:rPr>
      </w:pPr>
      <w:r w:rsidRPr="00116CBC">
        <w:t>18 August 2025</w:t>
      </w:r>
      <w:r w:rsidR="00F94F0A">
        <w:rPr>
          <w:color w:val="FF0000"/>
        </w:rPr>
        <w:br w:type="page"/>
      </w:r>
    </w:p>
    <w:p w14:paraId="59FD2244" w14:textId="77777777" w:rsidR="00F94F0A" w:rsidRPr="00B51FAF" w:rsidRDefault="00F94F0A" w:rsidP="00B51FAF">
      <w:pPr>
        <w:pStyle w:val="Numberedparagraphs"/>
        <w:numPr>
          <w:ilvl w:val="0"/>
          <w:numId w:val="0"/>
        </w:numPr>
        <w:rPr>
          <w:color w:val="FF0000"/>
        </w:rPr>
      </w:pPr>
    </w:p>
    <w:p w14:paraId="4C6C4FD6" w14:textId="516FA5C3" w:rsidR="00D00A32" w:rsidRDefault="00D00A32" w:rsidP="00D00A32">
      <w:pPr>
        <w:pStyle w:val="Heading1"/>
      </w:pPr>
      <w:bookmarkStart w:id="8" w:name="_Toc181796750"/>
      <w:bookmarkEnd w:id="0"/>
      <w:bookmarkEnd w:id="1"/>
      <w:bookmarkEnd w:id="2"/>
      <w:bookmarkEnd w:id="3"/>
      <w:bookmarkEnd w:id="4"/>
      <w:bookmarkEnd w:id="5"/>
      <w:bookmarkEnd w:id="6"/>
      <w:r>
        <w:t>Procedures for determining breaches of the Code of Conduct and for determining sanction</w:t>
      </w:r>
      <w:bookmarkEnd w:id="8"/>
    </w:p>
    <w:sdt>
      <w:sdtPr>
        <w:rPr>
          <w:rFonts w:eastAsiaTheme="minorEastAsia" w:cstheme="minorBidi"/>
          <w:b w:val="0"/>
          <w:bCs w:val="0"/>
          <w:color w:val="auto"/>
          <w:sz w:val="22"/>
          <w:szCs w:val="22"/>
          <w:lang w:bidi="ar-SA"/>
        </w:rPr>
        <w:id w:val="-825354312"/>
        <w:docPartObj>
          <w:docPartGallery w:val="Table of Contents"/>
          <w:docPartUnique/>
        </w:docPartObj>
      </w:sdtPr>
      <w:sdtEndPr>
        <w:rPr>
          <w:noProof/>
        </w:rPr>
      </w:sdtEndPr>
      <w:sdtContent>
        <w:p w14:paraId="5181F1E5" w14:textId="77777777" w:rsidR="00F32487" w:rsidRDefault="00F32487" w:rsidP="00BA08BD">
          <w:pPr>
            <w:pStyle w:val="TOCHeading"/>
            <w:ind w:left="284" w:hanging="284"/>
          </w:pPr>
          <w:r>
            <w:t>Table of Contents</w:t>
          </w:r>
        </w:p>
        <w:p w14:paraId="7613B626" w14:textId="30E7F222" w:rsidR="00843169" w:rsidRDefault="00F32487">
          <w:pPr>
            <w:pStyle w:val="TOC1"/>
            <w:tabs>
              <w:tab w:val="right" w:leader="dot" w:pos="10467"/>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81796750" w:history="1">
            <w:r w:rsidR="00843169" w:rsidRPr="00AD61C8">
              <w:rPr>
                <w:rStyle w:val="Hyperlink"/>
                <w:noProof/>
              </w:rPr>
              <w:t>Procedures for determining breaches of the Code of Conduct and for determining sanction</w:t>
            </w:r>
            <w:r w:rsidR="00843169">
              <w:rPr>
                <w:noProof/>
                <w:webHidden/>
              </w:rPr>
              <w:tab/>
            </w:r>
            <w:r w:rsidR="00843169">
              <w:rPr>
                <w:noProof/>
                <w:webHidden/>
              </w:rPr>
              <w:fldChar w:fldCharType="begin"/>
            </w:r>
            <w:r w:rsidR="00843169">
              <w:rPr>
                <w:noProof/>
                <w:webHidden/>
              </w:rPr>
              <w:instrText xml:space="preserve"> PAGEREF _Toc181796750 \h </w:instrText>
            </w:r>
            <w:r w:rsidR="00843169">
              <w:rPr>
                <w:noProof/>
                <w:webHidden/>
              </w:rPr>
            </w:r>
            <w:r w:rsidR="00843169">
              <w:rPr>
                <w:noProof/>
                <w:webHidden/>
              </w:rPr>
              <w:fldChar w:fldCharType="separate"/>
            </w:r>
            <w:r w:rsidR="00843169">
              <w:rPr>
                <w:noProof/>
                <w:webHidden/>
              </w:rPr>
              <w:t>2</w:t>
            </w:r>
            <w:r w:rsidR="00843169">
              <w:rPr>
                <w:noProof/>
                <w:webHidden/>
              </w:rPr>
              <w:fldChar w:fldCharType="end"/>
            </w:r>
          </w:hyperlink>
        </w:p>
        <w:p w14:paraId="6D3FBFBF" w14:textId="4D1A7845"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1" w:history="1">
            <w:r w:rsidRPr="00AD61C8">
              <w:rPr>
                <w:rStyle w:val="Hyperlink"/>
                <w:noProof/>
              </w:rPr>
              <w:t>Document Control</w:t>
            </w:r>
            <w:r>
              <w:rPr>
                <w:noProof/>
                <w:webHidden/>
              </w:rPr>
              <w:tab/>
            </w:r>
            <w:r>
              <w:rPr>
                <w:noProof/>
                <w:webHidden/>
              </w:rPr>
              <w:fldChar w:fldCharType="begin"/>
            </w:r>
            <w:r>
              <w:rPr>
                <w:noProof/>
                <w:webHidden/>
              </w:rPr>
              <w:instrText xml:space="preserve"> PAGEREF _Toc181796751 \h </w:instrText>
            </w:r>
            <w:r>
              <w:rPr>
                <w:noProof/>
                <w:webHidden/>
              </w:rPr>
            </w:r>
            <w:r>
              <w:rPr>
                <w:noProof/>
                <w:webHidden/>
              </w:rPr>
              <w:fldChar w:fldCharType="separate"/>
            </w:r>
            <w:r>
              <w:rPr>
                <w:noProof/>
                <w:webHidden/>
              </w:rPr>
              <w:t>2</w:t>
            </w:r>
            <w:r>
              <w:rPr>
                <w:noProof/>
                <w:webHidden/>
              </w:rPr>
              <w:fldChar w:fldCharType="end"/>
            </w:r>
          </w:hyperlink>
        </w:p>
        <w:p w14:paraId="41ABEA9D" w14:textId="7E00C196"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2" w:history="1">
            <w:r w:rsidRPr="00AD61C8">
              <w:rPr>
                <w:rStyle w:val="Hyperlink"/>
                <w:noProof/>
              </w:rPr>
              <w:t>1.</w:t>
            </w:r>
            <w:r>
              <w:rPr>
                <w:rFonts w:asciiTheme="minorHAnsi" w:eastAsiaTheme="minorEastAsia" w:hAnsiTheme="minorHAnsi"/>
                <w:noProof/>
                <w:kern w:val="2"/>
                <w:sz w:val="24"/>
                <w:szCs w:val="24"/>
                <w:lang w:eastAsia="en-AU"/>
                <w14:ligatures w14:val="standardContextual"/>
              </w:rPr>
              <w:tab/>
            </w:r>
            <w:r w:rsidRPr="00AD61C8">
              <w:rPr>
                <w:rStyle w:val="Hyperlink"/>
                <w:noProof/>
              </w:rPr>
              <w:t>Application of procedures</w:t>
            </w:r>
            <w:r>
              <w:rPr>
                <w:noProof/>
                <w:webHidden/>
              </w:rPr>
              <w:tab/>
            </w:r>
            <w:r>
              <w:rPr>
                <w:noProof/>
                <w:webHidden/>
              </w:rPr>
              <w:fldChar w:fldCharType="begin"/>
            </w:r>
            <w:r>
              <w:rPr>
                <w:noProof/>
                <w:webHidden/>
              </w:rPr>
              <w:instrText xml:space="preserve"> PAGEREF _Toc181796752 \h </w:instrText>
            </w:r>
            <w:r>
              <w:rPr>
                <w:noProof/>
                <w:webHidden/>
              </w:rPr>
            </w:r>
            <w:r>
              <w:rPr>
                <w:noProof/>
                <w:webHidden/>
              </w:rPr>
              <w:fldChar w:fldCharType="separate"/>
            </w:r>
            <w:r>
              <w:rPr>
                <w:noProof/>
                <w:webHidden/>
              </w:rPr>
              <w:t>4</w:t>
            </w:r>
            <w:r>
              <w:rPr>
                <w:noProof/>
                <w:webHidden/>
              </w:rPr>
              <w:fldChar w:fldCharType="end"/>
            </w:r>
          </w:hyperlink>
        </w:p>
        <w:p w14:paraId="7B5455FC" w14:textId="76D5EF3C"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3" w:history="1">
            <w:r w:rsidRPr="00AD61C8">
              <w:rPr>
                <w:rStyle w:val="Hyperlink"/>
                <w:noProof/>
              </w:rPr>
              <w:t>2.</w:t>
            </w:r>
            <w:r>
              <w:rPr>
                <w:rFonts w:asciiTheme="minorHAnsi" w:eastAsiaTheme="minorEastAsia" w:hAnsiTheme="minorHAnsi"/>
                <w:noProof/>
                <w:kern w:val="2"/>
                <w:sz w:val="24"/>
                <w:szCs w:val="24"/>
                <w:lang w:eastAsia="en-AU"/>
                <w14:ligatures w14:val="standardContextual"/>
              </w:rPr>
              <w:tab/>
            </w:r>
            <w:r w:rsidRPr="00AD61C8">
              <w:rPr>
                <w:rStyle w:val="Hyperlink"/>
                <w:noProof/>
              </w:rPr>
              <w:t>Availability of procedures</w:t>
            </w:r>
            <w:r>
              <w:rPr>
                <w:noProof/>
                <w:webHidden/>
              </w:rPr>
              <w:tab/>
            </w:r>
            <w:r>
              <w:rPr>
                <w:noProof/>
                <w:webHidden/>
              </w:rPr>
              <w:fldChar w:fldCharType="begin"/>
            </w:r>
            <w:r>
              <w:rPr>
                <w:noProof/>
                <w:webHidden/>
              </w:rPr>
              <w:instrText xml:space="preserve"> PAGEREF _Toc181796753 \h </w:instrText>
            </w:r>
            <w:r>
              <w:rPr>
                <w:noProof/>
                <w:webHidden/>
              </w:rPr>
            </w:r>
            <w:r>
              <w:rPr>
                <w:noProof/>
                <w:webHidden/>
              </w:rPr>
              <w:fldChar w:fldCharType="separate"/>
            </w:r>
            <w:r>
              <w:rPr>
                <w:noProof/>
                <w:webHidden/>
              </w:rPr>
              <w:t>4</w:t>
            </w:r>
            <w:r>
              <w:rPr>
                <w:noProof/>
                <w:webHidden/>
              </w:rPr>
              <w:fldChar w:fldCharType="end"/>
            </w:r>
          </w:hyperlink>
        </w:p>
        <w:p w14:paraId="6D73934A" w14:textId="43466CF0"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4" w:history="1">
            <w:r w:rsidRPr="00AD61C8">
              <w:rPr>
                <w:rStyle w:val="Hyperlink"/>
                <w:noProof/>
              </w:rPr>
              <w:t>3.</w:t>
            </w:r>
            <w:r>
              <w:rPr>
                <w:rFonts w:asciiTheme="minorHAnsi" w:eastAsiaTheme="minorEastAsia" w:hAnsiTheme="minorHAnsi"/>
                <w:noProof/>
                <w:kern w:val="2"/>
                <w:sz w:val="24"/>
                <w:szCs w:val="24"/>
                <w:lang w:eastAsia="en-AU"/>
                <w14:ligatures w14:val="standardContextual"/>
              </w:rPr>
              <w:tab/>
            </w:r>
            <w:r w:rsidRPr="00AD61C8">
              <w:rPr>
                <w:rStyle w:val="Hyperlink"/>
                <w:noProof/>
              </w:rPr>
              <w:t>Breach decision maker and sanction delegate</w:t>
            </w:r>
            <w:r>
              <w:rPr>
                <w:noProof/>
                <w:webHidden/>
              </w:rPr>
              <w:tab/>
            </w:r>
            <w:r>
              <w:rPr>
                <w:noProof/>
                <w:webHidden/>
              </w:rPr>
              <w:fldChar w:fldCharType="begin"/>
            </w:r>
            <w:r>
              <w:rPr>
                <w:noProof/>
                <w:webHidden/>
              </w:rPr>
              <w:instrText xml:space="preserve"> PAGEREF _Toc181796754 \h </w:instrText>
            </w:r>
            <w:r>
              <w:rPr>
                <w:noProof/>
                <w:webHidden/>
              </w:rPr>
            </w:r>
            <w:r>
              <w:rPr>
                <w:noProof/>
                <w:webHidden/>
              </w:rPr>
              <w:fldChar w:fldCharType="separate"/>
            </w:r>
            <w:r>
              <w:rPr>
                <w:noProof/>
                <w:webHidden/>
              </w:rPr>
              <w:t>4</w:t>
            </w:r>
            <w:r>
              <w:rPr>
                <w:noProof/>
                <w:webHidden/>
              </w:rPr>
              <w:fldChar w:fldCharType="end"/>
            </w:r>
          </w:hyperlink>
        </w:p>
        <w:p w14:paraId="05E669B5" w14:textId="73E9D8B8"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5" w:history="1">
            <w:r w:rsidRPr="00AD61C8">
              <w:rPr>
                <w:rStyle w:val="Hyperlink"/>
                <w:noProof/>
              </w:rPr>
              <w:t>4.</w:t>
            </w:r>
            <w:r>
              <w:rPr>
                <w:rFonts w:asciiTheme="minorHAnsi" w:eastAsiaTheme="minorEastAsia" w:hAnsiTheme="minorHAnsi"/>
                <w:noProof/>
                <w:kern w:val="2"/>
                <w:sz w:val="24"/>
                <w:szCs w:val="24"/>
                <w:lang w:eastAsia="en-AU"/>
                <w14:ligatures w14:val="standardContextual"/>
              </w:rPr>
              <w:tab/>
            </w:r>
            <w:r w:rsidRPr="00AD61C8">
              <w:rPr>
                <w:rStyle w:val="Hyperlink"/>
                <w:noProof/>
              </w:rPr>
              <w:t>Suspected breach of the Code by Senior Executive Service (SES) employees</w:t>
            </w:r>
            <w:r>
              <w:rPr>
                <w:noProof/>
                <w:webHidden/>
              </w:rPr>
              <w:tab/>
            </w:r>
            <w:r>
              <w:rPr>
                <w:noProof/>
                <w:webHidden/>
              </w:rPr>
              <w:fldChar w:fldCharType="begin"/>
            </w:r>
            <w:r>
              <w:rPr>
                <w:noProof/>
                <w:webHidden/>
              </w:rPr>
              <w:instrText xml:space="preserve"> PAGEREF _Toc181796755 \h </w:instrText>
            </w:r>
            <w:r>
              <w:rPr>
                <w:noProof/>
                <w:webHidden/>
              </w:rPr>
            </w:r>
            <w:r>
              <w:rPr>
                <w:noProof/>
                <w:webHidden/>
              </w:rPr>
              <w:fldChar w:fldCharType="separate"/>
            </w:r>
            <w:r>
              <w:rPr>
                <w:noProof/>
                <w:webHidden/>
              </w:rPr>
              <w:t>5</w:t>
            </w:r>
            <w:r>
              <w:rPr>
                <w:noProof/>
                <w:webHidden/>
              </w:rPr>
              <w:fldChar w:fldCharType="end"/>
            </w:r>
          </w:hyperlink>
        </w:p>
        <w:p w14:paraId="737206EA" w14:textId="218EA7C7"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6" w:history="1">
            <w:r w:rsidRPr="00AD61C8">
              <w:rPr>
                <w:rStyle w:val="Hyperlink"/>
                <w:noProof/>
              </w:rPr>
              <w:t>5.</w:t>
            </w:r>
            <w:r>
              <w:rPr>
                <w:rFonts w:asciiTheme="minorHAnsi" w:eastAsiaTheme="minorEastAsia" w:hAnsiTheme="minorHAnsi"/>
                <w:noProof/>
                <w:kern w:val="2"/>
                <w:sz w:val="24"/>
                <w:szCs w:val="24"/>
                <w:lang w:eastAsia="en-AU"/>
                <w14:ligatures w14:val="standardContextual"/>
              </w:rPr>
              <w:tab/>
            </w:r>
            <w:r w:rsidRPr="00AD61C8">
              <w:rPr>
                <w:rStyle w:val="Hyperlink"/>
                <w:noProof/>
              </w:rPr>
              <w:t>Person or persons making breach and suspension determinations and imposing any sanction to be independent and unbiased</w:t>
            </w:r>
            <w:r>
              <w:rPr>
                <w:noProof/>
                <w:webHidden/>
              </w:rPr>
              <w:tab/>
            </w:r>
            <w:r>
              <w:rPr>
                <w:noProof/>
                <w:webHidden/>
              </w:rPr>
              <w:fldChar w:fldCharType="begin"/>
            </w:r>
            <w:r>
              <w:rPr>
                <w:noProof/>
                <w:webHidden/>
              </w:rPr>
              <w:instrText xml:space="preserve"> PAGEREF _Toc181796756 \h </w:instrText>
            </w:r>
            <w:r>
              <w:rPr>
                <w:noProof/>
                <w:webHidden/>
              </w:rPr>
            </w:r>
            <w:r>
              <w:rPr>
                <w:noProof/>
                <w:webHidden/>
              </w:rPr>
              <w:fldChar w:fldCharType="separate"/>
            </w:r>
            <w:r>
              <w:rPr>
                <w:noProof/>
                <w:webHidden/>
              </w:rPr>
              <w:t>5</w:t>
            </w:r>
            <w:r>
              <w:rPr>
                <w:noProof/>
                <w:webHidden/>
              </w:rPr>
              <w:fldChar w:fldCharType="end"/>
            </w:r>
          </w:hyperlink>
        </w:p>
        <w:p w14:paraId="788027C1" w14:textId="727598CF"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7" w:history="1">
            <w:r w:rsidRPr="00AD61C8">
              <w:rPr>
                <w:rStyle w:val="Hyperlink"/>
                <w:noProof/>
              </w:rPr>
              <w:t>6.</w:t>
            </w:r>
            <w:r>
              <w:rPr>
                <w:rFonts w:asciiTheme="minorHAnsi" w:eastAsiaTheme="minorEastAsia" w:hAnsiTheme="minorHAnsi"/>
                <w:noProof/>
                <w:kern w:val="2"/>
                <w:sz w:val="24"/>
                <w:szCs w:val="24"/>
                <w:lang w:eastAsia="en-AU"/>
                <w14:ligatures w14:val="standardContextual"/>
              </w:rPr>
              <w:tab/>
            </w:r>
            <w:r w:rsidRPr="00AD61C8">
              <w:rPr>
                <w:rStyle w:val="Hyperlink"/>
                <w:noProof/>
              </w:rPr>
              <w:t>Suspensions</w:t>
            </w:r>
            <w:r>
              <w:rPr>
                <w:noProof/>
                <w:webHidden/>
              </w:rPr>
              <w:tab/>
            </w:r>
            <w:r>
              <w:rPr>
                <w:noProof/>
                <w:webHidden/>
              </w:rPr>
              <w:fldChar w:fldCharType="begin"/>
            </w:r>
            <w:r>
              <w:rPr>
                <w:noProof/>
                <w:webHidden/>
              </w:rPr>
              <w:instrText xml:space="preserve"> PAGEREF _Toc181796757 \h </w:instrText>
            </w:r>
            <w:r>
              <w:rPr>
                <w:noProof/>
                <w:webHidden/>
              </w:rPr>
            </w:r>
            <w:r>
              <w:rPr>
                <w:noProof/>
                <w:webHidden/>
              </w:rPr>
              <w:fldChar w:fldCharType="separate"/>
            </w:r>
            <w:r>
              <w:rPr>
                <w:noProof/>
                <w:webHidden/>
              </w:rPr>
              <w:t>6</w:t>
            </w:r>
            <w:r>
              <w:rPr>
                <w:noProof/>
                <w:webHidden/>
              </w:rPr>
              <w:fldChar w:fldCharType="end"/>
            </w:r>
          </w:hyperlink>
        </w:p>
        <w:p w14:paraId="678214EA" w14:textId="23269963"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8" w:history="1">
            <w:r w:rsidRPr="00AD61C8">
              <w:rPr>
                <w:rStyle w:val="Hyperlink"/>
                <w:noProof/>
              </w:rPr>
              <w:t>7.</w:t>
            </w:r>
            <w:r>
              <w:rPr>
                <w:rFonts w:asciiTheme="minorHAnsi" w:eastAsiaTheme="minorEastAsia" w:hAnsiTheme="minorHAnsi"/>
                <w:noProof/>
                <w:kern w:val="2"/>
                <w:sz w:val="24"/>
                <w:szCs w:val="24"/>
                <w:lang w:eastAsia="en-AU"/>
                <w14:ligatures w14:val="standardContextual"/>
              </w:rPr>
              <w:tab/>
            </w:r>
            <w:r w:rsidRPr="00AD61C8">
              <w:rPr>
                <w:rStyle w:val="Hyperlink"/>
                <w:noProof/>
              </w:rPr>
              <w:t>The determination process</w:t>
            </w:r>
            <w:r>
              <w:rPr>
                <w:noProof/>
                <w:webHidden/>
              </w:rPr>
              <w:tab/>
            </w:r>
            <w:r>
              <w:rPr>
                <w:noProof/>
                <w:webHidden/>
              </w:rPr>
              <w:fldChar w:fldCharType="begin"/>
            </w:r>
            <w:r>
              <w:rPr>
                <w:noProof/>
                <w:webHidden/>
              </w:rPr>
              <w:instrText xml:space="preserve"> PAGEREF _Toc181796758 \h </w:instrText>
            </w:r>
            <w:r>
              <w:rPr>
                <w:noProof/>
                <w:webHidden/>
              </w:rPr>
            </w:r>
            <w:r>
              <w:rPr>
                <w:noProof/>
                <w:webHidden/>
              </w:rPr>
              <w:fldChar w:fldCharType="separate"/>
            </w:r>
            <w:r>
              <w:rPr>
                <w:noProof/>
                <w:webHidden/>
              </w:rPr>
              <w:t>6</w:t>
            </w:r>
            <w:r>
              <w:rPr>
                <w:noProof/>
                <w:webHidden/>
              </w:rPr>
              <w:fldChar w:fldCharType="end"/>
            </w:r>
          </w:hyperlink>
        </w:p>
        <w:p w14:paraId="04695451" w14:textId="1F1485C4"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59" w:history="1">
            <w:r w:rsidRPr="00AD61C8">
              <w:rPr>
                <w:rStyle w:val="Hyperlink"/>
                <w:noProof/>
              </w:rPr>
              <w:t>8.</w:t>
            </w:r>
            <w:r>
              <w:rPr>
                <w:rFonts w:asciiTheme="minorHAnsi" w:eastAsiaTheme="minorEastAsia" w:hAnsiTheme="minorHAnsi"/>
                <w:noProof/>
                <w:kern w:val="2"/>
                <w:sz w:val="24"/>
                <w:szCs w:val="24"/>
                <w:lang w:eastAsia="en-AU"/>
                <w14:ligatures w14:val="standardContextual"/>
              </w:rPr>
              <w:tab/>
            </w:r>
            <w:r w:rsidRPr="00AD61C8">
              <w:rPr>
                <w:rStyle w:val="Hyperlink"/>
                <w:noProof/>
              </w:rPr>
              <w:t>Sanctions</w:t>
            </w:r>
            <w:r>
              <w:rPr>
                <w:noProof/>
                <w:webHidden/>
              </w:rPr>
              <w:tab/>
            </w:r>
            <w:r>
              <w:rPr>
                <w:noProof/>
                <w:webHidden/>
              </w:rPr>
              <w:fldChar w:fldCharType="begin"/>
            </w:r>
            <w:r>
              <w:rPr>
                <w:noProof/>
                <w:webHidden/>
              </w:rPr>
              <w:instrText xml:space="preserve"> PAGEREF _Toc181796759 \h </w:instrText>
            </w:r>
            <w:r>
              <w:rPr>
                <w:noProof/>
                <w:webHidden/>
              </w:rPr>
            </w:r>
            <w:r>
              <w:rPr>
                <w:noProof/>
                <w:webHidden/>
              </w:rPr>
              <w:fldChar w:fldCharType="separate"/>
            </w:r>
            <w:r>
              <w:rPr>
                <w:noProof/>
                <w:webHidden/>
              </w:rPr>
              <w:t>7</w:t>
            </w:r>
            <w:r>
              <w:rPr>
                <w:noProof/>
                <w:webHidden/>
              </w:rPr>
              <w:fldChar w:fldCharType="end"/>
            </w:r>
          </w:hyperlink>
        </w:p>
        <w:p w14:paraId="57D44BD7" w14:textId="5351D34F"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60" w:history="1">
            <w:r w:rsidRPr="00AD61C8">
              <w:rPr>
                <w:rStyle w:val="Hyperlink"/>
                <w:noProof/>
              </w:rPr>
              <w:t>9.</w:t>
            </w:r>
            <w:r>
              <w:rPr>
                <w:rFonts w:asciiTheme="minorHAnsi" w:eastAsiaTheme="minorEastAsia" w:hAnsiTheme="minorHAnsi"/>
                <w:noProof/>
                <w:kern w:val="2"/>
                <w:sz w:val="24"/>
                <w:szCs w:val="24"/>
                <w:lang w:eastAsia="en-AU"/>
                <w14:ligatures w14:val="standardContextual"/>
              </w:rPr>
              <w:tab/>
            </w:r>
            <w:r w:rsidRPr="00AD61C8">
              <w:rPr>
                <w:rStyle w:val="Hyperlink"/>
                <w:noProof/>
              </w:rPr>
              <w:t>Record of determination and sanction</w:t>
            </w:r>
            <w:r>
              <w:rPr>
                <w:noProof/>
                <w:webHidden/>
              </w:rPr>
              <w:tab/>
            </w:r>
            <w:r>
              <w:rPr>
                <w:noProof/>
                <w:webHidden/>
              </w:rPr>
              <w:fldChar w:fldCharType="begin"/>
            </w:r>
            <w:r>
              <w:rPr>
                <w:noProof/>
                <w:webHidden/>
              </w:rPr>
              <w:instrText xml:space="preserve"> PAGEREF _Toc181796760 \h </w:instrText>
            </w:r>
            <w:r>
              <w:rPr>
                <w:noProof/>
                <w:webHidden/>
              </w:rPr>
            </w:r>
            <w:r>
              <w:rPr>
                <w:noProof/>
                <w:webHidden/>
              </w:rPr>
              <w:fldChar w:fldCharType="separate"/>
            </w:r>
            <w:r>
              <w:rPr>
                <w:noProof/>
                <w:webHidden/>
              </w:rPr>
              <w:t>7</w:t>
            </w:r>
            <w:r>
              <w:rPr>
                <w:noProof/>
                <w:webHidden/>
              </w:rPr>
              <w:fldChar w:fldCharType="end"/>
            </w:r>
          </w:hyperlink>
        </w:p>
        <w:p w14:paraId="066E5B97" w14:textId="72612CFA"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61" w:history="1">
            <w:r w:rsidRPr="00AD61C8">
              <w:rPr>
                <w:rStyle w:val="Hyperlink"/>
                <w:noProof/>
                <w:lang w:val="en-US"/>
              </w:rPr>
              <w:t>10.</w:t>
            </w:r>
            <w:r>
              <w:rPr>
                <w:rFonts w:asciiTheme="minorHAnsi" w:eastAsiaTheme="minorEastAsia" w:hAnsiTheme="minorHAnsi"/>
                <w:noProof/>
                <w:kern w:val="2"/>
                <w:sz w:val="24"/>
                <w:szCs w:val="24"/>
                <w:lang w:eastAsia="en-AU"/>
                <w14:ligatures w14:val="standardContextual"/>
              </w:rPr>
              <w:tab/>
            </w:r>
            <w:r w:rsidRPr="00AD61C8">
              <w:rPr>
                <w:rStyle w:val="Hyperlink"/>
                <w:noProof/>
                <w:lang w:val="en-US"/>
              </w:rPr>
              <w:t>Notification of the collection of personal information</w:t>
            </w:r>
            <w:r>
              <w:rPr>
                <w:noProof/>
                <w:webHidden/>
              </w:rPr>
              <w:tab/>
            </w:r>
            <w:r>
              <w:rPr>
                <w:noProof/>
                <w:webHidden/>
              </w:rPr>
              <w:fldChar w:fldCharType="begin"/>
            </w:r>
            <w:r>
              <w:rPr>
                <w:noProof/>
                <w:webHidden/>
              </w:rPr>
              <w:instrText xml:space="preserve"> PAGEREF _Toc181796761 \h </w:instrText>
            </w:r>
            <w:r>
              <w:rPr>
                <w:noProof/>
                <w:webHidden/>
              </w:rPr>
            </w:r>
            <w:r>
              <w:rPr>
                <w:noProof/>
                <w:webHidden/>
              </w:rPr>
              <w:fldChar w:fldCharType="separate"/>
            </w:r>
            <w:r>
              <w:rPr>
                <w:noProof/>
                <w:webHidden/>
              </w:rPr>
              <w:t>8</w:t>
            </w:r>
            <w:r>
              <w:rPr>
                <w:noProof/>
                <w:webHidden/>
              </w:rPr>
              <w:fldChar w:fldCharType="end"/>
            </w:r>
          </w:hyperlink>
        </w:p>
        <w:p w14:paraId="52BC5339" w14:textId="5088A696" w:rsidR="00843169" w:rsidRDefault="00843169">
          <w:pPr>
            <w:pStyle w:val="TOC3"/>
            <w:rPr>
              <w:rFonts w:asciiTheme="minorHAnsi" w:eastAsiaTheme="minorEastAsia" w:hAnsiTheme="minorHAnsi"/>
              <w:noProof/>
              <w:kern w:val="2"/>
              <w:sz w:val="24"/>
              <w:szCs w:val="24"/>
              <w:lang w:eastAsia="en-AU"/>
              <w14:ligatures w14:val="standardContextual"/>
            </w:rPr>
          </w:pPr>
          <w:hyperlink w:anchor="_Toc181796762" w:history="1">
            <w:r w:rsidRPr="00AD61C8">
              <w:rPr>
                <w:rStyle w:val="Hyperlink"/>
                <w:noProof/>
                <w:lang w:val="en-US"/>
              </w:rPr>
              <w:t>11.</w:t>
            </w:r>
            <w:r>
              <w:rPr>
                <w:rFonts w:asciiTheme="minorHAnsi" w:eastAsiaTheme="minorEastAsia" w:hAnsiTheme="minorHAnsi"/>
                <w:noProof/>
                <w:kern w:val="2"/>
                <w:sz w:val="24"/>
                <w:szCs w:val="24"/>
                <w:lang w:eastAsia="en-AU"/>
                <w14:ligatures w14:val="standardContextual"/>
              </w:rPr>
              <w:tab/>
            </w:r>
            <w:r w:rsidRPr="00AD61C8">
              <w:rPr>
                <w:rStyle w:val="Hyperlink"/>
                <w:noProof/>
                <w:lang w:val="en-US"/>
              </w:rPr>
              <w:t>Movement between Agencies</w:t>
            </w:r>
            <w:r>
              <w:rPr>
                <w:noProof/>
                <w:webHidden/>
              </w:rPr>
              <w:tab/>
            </w:r>
            <w:r>
              <w:rPr>
                <w:noProof/>
                <w:webHidden/>
              </w:rPr>
              <w:fldChar w:fldCharType="begin"/>
            </w:r>
            <w:r>
              <w:rPr>
                <w:noProof/>
                <w:webHidden/>
              </w:rPr>
              <w:instrText xml:space="preserve"> PAGEREF _Toc181796762 \h </w:instrText>
            </w:r>
            <w:r>
              <w:rPr>
                <w:noProof/>
                <w:webHidden/>
              </w:rPr>
            </w:r>
            <w:r>
              <w:rPr>
                <w:noProof/>
                <w:webHidden/>
              </w:rPr>
              <w:fldChar w:fldCharType="separate"/>
            </w:r>
            <w:r>
              <w:rPr>
                <w:noProof/>
                <w:webHidden/>
              </w:rPr>
              <w:t>8</w:t>
            </w:r>
            <w:r>
              <w:rPr>
                <w:noProof/>
                <w:webHidden/>
              </w:rPr>
              <w:fldChar w:fldCharType="end"/>
            </w:r>
          </w:hyperlink>
        </w:p>
        <w:p w14:paraId="0E869A88" w14:textId="1DD1815C" w:rsidR="00F32487" w:rsidRDefault="00F32487" w:rsidP="00BA08BD">
          <w:pPr>
            <w:ind w:left="284" w:hanging="284"/>
          </w:pPr>
          <w:r>
            <w:rPr>
              <w:b/>
              <w:bCs/>
              <w:noProof/>
            </w:rPr>
            <w:fldChar w:fldCharType="end"/>
          </w:r>
        </w:p>
      </w:sdtContent>
    </w:sdt>
    <w:p w14:paraId="1A341483" w14:textId="1AC2AB21" w:rsidR="00B427D0" w:rsidRPr="006C0F4A" w:rsidRDefault="00B427D0" w:rsidP="00D85148">
      <w:pPr>
        <w:pStyle w:val="Heading3"/>
        <w:numPr>
          <w:ilvl w:val="0"/>
          <w:numId w:val="0"/>
        </w:numPr>
      </w:pPr>
      <w:bookmarkStart w:id="9" w:name="_Toc181796751"/>
      <w:r w:rsidRPr="006C0F4A">
        <w:t>Document Control</w:t>
      </w:r>
      <w:bookmarkEnd w:id="9"/>
    </w:p>
    <w:tbl>
      <w:tblPr>
        <w:tblStyle w:val="TableGrid1"/>
        <w:tblW w:w="9067" w:type="dxa"/>
        <w:tblLook w:val="0420" w:firstRow="1" w:lastRow="0" w:firstColumn="0" w:lastColumn="0" w:noHBand="0" w:noVBand="1"/>
        <w:tblCaption w:val="Revision History"/>
      </w:tblPr>
      <w:tblGrid>
        <w:gridCol w:w="3397"/>
        <w:gridCol w:w="5670"/>
      </w:tblGrid>
      <w:tr w:rsidR="00B427D0" w:rsidRPr="00DA1B93" w14:paraId="1F8D3A3B" w14:textId="77777777" w:rsidTr="0084245F">
        <w:trPr>
          <w:tblHeader/>
        </w:trPr>
        <w:tc>
          <w:tcPr>
            <w:tcW w:w="3397" w:type="dxa"/>
            <w:shd w:val="clear" w:color="auto" w:fill="D9D9D9" w:themeFill="background1" w:themeFillShade="D9"/>
            <w:vAlign w:val="center"/>
          </w:tcPr>
          <w:p w14:paraId="5B03A2A8" w14:textId="77777777" w:rsidR="00B427D0" w:rsidRPr="00DA1B93" w:rsidRDefault="00B427D0" w:rsidP="0084245F">
            <w:pPr>
              <w:rPr>
                <w:rFonts w:cs="Arial"/>
                <w:sz w:val="22"/>
                <w:szCs w:val="22"/>
              </w:rPr>
            </w:pPr>
            <w:r>
              <w:rPr>
                <w:rFonts w:cs="Arial"/>
                <w:sz w:val="22"/>
                <w:szCs w:val="22"/>
              </w:rPr>
              <w:t>Document Name</w:t>
            </w:r>
          </w:p>
        </w:tc>
        <w:tc>
          <w:tcPr>
            <w:tcW w:w="5670" w:type="dxa"/>
            <w:vAlign w:val="center"/>
          </w:tcPr>
          <w:p w14:paraId="3583E24B" w14:textId="09F21E0A" w:rsidR="00B427D0" w:rsidRPr="003571DC" w:rsidRDefault="00E62346" w:rsidP="0084245F">
            <w:pPr>
              <w:rPr>
                <w:rFonts w:cs="Arial"/>
              </w:rPr>
            </w:pPr>
            <w:r w:rsidRPr="003571DC">
              <w:rPr>
                <w:rFonts w:cs="Arial"/>
              </w:rPr>
              <w:t>Procedures for determining breaches of the Code of Conduct and for determining sanction.</w:t>
            </w:r>
          </w:p>
        </w:tc>
      </w:tr>
      <w:tr w:rsidR="00B427D0" w:rsidRPr="00DA1B93" w14:paraId="055D1A06" w14:textId="77777777" w:rsidTr="0084245F">
        <w:tc>
          <w:tcPr>
            <w:tcW w:w="3397" w:type="dxa"/>
            <w:shd w:val="clear" w:color="auto" w:fill="D9D9D9" w:themeFill="background1" w:themeFillShade="D9"/>
          </w:tcPr>
          <w:p w14:paraId="17BFDED4" w14:textId="77777777" w:rsidR="00B427D0" w:rsidRPr="00DA1B93" w:rsidRDefault="00B427D0" w:rsidP="0084245F">
            <w:pPr>
              <w:rPr>
                <w:rFonts w:cs="Arial"/>
                <w:sz w:val="22"/>
                <w:szCs w:val="22"/>
              </w:rPr>
            </w:pPr>
            <w:r w:rsidRPr="00DA1B93">
              <w:rPr>
                <w:rFonts w:cs="Arial"/>
                <w:sz w:val="22"/>
                <w:szCs w:val="22"/>
              </w:rPr>
              <w:t>Date</w:t>
            </w:r>
          </w:p>
        </w:tc>
        <w:tc>
          <w:tcPr>
            <w:tcW w:w="5670" w:type="dxa"/>
          </w:tcPr>
          <w:p w14:paraId="36D430B3" w14:textId="32D38367" w:rsidR="00B427D0" w:rsidRPr="00116CBC" w:rsidRDefault="00E741D2" w:rsidP="0084245F">
            <w:pPr>
              <w:rPr>
                <w:rFonts w:cs="Arial"/>
              </w:rPr>
            </w:pPr>
            <w:r w:rsidRPr="00116CBC">
              <w:rPr>
                <w:rFonts w:cs="Arial"/>
              </w:rPr>
              <w:t>18 August 2025</w:t>
            </w:r>
          </w:p>
        </w:tc>
      </w:tr>
      <w:tr w:rsidR="00B427D0" w:rsidRPr="00DA1B93" w14:paraId="6532543B" w14:textId="77777777" w:rsidTr="0084245F">
        <w:tc>
          <w:tcPr>
            <w:tcW w:w="3397" w:type="dxa"/>
            <w:shd w:val="clear" w:color="auto" w:fill="D9D9D9" w:themeFill="background1" w:themeFillShade="D9"/>
          </w:tcPr>
          <w:p w14:paraId="5FBC073C" w14:textId="77777777" w:rsidR="00B427D0" w:rsidRPr="00DA1B93" w:rsidRDefault="00B427D0" w:rsidP="0084245F">
            <w:pPr>
              <w:rPr>
                <w:rFonts w:cs="Arial"/>
                <w:sz w:val="22"/>
                <w:szCs w:val="22"/>
              </w:rPr>
            </w:pPr>
            <w:r w:rsidRPr="00DA1B93">
              <w:rPr>
                <w:rFonts w:cs="Arial"/>
                <w:sz w:val="22"/>
                <w:szCs w:val="22"/>
              </w:rPr>
              <w:t>Status</w:t>
            </w:r>
          </w:p>
        </w:tc>
        <w:tc>
          <w:tcPr>
            <w:tcW w:w="5670" w:type="dxa"/>
          </w:tcPr>
          <w:p w14:paraId="4B6E6555" w14:textId="7F38D68B" w:rsidR="00B427D0" w:rsidRPr="003571DC" w:rsidRDefault="00B85F7F" w:rsidP="0084245F">
            <w:pPr>
              <w:rPr>
                <w:rFonts w:cs="Arial"/>
              </w:rPr>
            </w:pPr>
            <w:r>
              <w:rPr>
                <w:rFonts w:cs="Arial"/>
              </w:rPr>
              <w:t>Draft</w:t>
            </w:r>
          </w:p>
        </w:tc>
      </w:tr>
      <w:tr w:rsidR="00B427D0" w:rsidRPr="00DA1B93" w14:paraId="7BA0B40D" w14:textId="77777777" w:rsidTr="0084245F">
        <w:tc>
          <w:tcPr>
            <w:tcW w:w="3397" w:type="dxa"/>
            <w:shd w:val="clear" w:color="auto" w:fill="D9D9D9" w:themeFill="background1" w:themeFillShade="D9"/>
          </w:tcPr>
          <w:p w14:paraId="56D639EB" w14:textId="77777777" w:rsidR="00B427D0" w:rsidRPr="00DA1B93" w:rsidRDefault="00B427D0" w:rsidP="0084245F">
            <w:pPr>
              <w:rPr>
                <w:rFonts w:cs="Arial"/>
                <w:sz w:val="22"/>
                <w:szCs w:val="22"/>
              </w:rPr>
            </w:pPr>
            <w:r w:rsidRPr="00DA1B93">
              <w:rPr>
                <w:rFonts w:cs="Arial"/>
                <w:sz w:val="22"/>
                <w:szCs w:val="22"/>
              </w:rPr>
              <w:t>Version</w:t>
            </w:r>
          </w:p>
        </w:tc>
        <w:tc>
          <w:tcPr>
            <w:tcW w:w="5670" w:type="dxa"/>
          </w:tcPr>
          <w:p w14:paraId="7378C815" w14:textId="428B964C" w:rsidR="00B427D0" w:rsidRPr="003571DC" w:rsidRDefault="00CF4665" w:rsidP="0084245F">
            <w:pPr>
              <w:rPr>
                <w:rFonts w:cs="Arial"/>
              </w:rPr>
            </w:pPr>
            <w:r>
              <w:rPr>
                <w:rFonts w:cs="Arial"/>
              </w:rPr>
              <w:t xml:space="preserve"> 9</w:t>
            </w:r>
          </w:p>
        </w:tc>
      </w:tr>
      <w:tr w:rsidR="00B427D0" w:rsidRPr="00DA1B93" w14:paraId="036C2CC6" w14:textId="77777777" w:rsidTr="0084245F">
        <w:tc>
          <w:tcPr>
            <w:tcW w:w="3397" w:type="dxa"/>
            <w:shd w:val="clear" w:color="auto" w:fill="D9D9D9" w:themeFill="background1" w:themeFillShade="D9"/>
          </w:tcPr>
          <w:p w14:paraId="5F28629D" w14:textId="77777777" w:rsidR="00B427D0" w:rsidRPr="00DA1B93" w:rsidRDefault="00B427D0" w:rsidP="0084245F">
            <w:pPr>
              <w:rPr>
                <w:rFonts w:cs="Arial"/>
                <w:sz w:val="22"/>
                <w:szCs w:val="22"/>
              </w:rPr>
            </w:pPr>
            <w:r w:rsidRPr="00DA1B93">
              <w:rPr>
                <w:rFonts w:cs="Arial"/>
                <w:sz w:val="22"/>
                <w:szCs w:val="22"/>
              </w:rPr>
              <w:t>Owner</w:t>
            </w:r>
          </w:p>
        </w:tc>
        <w:tc>
          <w:tcPr>
            <w:tcW w:w="5670" w:type="dxa"/>
          </w:tcPr>
          <w:p w14:paraId="2B5BFFAC" w14:textId="7FDD9877" w:rsidR="00B427D0" w:rsidRPr="003571DC" w:rsidRDefault="006B0BF8" w:rsidP="0084245F">
            <w:pPr>
              <w:rPr>
                <w:rFonts w:cs="Arial"/>
              </w:rPr>
            </w:pPr>
            <w:r w:rsidRPr="003571DC">
              <w:rPr>
                <w:rFonts w:cs="Arial"/>
              </w:rPr>
              <w:t>Workplace Integrity Team</w:t>
            </w:r>
            <w:r w:rsidR="00E62346" w:rsidRPr="003571DC">
              <w:rPr>
                <w:rFonts w:cs="Arial"/>
              </w:rPr>
              <w:t>,</w:t>
            </w:r>
            <w:r w:rsidRPr="003571DC">
              <w:rPr>
                <w:rFonts w:cs="Arial"/>
              </w:rPr>
              <w:t xml:space="preserve"> People</w:t>
            </w:r>
            <w:r w:rsidR="00871552">
              <w:rPr>
                <w:rFonts w:cs="Arial"/>
              </w:rPr>
              <w:t xml:space="preserve"> Culture</w:t>
            </w:r>
            <w:r w:rsidRPr="003571DC">
              <w:rPr>
                <w:rFonts w:cs="Arial"/>
              </w:rPr>
              <w:t xml:space="preserve"> </w:t>
            </w:r>
            <w:r w:rsidR="003F7CE2">
              <w:rPr>
                <w:rFonts w:cs="Arial"/>
              </w:rPr>
              <w:t>and Wellbeing</w:t>
            </w:r>
            <w:r w:rsidR="00596E06">
              <w:rPr>
                <w:rFonts w:cs="Arial"/>
              </w:rPr>
              <w:t xml:space="preserve"> </w:t>
            </w:r>
            <w:r w:rsidRPr="003571DC">
              <w:rPr>
                <w:rFonts w:cs="Arial"/>
              </w:rPr>
              <w:t>Division</w:t>
            </w:r>
          </w:p>
        </w:tc>
      </w:tr>
    </w:tbl>
    <w:p w14:paraId="67FE5FC0" w14:textId="77777777" w:rsidR="00B427D0" w:rsidRPr="00652753" w:rsidRDefault="00B427D0" w:rsidP="00652753">
      <w:pPr>
        <w:spacing w:before="200"/>
        <w:rPr>
          <w:rFonts w:cs="Arial"/>
          <w:b/>
        </w:rPr>
      </w:pPr>
      <w:r w:rsidRPr="00652753">
        <w:rPr>
          <w:rFonts w:cs="Arial"/>
          <w:b/>
        </w:rPr>
        <w:t>Approval Status Log</w:t>
      </w:r>
    </w:p>
    <w:tbl>
      <w:tblPr>
        <w:tblStyle w:val="TableGrid1"/>
        <w:tblW w:w="9067" w:type="dxa"/>
        <w:tblLook w:val="0420" w:firstRow="1" w:lastRow="0" w:firstColumn="0" w:lastColumn="0" w:noHBand="0" w:noVBand="1"/>
        <w:tblCaption w:val="Revision History"/>
      </w:tblPr>
      <w:tblGrid>
        <w:gridCol w:w="3397"/>
        <w:gridCol w:w="5670"/>
      </w:tblGrid>
      <w:tr w:rsidR="00B427D0" w:rsidRPr="00DA1B93" w14:paraId="0B907065" w14:textId="77777777" w:rsidTr="0084245F">
        <w:trPr>
          <w:tblHeader/>
        </w:trPr>
        <w:tc>
          <w:tcPr>
            <w:tcW w:w="3397" w:type="dxa"/>
            <w:shd w:val="clear" w:color="auto" w:fill="D9D9D9" w:themeFill="background1" w:themeFillShade="D9"/>
            <w:vAlign w:val="center"/>
          </w:tcPr>
          <w:p w14:paraId="24AC2EF4" w14:textId="77777777" w:rsidR="00B427D0" w:rsidRPr="00DA1B93" w:rsidRDefault="00B427D0" w:rsidP="0084245F">
            <w:pPr>
              <w:rPr>
                <w:rFonts w:cs="Arial"/>
                <w:sz w:val="22"/>
                <w:szCs w:val="22"/>
              </w:rPr>
            </w:pPr>
            <w:r w:rsidRPr="00DA1B93">
              <w:rPr>
                <w:rFonts w:cs="Arial"/>
                <w:sz w:val="22"/>
                <w:szCs w:val="22"/>
              </w:rPr>
              <w:t>Version</w:t>
            </w:r>
          </w:p>
        </w:tc>
        <w:tc>
          <w:tcPr>
            <w:tcW w:w="5670" w:type="dxa"/>
            <w:shd w:val="clear" w:color="auto" w:fill="FFFFFF" w:themeFill="background1"/>
            <w:vAlign w:val="center"/>
          </w:tcPr>
          <w:p w14:paraId="7C92172F" w14:textId="0011A892" w:rsidR="00B427D0" w:rsidRPr="003571DC" w:rsidRDefault="00CF4665" w:rsidP="0084245F">
            <w:pPr>
              <w:rPr>
                <w:rFonts w:cs="Arial"/>
              </w:rPr>
            </w:pPr>
            <w:r>
              <w:rPr>
                <w:rFonts w:cs="Arial"/>
              </w:rPr>
              <w:t>9</w:t>
            </w:r>
          </w:p>
        </w:tc>
      </w:tr>
      <w:tr w:rsidR="00B427D0" w:rsidRPr="00DA1B93" w14:paraId="1A36D225" w14:textId="77777777" w:rsidTr="0084245F">
        <w:tc>
          <w:tcPr>
            <w:tcW w:w="3397" w:type="dxa"/>
            <w:shd w:val="clear" w:color="auto" w:fill="D9D9D9" w:themeFill="background1" w:themeFillShade="D9"/>
          </w:tcPr>
          <w:p w14:paraId="3F349228" w14:textId="77777777" w:rsidR="00B427D0" w:rsidRPr="00DA1B93" w:rsidRDefault="00B427D0" w:rsidP="0084245F">
            <w:pPr>
              <w:rPr>
                <w:rFonts w:cs="Arial"/>
                <w:sz w:val="22"/>
                <w:szCs w:val="22"/>
              </w:rPr>
            </w:pPr>
            <w:r w:rsidRPr="00DA1B93">
              <w:rPr>
                <w:rFonts w:cs="Arial"/>
                <w:sz w:val="22"/>
                <w:szCs w:val="22"/>
              </w:rPr>
              <w:t>Reviewed by</w:t>
            </w:r>
          </w:p>
        </w:tc>
        <w:tc>
          <w:tcPr>
            <w:tcW w:w="5670" w:type="dxa"/>
          </w:tcPr>
          <w:p w14:paraId="5ED7DC99" w14:textId="7DC334C6" w:rsidR="00B427D0" w:rsidRPr="003571DC" w:rsidRDefault="00F9596B" w:rsidP="0084245F">
            <w:pPr>
              <w:rPr>
                <w:rFonts w:cs="Arial"/>
              </w:rPr>
            </w:pPr>
            <w:r w:rsidRPr="003571DC">
              <w:rPr>
                <w:rFonts w:cs="Arial"/>
              </w:rPr>
              <w:t xml:space="preserve">Workplace Integrity team </w:t>
            </w:r>
          </w:p>
        </w:tc>
      </w:tr>
      <w:tr w:rsidR="00B427D0" w:rsidRPr="00DA1B93" w14:paraId="4FA78FD8" w14:textId="77777777" w:rsidTr="0084245F">
        <w:tc>
          <w:tcPr>
            <w:tcW w:w="3397" w:type="dxa"/>
            <w:shd w:val="clear" w:color="auto" w:fill="D9D9D9" w:themeFill="background1" w:themeFillShade="D9"/>
          </w:tcPr>
          <w:p w14:paraId="442892E2" w14:textId="77777777" w:rsidR="00B427D0" w:rsidRPr="00F04F2B" w:rsidRDefault="00B427D0" w:rsidP="0084245F">
            <w:pPr>
              <w:rPr>
                <w:rFonts w:cs="Arial"/>
                <w:sz w:val="22"/>
                <w:szCs w:val="22"/>
              </w:rPr>
            </w:pPr>
            <w:r w:rsidRPr="00F04F2B">
              <w:rPr>
                <w:rFonts w:cs="Arial"/>
                <w:sz w:val="22"/>
                <w:szCs w:val="22"/>
              </w:rPr>
              <w:t xml:space="preserve">ACN Consultation </w:t>
            </w:r>
          </w:p>
        </w:tc>
        <w:tc>
          <w:tcPr>
            <w:tcW w:w="5670" w:type="dxa"/>
          </w:tcPr>
          <w:p w14:paraId="6397BFD7" w14:textId="34E60A8A" w:rsidR="00B427D0" w:rsidRPr="003571DC" w:rsidRDefault="006B0BF8" w:rsidP="0084245F">
            <w:pPr>
              <w:rPr>
                <w:rFonts w:cs="Arial"/>
              </w:rPr>
            </w:pPr>
            <w:r w:rsidRPr="003571DC">
              <w:rPr>
                <w:rFonts w:cs="Arial"/>
              </w:rPr>
              <w:t>N/A</w:t>
            </w:r>
          </w:p>
        </w:tc>
      </w:tr>
      <w:tr w:rsidR="00B427D0" w:rsidRPr="00DA1B93" w14:paraId="134A0D1F" w14:textId="77777777" w:rsidTr="0084245F">
        <w:tc>
          <w:tcPr>
            <w:tcW w:w="3397" w:type="dxa"/>
            <w:shd w:val="clear" w:color="auto" w:fill="D9D9D9" w:themeFill="background1" w:themeFillShade="D9"/>
          </w:tcPr>
          <w:p w14:paraId="6A462B28" w14:textId="77777777" w:rsidR="00B427D0" w:rsidRPr="00DA1B93" w:rsidRDefault="00B427D0" w:rsidP="0084245F">
            <w:pPr>
              <w:rPr>
                <w:rFonts w:cs="Arial"/>
                <w:sz w:val="22"/>
                <w:szCs w:val="22"/>
              </w:rPr>
            </w:pPr>
            <w:r>
              <w:rPr>
                <w:rFonts w:cs="Arial"/>
                <w:sz w:val="22"/>
                <w:szCs w:val="22"/>
              </w:rPr>
              <w:t>Publication date</w:t>
            </w:r>
          </w:p>
        </w:tc>
        <w:tc>
          <w:tcPr>
            <w:tcW w:w="5670" w:type="dxa"/>
          </w:tcPr>
          <w:p w14:paraId="20F287A2" w14:textId="5A3C59CD" w:rsidR="00B427D0" w:rsidRPr="00116CBC" w:rsidRDefault="00E741D2" w:rsidP="0084245F">
            <w:pPr>
              <w:rPr>
                <w:rFonts w:cs="Arial"/>
              </w:rPr>
            </w:pPr>
            <w:r w:rsidRPr="00116CBC">
              <w:rPr>
                <w:rFonts w:cs="Arial"/>
              </w:rPr>
              <w:t>18 August 2025</w:t>
            </w:r>
          </w:p>
        </w:tc>
      </w:tr>
      <w:tr w:rsidR="00B427D0" w:rsidRPr="00DA1B93" w14:paraId="36058B54" w14:textId="77777777" w:rsidTr="0084245F">
        <w:tc>
          <w:tcPr>
            <w:tcW w:w="3397" w:type="dxa"/>
            <w:shd w:val="clear" w:color="auto" w:fill="D9D9D9" w:themeFill="background1" w:themeFillShade="D9"/>
          </w:tcPr>
          <w:p w14:paraId="1AE62BBD" w14:textId="77777777" w:rsidR="00B427D0" w:rsidRPr="00DA1B93" w:rsidRDefault="00B427D0" w:rsidP="0084245F">
            <w:pPr>
              <w:rPr>
                <w:rFonts w:cs="Arial"/>
                <w:sz w:val="22"/>
                <w:szCs w:val="22"/>
              </w:rPr>
            </w:pPr>
            <w:r w:rsidRPr="00DA1B93">
              <w:rPr>
                <w:rFonts w:cs="Arial"/>
                <w:sz w:val="22"/>
                <w:szCs w:val="22"/>
              </w:rPr>
              <w:t>Approved by</w:t>
            </w:r>
          </w:p>
        </w:tc>
        <w:tc>
          <w:tcPr>
            <w:tcW w:w="5670" w:type="dxa"/>
          </w:tcPr>
          <w:p w14:paraId="0B28C476" w14:textId="0B673E58" w:rsidR="00B427D0" w:rsidRPr="00116CBC" w:rsidRDefault="00CF4665" w:rsidP="0084245F">
            <w:pPr>
              <w:rPr>
                <w:rFonts w:cs="Arial"/>
              </w:rPr>
            </w:pPr>
            <w:r w:rsidRPr="00116CBC">
              <w:rPr>
                <w:rFonts w:cs="Arial"/>
              </w:rPr>
              <w:t>Acting Chief People Culture and Wellbeing Officer</w:t>
            </w:r>
          </w:p>
        </w:tc>
      </w:tr>
      <w:tr w:rsidR="00B427D0" w:rsidRPr="00DA1B93" w14:paraId="6773DD83" w14:textId="77777777" w:rsidTr="0084245F">
        <w:tc>
          <w:tcPr>
            <w:tcW w:w="3397" w:type="dxa"/>
            <w:shd w:val="clear" w:color="auto" w:fill="D9D9D9" w:themeFill="background1" w:themeFillShade="D9"/>
          </w:tcPr>
          <w:p w14:paraId="0DBEF2A8" w14:textId="77777777" w:rsidR="00B427D0" w:rsidRPr="00DA1B93" w:rsidRDefault="00B427D0" w:rsidP="0084245F">
            <w:pPr>
              <w:rPr>
                <w:rFonts w:cs="Arial"/>
                <w:sz w:val="22"/>
                <w:szCs w:val="22"/>
              </w:rPr>
            </w:pPr>
            <w:r w:rsidRPr="00DA1B93">
              <w:rPr>
                <w:rFonts w:cs="Arial"/>
                <w:sz w:val="22"/>
                <w:szCs w:val="22"/>
              </w:rPr>
              <w:t>Approval date</w:t>
            </w:r>
          </w:p>
        </w:tc>
        <w:tc>
          <w:tcPr>
            <w:tcW w:w="5670" w:type="dxa"/>
          </w:tcPr>
          <w:p w14:paraId="716FC20A" w14:textId="1A8C1751" w:rsidR="00B427D0" w:rsidRPr="00116CBC" w:rsidRDefault="005518ED" w:rsidP="0084245F">
            <w:pPr>
              <w:rPr>
                <w:rFonts w:cs="Arial"/>
              </w:rPr>
            </w:pPr>
            <w:r w:rsidRPr="00116CBC">
              <w:rPr>
                <w:rFonts w:cs="Arial"/>
              </w:rPr>
              <w:t>18 August 2025</w:t>
            </w:r>
          </w:p>
        </w:tc>
      </w:tr>
    </w:tbl>
    <w:p w14:paraId="03877261" w14:textId="77777777" w:rsidR="005E30FD" w:rsidRDefault="005E30FD" w:rsidP="005E30FD">
      <w:pPr>
        <w:rPr>
          <w:b/>
          <w:color w:val="7030A0"/>
          <w:sz w:val="28"/>
          <w:szCs w:val="28"/>
        </w:rPr>
      </w:pPr>
    </w:p>
    <w:p w14:paraId="7F368E5A" w14:textId="32370354" w:rsidR="00F9596B" w:rsidRPr="005E30FD" w:rsidRDefault="00F9596B" w:rsidP="005E30FD">
      <w:pPr>
        <w:rPr>
          <w:b/>
          <w:color w:val="7030A0"/>
          <w:sz w:val="28"/>
          <w:szCs w:val="28"/>
        </w:rPr>
      </w:pPr>
      <w:r w:rsidRPr="005E30FD">
        <w:rPr>
          <w:b/>
          <w:color w:val="7030A0"/>
          <w:sz w:val="28"/>
          <w:szCs w:val="28"/>
        </w:rPr>
        <w:t>Version Control</w:t>
      </w:r>
    </w:p>
    <w:tbl>
      <w:tblPr>
        <w:tblStyle w:val="TableGrid"/>
        <w:tblW w:w="0" w:type="auto"/>
        <w:tblLook w:val="04A0" w:firstRow="1" w:lastRow="0" w:firstColumn="1" w:lastColumn="0" w:noHBand="0" w:noVBand="1"/>
        <w:tblCaption w:val="Revisions table"/>
        <w:tblDescription w:val="Revisionstable indicating this document is now at version 5, approved by the Cheif People Officer on June 14 2022."/>
      </w:tblPr>
      <w:tblGrid>
        <w:gridCol w:w="988"/>
        <w:gridCol w:w="2409"/>
        <w:gridCol w:w="3380"/>
        <w:gridCol w:w="2239"/>
      </w:tblGrid>
      <w:tr w:rsidR="00F9596B" w14:paraId="256F526D" w14:textId="77777777" w:rsidTr="00F9596B">
        <w:trPr>
          <w:tblHeader/>
        </w:trPr>
        <w:tc>
          <w:tcPr>
            <w:tcW w:w="988" w:type="dxa"/>
            <w:tcBorders>
              <w:top w:val="single" w:sz="4" w:space="0" w:color="auto"/>
              <w:left w:val="single" w:sz="4" w:space="0" w:color="auto"/>
              <w:bottom w:val="single" w:sz="4" w:space="0" w:color="auto"/>
              <w:right w:val="single" w:sz="4" w:space="0" w:color="auto"/>
            </w:tcBorders>
            <w:hideMark/>
          </w:tcPr>
          <w:p w14:paraId="6B00027C" w14:textId="77777777" w:rsidR="00F9596B" w:rsidRDefault="00F9596B">
            <w:pPr>
              <w:spacing w:line="240" w:lineRule="auto"/>
              <w:rPr>
                <w:b/>
              </w:rPr>
            </w:pPr>
            <w:r>
              <w:rPr>
                <w:b/>
              </w:rPr>
              <w:t>Version</w:t>
            </w:r>
          </w:p>
        </w:tc>
        <w:tc>
          <w:tcPr>
            <w:tcW w:w="2409" w:type="dxa"/>
            <w:tcBorders>
              <w:top w:val="single" w:sz="4" w:space="0" w:color="auto"/>
              <w:left w:val="single" w:sz="4" w:space="0" w:color="auto"/>
              <w:bottom w:val="single" w:sz="4" w:space="0" w:color="auto"/>
              <w:right w:val="single" w:sz="4" w:space="0" w:color="auto"/>
            </w:tcBorders>
            <w:hideMark/>
          </w:tcPr>
          <w:p w14:paraId="7A6C4F8C" w14:textId="77777777" w:rsidR="00F9596B" w:rsidRDefault="00F9596B">
            <w:pPr>
              <w:spacing w:line="240" w:lineRule="auto"/>
              <w:rPr>
                <w:b/>
              </w:rPr>
            </w:pPr>
            <w:r>
              <w:rPr>
                <w:b/>
              </w:rPr>
              <w:t>Revision</w:t>
            </w:r>
          </w:p>
        </w:tc>
        <w:tc>
          <w:tcPr>
            <w:tcW w:w="3380" w:type="dxa"/>
            <w:tcBorders>
              <w:top w:val="single" w:sz="4" w:space="0" w:color="auto"/>
              <w:left w:val="single" w:sz="4" w:space="0" w:color="auto"/>
              <w:bottom w:val="single" w:sz="4" w:space="0" w:color="auto"/>
              <w:right w:val="single" w:sz="4" w:space="0" w:color="auto"/>
            </w:tcBorders>
            <w:hideMark/>
          </w:tcPr>
          <w:p w14:paraId="28349B7B" w14:textId="77777777" w:rsidR="00F9596B" w:rsidRDefault="00F9596B">
            <w:pPr>
              <w:spacing w:line="240" w:lineRule="auto"/>
              <w:rPr>
                <w:b/>
              </w:rPr>
            </w:pPr>
            <w:r>
              <w:rPr>
                <w:b/>
              </w:rPr>
              <w:t>Details of Amendment</w:t>
            </w:r>
          </w:p>
        </w:tc>
        <w:tc>
          <w:tcPr>
            <w:tcW w:w="2239" w:type="dxa"/>
            <w:tcBorders>
              <w:top w:val="single" w:sz="4" w:space="0" w:color="auto"/>
              <w:left w:val="single" w:sz="4" w:space="0" w:color="auto"/>
              <w:bottom w:val="single" w:sz="4" w:space="0" w:color="auto"/>
              <w:right w:val="single" w:sz="4" w:space="0" w:color="auto"/>
            </w:tcBorders>
            <w:hideMark/>
          </w:tcPr>
          <w:p w14:paraId="053D8DA3" w14:textId="77777777" w:rsidR="00F9596B" w:rsidRDefault="00F9596B">
            <w:pPr>
              <w:spacing w:line="240" w:lineRule="auto"/>
              <w:rPr>
                <w:b/>
              </w:rPr>
            </w:pPr>
            <w:r>
              <w:rPr>
                <w:b/>
              </w:rPr>
              <w:t>Date</w:t>
            </w:r>
          </w:p>
        </w:tc>
      </w:tr>
      <w:tr w:rsidR="00F9596B" w14:paraId="43DE9FF1" w14:textId="77777777" w:rsidTr="00F9596B">
        <w:tc>
          <w:tcPr>
            <w:tcW w:w="988" w:type="dxa"/>
            <w:tcBorders>
              <w:top w:val="single" w:sz="4" w:space="0" w:color="auto"/>
              <w:left w:val="single" w:sz="4" w:space="0" w:color="auto"/>
              <w:bottom w:val="single" w:sz="4" w:space="0" w:color="auto"/>
              <w:right w:val="single" w:sz="4" w:space="0" w:color="auto"/>
            </w:tcBorders>
            <w:hideMark/>
          </w:tcPr>
          <w:p w14:paraId="3AB9D985" w14:textId="77777777" w:rsidR="00F9596B" w:rsidRDefault="00F9596B">
            <w:pPr>
              <w:spacing w:line="240" w:lineRule="auto"/>
            </w:pPr>
            <w:r>
              <w:t>1</w:t>
            </w:r>
          </w:p>
        </w:tc>
        <w:tc>
          <w:tcPr>
            <w:tcW w:w="2409" w:type="dxa"/>
            <w:tcBorders>
              <w:top w:val="single" w:sz="4" w:space="0" w:color="auto"/>
              <w:left w:val="single" w:sz="4" w:space="0" w:color="auto"/>
              <w:bottom w:val="single" w:sz="4" w:space="0" w:color="auto"/>
              <w:right w:val="single" w:sz="4" w:space="0" w:color="auto"/>
            </w:tcBorders>
            <w:hideMark/>
          </w:tcPr>
          <w:p w14:paraId="06DA8675" w14:textId="77777777" w:rsidR="00F9596B" w:rsidRDefault="00F9596B">
            <w:pPr>
              <w:spacing w:line="240" w:lineRule="auto"/>
            </w:pPr>
            <w:r>
              <w:t xml:space="preserve">New procedure </w:t>
            </w:r>
          </w:p>
        </w:tc>
        <w:tc>
          <w:tcPr>
            <w:tcW w:w="3380" w:type="dxa"/>
            <w:tcBorders>
              <w:top w:val="single" w:sz="4" w:space="0" w:color="auto"/>
              <w:left w:val="single" w:sz="4" w:space="0" w:color="auto"/>
              <w:bottom w:val="single" w:sz="4" w:space="0" w:color="auto"/>
              <w:right w:val="single" w:sz="4" w:space="0" w:color="auto"/>
            </w:tcBorders>
            <w:hideMark/>
          </w:tcPr>
          <w:p w14:paraId="0864E064" w14:textId="77777777" w:rsidR="00F9596B" w:rsidRDefault="00F9596B">
            <w:pPr>
              <w:spacing w:line="240" w:lineRule="auto"/>
            </w:pPr>
            <w:r>
              <w:t>Signed by Head of P&amp;C</w:t>
            </w:r>
          </w:p>
        </w:tc>
        <w:tc>
          <w:tcPr>
            <w:tcW w:w="2239" w:type="dxa"/>
            <w:tcBorders>
              <w:top w:val="single" w:sz="4" w:space="0" w:color="auto"/>
              <w:left w:val="single" w:sz="4" w:space="0" w:color="auto"/>
              <w:bottom w:val="single" w:sz="4" w:space="0" w:color="auto"/>
              <w:right w:val="single" w:sz="4" w:space="0" w:color="auto"/>
            </w:tcBorders>
            <w:hideMark/>
          </w:tcPr>
          <w:p w14:paraId="21012469" w14:textId="77777777" w:rsidR="00F9596B" w:rsidRDefault="00F9596B">
            <w:pPr>
              <w:spacing w:line="240" w:lineRule="auto"/>
            </w:pPr>
            <w:r>
              <w:t>2 December 2019</w:t>
            </w:r>
          </w:p>
        </w:tc>
      </w:tr>
      <w:tr w:rsidR="00F9596B" w14:paraId="57155DD6" w14:textId="77777777" w:rsidTr="00F9596B">
        <w:tc>
          <w:tcPr>
            <w:tcW w:w="988" w:type="dxa"/>
            <w:tcBorders>
              <w:top w:val="single" w:sz="4" w:space="0" w:color="auto"/>
              <w:left w:val="single" w:sz="4" w:space="0" w:color="auto"/>
              <w:bottom w:val="single" w:sz="4" w:space="0" w:color="auto"/>
              <w:right w:val="single" w:sz="4" w:space="0" w:color="auto"/>
            </w:tcBorders>
            <w:hideMark/>
          </w:tcPr>
          <w:p w14:paraId="4EAACB8C" w14:textId="77777777" w:rsidR="00F9596B" w:rsidRDefault="00F9596B">
            <w:pPr>
              <w:spacing w:line="240" w:lineRule="auto"/>
            </w:pPr>
            <w:r>
              <w:t>2</w:t>
            </w:r>
          </w:p>
        </w:tc>
        <w:tc>
          <w:tcPr>
            <w:tcW w:w="2409" w:type="dxa"/>
            <w:tcBorders>
              <w:top w:val="single" w:sz="4" w:space="0" w:color="auto"/>
              <w:left w:val="single" w:sz="4" w:space="0" w:color="auto"/>
              <w:bottom w:val="single" w:sz="4" w:space="0" w:color="auto"/>
              <w:right w:val="single" w:sz="4" w:space="0" w:color="auto"/>
            </w:tcBorders>
            <w:hideMark/>
          </w:tcPr>
          <w:p w14:paraId="094FA263" w14:textId="77777777" w:rsidR="00F9596B" w:rsidRDefault="00F9596B">
            <w:pPr>
              <w:spacing w:line="240" w:lineRule="auto"/>
            </w:pPr>
            <w:r>
              <w:t>AGSVA reporting</w:t>
            </w:r>
          </w:p>
        </w:tc>
        <w:tc>
          <w:tcPr>
            <w:tcW w:w="3380" w:type="dxa"/>
            <w:tcBorders>
              <w:top w:val="single" w:sz="4" w:space="0" w:color="auto"/>
              <w:left w:val="single" w:sz="4" w:space="0" w:color="auto"/>
              <w:bottom w:val="single" w:sz="4" w:space="0" w:color="auto"/>
              <w:right w:val="single" w:sz="4" w:space="0" w:color="auto"/>
            </w:tcBorders>
            <w:hideMark/>
          </w:tcPr>
          <w:p w14:paraId="4F15725A" w14:textId="77777777" w:rsidR="00F9596B" w:rsidRDefault="00F9596B">
            <w:pPr>
              <w:spacing w:line="240" w:lineRule="auto"/>
            </w:pPr>
            <w:r>
              <w:t>Added AGSVA requirements</w:t>
            </w:r>
          </w:p>
        </w:tc>
        <w:tc>
          <w:tcPr>
            <w:tcW w:w="2239" w:type="dxa"/>
            <w:tcBorders>
              <w:top w:val="single" w:sz="4" w:space="0" w:color="auto"/>
              <w:left w:val="single" w:sz="4" w:space="0" w:color="auto"/>
              <w:bottom w:val="single" w:sz="4" w:space="0" w:color="auto"/>
              <w:right w:val="single" w:sz="4" w:space="0" w:color="auto"/>
            </w:tcBorders>
            <w:hideMark/>
          </w:tcPr>
          <w:p w14:paraId="04D0BDFE" w14:textId="77777777" w:rsidR="00F9596B" w:rsidRDefault="00F9596B">
            <w:pPr>
              <w:spacing w:line="240" w:lineRule="auto"/>
            </w:pPr>
            <w:r>
              <w:t>1 July 2020</w:t>
            </w:r>
          </w:p>
        </w:tc>
      </w:tr>
      <w:tr w:rsidR="00F9596B" w14:paraId="1B10A060" w14:textId="77777777" w:rsidTr="00F9596B">
        <w:tc>
          <w:tcPr>
            <w:tcW w:w="988" w:type="dxa"/>
            <w:tcBorders>
              <w:top w:val="single" w:sz="4" w:space="0" w:color="auto"/>
              <w:left w:val="single" w:sz="4" w:space="0" w:color="auto"/>
              <w:bottom w:val="single" w:sz="4" w:space="0" w:color="auto"/>
              <w:right w:val="single" w:sz="4" w:space="0" w:color="auto"/>
            </w:tcBorders>
            <w:hideMark/>
          </w:tcPr>
          <w:p w14:paraId="69BDCD28" w14:textId="77777777" w:rsidR="00F9596B" w:rsidRDefault="00F9596B">
            <w:pPr>
              <w:spacing w:line="240" w:lineRule="auto"/>
            </w:pPr>
            <w:r>
              <w:t>3</w:t>
            </w:r>
          </w:p>
        </w:tc>
        <w:tc>
          <w:tcPr>
            <w:tcW w:w="2409" w:type="dxa"/>
            <w:tcBorders>
              <w:top w:val="single" w:sz="4" w:space="0" w:color="auto"/>
              <w:left w:val="single" w:sz="4" w:space="0" w:color="auto"/>
              <w:bottom w:val="single" w:sz="4" w:space="0" w:color="auto"/>
              <w:right w:val="single" w:sz="4" w:space="0" w:color="auto"/>
            </w:tcBorders>
            <w:hideMark/>
          </w:tcPr>
          <w:p w14:paraId="31745F62" w14:textId="77777777" w:rsidR="00F9596B" w:rsidRDefault="00F9596B">
            <w:pPr>
              <w:spacing w:line="240" w:lineRule="auto"/>
            </w:pPr>
            <w:r>
              <w:t xml:space="preserve">Suspension information </w:t>
            </w:r>
          </w:p>
        </w:tc>
        <w:tc>
          <w:tcPr>
            <w:tcW w:w="3380" w:type="dxa"/>
            <w:tcBorders>
              <w:top w:val="single" w:sz="4" w:space="0" w:color="auto"/>
              <w:left w:val="single" w:sz="4" w:space="0" w:color="auto"/>
              <w:bottom w:val="single" w:sz="4" w:space="0" w:color="auto"/>
              <w:right w:val="single" w:sz="4" w:space="0" w:color="auto"/>
            </w:tcBorders>
            <w:hideMark/>
          </w:tcPr>
          <w:p w14:paraId="587C0300" w14:textId="77777777" w:rsidR="00F9596B" w:rsidRDefault="00F9596B">
            <w:pPr>
              <w:spacing w:line="240" w:lineRule="auto"/>
            </w:pPr>
            <w:r>
              <w:t>Added for clarity regarding service</w:t>
            </w:r>
          </w:p>
        </w:tc>
        <w:tc>
          <w:tcPr>
            <w:tcW w:w="2239" w:type="dxa"/>
            <w:tcBorders>
              <w:top w:val="single" w:sz="4" w:space="0" w:color="auto"/>
              <w:left w:val="single" w:sz="4" w:space="0" w:color="auto"/>
              <w:bottom w:val="single" w:sz="4" w:space="0" w:color="auto"/>
              <w:right w:val="single" w:sz="4" w:space="0" w:color="auto"/>
            </w:tcBorders>
            <w:hideMark/>
          </w:tcPr>
          <w:p w14:paraId="288BED05" w14:textId="77777777" w:rsidR="00F9596B" w:rsidRDefault="00F9596B">
            <w:pPr>
              <w:spacing w:line="240" w:lineRule="auto"/>
            </w:pPr>
            <w:r>
              <w:t>12 April 2021</w:t>
            </w:r>
          </w:p>
        </w:tc>
      </w:tr>
      <w:tr w:rsidR="00F9596B" w14:paraId="43BCF55D" w14:textId="77777777" w:rsidTr="00F9596B">
        <w:tc>
          <w:tcPr>
            <w:tcW w:w="988" w:type="dxa"/>
            <w:tcBorders>
              <w:top w:val="single" w:sz="4" w:space="0" w:color="auto"/>
              <w:left w:val="single" w:sz="4" w:space="0" w:color="auto"/>
              <w:bottom w:val="single" w:sz="4" w:space="0" w:color="auto"/>
              <w:right w:val="single" w:sz="4" w:space="0" w:color="auto"/>
            </w:tcBorders>
            <w:hideMark/>
          </w:tcPr>
          <w:p w14:paraId="67E54842" w14:textId="77777777" w:rsidR="00F9596B" w:rsidRDefault="00F9596B">
            <w:pPr>
              <w:spacing w:line="240" w:lineRule="auto"/>
            </w:pPr>
            <w:r>
              <w:t>4</w:t>
            </w:r>
          </w:p>
        </w:tc>
        <w:tc>
          <w:tcPr>
            <w:tcW w:w="2409" w:type="dxa"/>
            <w:tcBorders>
              <w:top w:val="single" w:sz="4" w:space="0" w:color="auto"/>
              <w:left w:val="single" w:sz="4" w:space="0" w:color="auto"/>
              <w:bottom w:val="single" w:sz="4" w:space="0" w:color="auto"/>
              <w:right w:val="single" w:sz="4" w:space="0" w:color="auto"/>
            </w:tcBorders>
            <w:hideMark/>
          </w:tcPr>
          <w:p w14:paraId="6211ED75" w14:textId="77777777" w:rsidR="00F9596B" w:rsidRDefault="00F9596B">
            <w:pPr>
              <w:spacing w:line="240" w:lineRule="auto"/>
            </w:pPr>
            <w:r>
              <w:t>Suspension information</w:t>
            </w:r>
          </w:p>
        </w:tc>
        <w:tc>
          <w:tcPr>
            <w:tcW w:w="3380" w:type="dxa"/>
            <w:tcBorders>
              <w:top w:val="single" w:sz="4" w:space="0" w:color="auto"/>
              <w:left w:val="single" w:sz="4" w:space="0" w:color="auto"/>
              <w:bottom w:val="single" w:sz="4" w:space="0" w:color="auto"/>
              <w:right w:val="single" w:sz="4" w:space="0" w:color="auto"/>
            </w:tcBorders>
            <w:hideMark/>
          </w:tcPr>
          <w:p w14:paraId="64CF8768" w14:textId="77777777" w:rsidR="00F9596B" w:rsidRDefault="00F9596B">
            <w:pPr>
              <w:spacing w:line="240" w:lineRule="auto"/>
            </w:pPr>
            <w:r>
              <w:t>Removed specific reference to delegation</w:t>
            </w:r>
          </w:p>
        </w:tc>
        <w:tc>
          <w:tcPr>
            <w:tcW w:w="2239" w:type="dxa"/>
            <w:tcBorders>
              <w:top w:val="single" w:sz="4" w:space="0" w:color="auto"/>
              <w:left w:val="single" w:sz="4" w:space="0" w:color="auto"/>
              <w:bottom w:val="single" w:sz="4" w:space="0" w:color="auto"/>
              <w:right w:val="single" w:sz="4" w:space="0" w:color="auto"/>
            </w:tcBorders>
            <w:hideMark/>
          </w:tcPr>
          <w:p w14:paraId="088A7BD3" w14:textId="77777777" w:rsidR="00F9596B" w:rsidRDefault="00F9596B">
            <w:pPr>
              <w:spacing w:line="240" w:lineRule="auto"/>
            </w:pPr>
            <w:r>
              <w:t>18 October 2021</w:t>
            </w:r>
          </w:p>
        </w:tc>
      </w:tr>
      <w:tr w:rsidR="00F9596B" w14:paraId="1EE1343F" w14:textId="77777777" w:rsidTr="00F9596B">
        <w:tc>
          <w:tcPr>
            <w:tcW w:w="988" w:type="dxa"/>
            <w:tcBorders>
              <w:top w:val="single" w:sz="4" w:space="0" w:color="auto"/>
              <w:left w:val="single" w:sz="4" w:space="0" w:color="auto"/>
              <w:bottom w:val="single" w:sz="4" w:space="0" w:color="auto"/>
              <w:right w:val="single" w:sz="4" w:space="0" w:color="auto"/>
            </w:tcBorders>
            <w:hideMark/>
          </w:tcPr>
          <w:p w14:paraId="431DD4F7" w14:textId="77777777" w:rsidR="00F9596B" w:rsidRDefault="00F9596B">
            <w:pPr>
              <w:spacing w:line="240" w:lineRule="auto"/>
            </w:pPr>
            <w:r>
              <w:t>5</w:t>
            </w:r>
          </w:p>
        </w:tc>
        <w:tc>
          <w:tcPr>
            <w:tcW w:w="2409" w:type="dxa"/>
            <w:tcBorders>
              <w:top w:val="single" w:sz="4" w:space="0" w:color="auto"/>
              <w:left w:val="single" w:sz="4" w:space="0" w:color="auto"/>
              <w:bottom w:val="single" w:sz="4" w:space="0" w:color="auto"/>
              <w:right w:val="single" w:sz="4" w:space="0" w:color="auto"/>
            </w:tcBorders>
            <w:hideMark/>
          </w:tcPr>
          <w:p w14:paraId="6A7FDBF3" w14:textId="23C6AAEF" w:rsidR="00F9596B" w:rsidRDefault="000C5948">
            <w:pPr>
              <w:spacing w:line="240" w:lineRule="auto"/>
            </w:pPr>
            <w:r>
              <w:t>Updated in line with the APS Commissioners Direction 2022 regarding SES employees</w:t>
            </w:r>
          </w:p>
        </w:tc>
        <w:tc>
          <w:tcPr>
            <w:tcW w:w="3380" w:type="dxa"/>
            <w:tcBorders>
              <w:top w:val="single" w:sz="4" w:space="0" w:color="auto"/>
              <w:left w:val="single" w:sz="4" w:space="0" w:color="auto"/>
              <w:bottom w:val="single" w:sz="4" w:space="0" w:color="auto"/>
              <w:right w:val="single" w:sz="4" w:space="0" w:color="auto"/>
            </w:tcBorders>
            <w:hideMark/>
          </w:tcPr>
          <w:p w14:paraId="4625D969" w14:textId="46E2EC18" w:rsidR="00F9596B" w:rsidRDefault="000C5948">
            <w:pPr>
              <w:spacing w:line="240" w:lineRule="auto"/>
            </w:pPr>
            <w:r>
              <w:t>Amended Part 4</w:t>
            </w:r>
          </w:p>
        </w:tc>
        <w:tc>
          <w:tcPr>
            <w:tcW w:w="2239" w:type="dxa"/>
            <w:tcBorders>
              <w:top w:val="single" w:sz="4" w:space="0" w:color="auto"/>
              <w:left w:val="single" w:sz="4" w:space="0" w:color="auto"/>
              <w:bottom w:val="single" w:sz="4" w:space="0" w:color="auto"/>
              <w:right w:val="single" w:sz="4" w:space="0" w:color="auto"/>
            </w:tcBorders>
            <w:hideMark/>
          </w:tcPr>
          <w:p w14:paraId="35126CB5" w14:textId="4DB85C5B" w:rsidR="00F9596B" w:rsidRPr="002D53A5" w:rsidRDefault="002D53A5" w:rsidP="002D53A5">
            <w:pPr>
              <w:spacing w:line="240" w:lineRule="auto"/>
            </w:pPr>
            <w:r>
              <w:t>14 June 2022</w:t>
            </w:r>
          </w:p>
        </w:tc>
      </w:tr>
      <w:tr w:rsidR="00DB137F" w14:paraId="780F627F" w14:textId="77777777" w:rsidTr="00F9596B">
        <w:tc>
          <w:tcPr>
            <w:tcW w:w="988" w:type="dxa"/>
            <w:tcBorders>
              <w:top w:val="single" w:sz="4" w:space="0" w:color="auto"/>
              <w:left w:val="single" w:sz="4" w:space="0" w:color="auto"/>
              <w:bottom w:val="single" w:sz="4" w:space="0" w:color="auto"/>
              <w:right w:val="single" w:sz="4" w:space="0" w:color="auto"/>
            </w:tcBorders>
          </w:tcPr>
          <w:p w14:paraId="2A5C6AA9" w14:textId="3A109ABA" w:rsidR="00DB137F" w:rsidRDefault="00DB137F">
            <w:pPr>
              <w:spacing w:line="240" w:lineRule="auto"/>
            </w:pPr>
            <w:r>
              <w:t>6</w:t>
            </w:r>
          </w:p>
        </w:tc>
        <w:tc>
          <w:tcPr>
            <w:tcW w:w="2409" w:type="dxa"/>
            <w:tcBorders>
              <w:top w:val="single" w:sz="4" w:space="0" w:color="auto"/>
              <w:left w:val="single" w:sz="4" w:space="0" w:color="auto"/>
              <w:bottom w:val="single" w:sz="4" w:space="0" w:color="auto"/>
              <w:right w:val="single" w:sz="4" w:space="0" w:color="auto"/>
            </w:tcBorders>
          </w:tcPr>
          <w:p w14:paraId="3674AD49" w14:textId="6E751788" w:rsidR="00DB137F" w:rsidRDefault="00DB137F">
            <w:pPr>
              <w:spacing w:line="240" w:lineRule="auto"/>
            </w:pPr>
            <w:r>
              <w:t>Updated</w:t>
            </w:r>
            <w:r w:rsidR="00842D2B">
              <w:t xml:space="preserve"> reference to new legislative instrument</w:t>
            </w:r>
          </w:p>
        </w:tc>
        <w:tc>
          <w:tcPr>
            <w:tcW w:w="3380" w:type="dxa"/>
            <w:tcBorders>
              <w:top w:val="single" w:sz="4" w:space="0" w:color="auto"/>
              <w:left w:val="single" w:sz="4" w:space="0" w:color="auto"/>
              <w:bottom w:val="single" w:sz="4" w:space="0" w:color="auto"/>
              <w:right w:val="single" w:sz="4" w:space="0" w:color="auto"/>
            </w:tcBorders>
          </w:tcPr>
          <w:p w14:paraId="3528A5D5" w14:textId="1811CF39" w:rsidR="00DB137F" w:rsidRPr="00842D2B" w:rsidRDefault="00842D2B">
            <w:pPr>
              <w:spacing w:line="240" w:lineRule="auto"/>
            </w:pPr>
            <w:r>
              <w:t xml:space="preserve">Updated reference to </w:t>
            </w:r>
            <w:r w:rsidRPr="006166F7">
              <w:rPr>
                <w:i/>
                <w:iCs/>
              </w:rPr>
              <w:t>Public Service Regulations 202</w:t>
            </w:r>
            <w:r w:rsidR="005976F9">
              <w:rPr>
                <w:i/>
                <w:iCs/>
              </w:rPr>
              <w:t>3</w:t>
            </w:r>
          </w:p>
        </w:tc>
        <w:tc>
          <w:tcPr>
            <w:tcW w:w="2239" w:type="dxa"/>
            <w:tcBorders>
              <w:top w:val="single" w:sz="4" w:space="0" w:color="auto"/>
              <w:left w:val="single" w:sz="4" w:space="0" w:color="auto"/>
              <w:bottom w:val="single" w:sz="4" w:space="0" w:color="auto"/>
              <w:right w:val="single" w:sz="4" w:space="0" w:color="auto"/>
            </w:tcBorders>
          </w:tcPr>
          <w:p w14:paraId="736EADD3" w14:textId="5491E526" w:rsidR="00DB137F" w:rsidRDefault="0052096B" w:rsidP="002D53A5">
            <w:pPr>
              <w:spacing w:line="240" w:lineRule="auto"/>
            </w:pPr>
            <w:r>
              <w:t xml:space="preserve">23 </w:t>
            </w:r>
            <w:r w:rsidR="005976F9">
              <w:t>April 2023</w:t>
            </w:r>
          </w:p>
        </w:tc>
      </w:tr>
      <w:tr w:rsidR="00680B8B" w14:paraId="5FA640A4" w14:textId="77777777" w:rsidTr="00F9596B">
        <w:tc>
          <w:tcPr>
            <w:tcW w:w="988" w:type="dxa"/>
            <w:tcBorders>
              <w:top w:val="single" w:sz="4" w:space="0" w:color="auto"/>
              <w:left w:val="single" w:sz="4" w:space="0" w:color="auto"/>
              <w:bottom w:val="single" w:sz="4" w:space="0" w:color="auto"/>
              <w:right w:val="single" w:sz="4" w:space="0" w:color="auto"/>
            </w:tcBorders>
          </w:tcPr>
          <w:p w14:paraId="088DD22F" w14:textId="080AAF98" w:rsidR="00680B8B" w:rsidRDefault="00680B8B">
            <w:pPr>
              <w:spacing w:line="240" w:lineRule="auto"/>
            </w:pPr>
            <w:r>
              <w:t>7</w:t>
            </w:r>
          </w:p>
        </w:tc>
        <w:tc>
          <w:tcPr>
            <w:tcW w:w="2409" w:type="dxa"/>
            <w:tcBorders>
              <w:top w:val="single" w:sz="4" w:space="0" w:color="auto"/>
              <w:left w:val="single" w:sz="4" w:space="0" w:color="auto"/>
              <w:bottom w:val="single" w:sz="4" w:space="0" w:color="auto"/>
              <w:right w:val="single" w:sz="4" w:space="0" w:color="auto"/>
            </w:tcBorders>
          </w:tcPr>
          <w:p w14:paraId="43C50374" w14:textId="58EEAE38" w:rsidR="00680B8B" w:rsidRDefault="00680B8B">
            <w:pPr>
              <w:spacing w:line="240" w:lineRule="auto"/>
            </w:pPr>
            <w:r w:rsidRPr="00680B8B">
              <w:t>Administrative change</w:t>
            </w:r>
          </w:p>
        </w:tc>
        <w:tc>
          <w:tcPr>
            <w:tcW w:w="3380" w:type="dxa"/>
            <w:tcBorders>
              <w:top w:val="single" w:sz="4" w:space="0" w:color="auto"/>
              <w:left w:val="single" w:sz="4" w:space="0" w:color="auto"/>
              <w:bottom w:val="single" w:sz="4" w:space="0" w:color="auto"/>
              <w:right w:val="single" w:sz="4" w:space="0" w:color="auto"/>
            </w:tcBorders>
          </w:tcPr>
          <w:p w14:paraId="782263B0" w14:textId="3FD49E12" w:rsidR="00680B8B" w:rsidRDefault="006F4C09">
            <w:pPr>
              <w:spacing w:line="240" w:lineRule="auto"/>
            </w:pPr>
            <w:r w:rsidRPr="006F4C09">
              <w:t>Dates in para</w:t>
            </w:r>
            <w:r>
              <w:t>graph</w:t>
            </w:r>
            <w:r w:rsidRPr="006F4C09">
              <w:t>s 1.3 and 1.4 updated to current version of procedures</w:t>
            </w:r>
          </w:p>
        </w:tc>
        <w:tc>
          <w:tcPr>
            <w:tcW w:w="2239" w:type="dxa"/>
            <w:tcBorders>
              <w:top w:val="single" w:sz="4" w:space="0" w:color="auto"/>
              <w:left w:val="single" w:sz="4" w:space="0" w:color="auto"/>
              <w:bottom w:val="single" w:sz="4" w:space="0" w:color="auto"/>
              <w:right w:val="single" w:sz="4" w:space="0" w:color="auto"/>
            </w:tcBorders>
          </w:tcPr>
          <w:p w14:paraId="5A573C04" w14:textId="2B469056" w:rsidR="00680B8B" w:rsidRDefault="00680B8B" w:rsidP="002D53A5">
            <w:pPr>
              <w:spacing w:line="240" w:lineRule="auto"/>
            </w:pPr>
            <w:r>
              <w:t>25 July 2023</w:t>
            </w:r>
          </w:p>
        </w:tc>
      </w:tr>
      <w:tr w:rsidR="003F7CE2" w14:paraId="14EF0D2A" w14:textId="77777777" w:rsidTr="002D353C">
        <w:trPr>
          <w:trHeight w:val="998"/>
        </w:trPr>
        <w:tc>
          <w:tcPr>
            <w:tcW w:w="988" w:type="dxa"/>
            <w:tcBorders>
              <w:top w:val="single" w:sz="4" w:space="0" w:color="auto"/>
              <w:left w:val="single" w:sz="4" w:space="0" w:color="auto"/>
              <w:bottom w:val="single" w:sz="4" w:space="0" w:color="auto"/>
              <w:right w:val="single" w:sz="4" w:space="0" w:color="auto"/>
            </w:tcBorders>
          </w:tcPr>
          <w:p w14:paraId="2F033D87" w14:textId="4C1D236E" w:rsidR="003F7CE2" w:rsidRDefault="003F7CE2">
            <w:pPr>
              <w:spacing w:line="240" w:lineRule="auto"/>
            </w:pPr>
            <w:r>
              <w:t>8</w:t>
            </w:r>
          </w:p>
        </w:tc>
        <w:tc>
          <w:tcPr>
            <w:tcW w:w="2409" w:type="dxa"/>
            <w:tcBorders>
              <w:top w:val="single" w:sz="4" w:space="0" w:color="auto"/>
              <w:left w:val="single" w:sz="4" w:space="0" w:color="auto"/>
              <w:bottom w:val="single" w:sz="4" w:space="0" w:color="auto"/>
              <w:right w:val="single" w:sz="4" w:space="0" w:color="auto"/>
            </w:tcBorders>
          </w:tcPr>
          <w:p w14:paraId="2A5C3C76" w14:textId="1DF381AF" w:rsidR="003F7CE2" w:rsidRPr="00680B8B" w:rsidRDefault="007220A2">
            <w:pPr>
              <w:spacing w:line="240" w:lineRule="auto"/>
            </w:pPr>
            <w:r>
              <w:t>Amendment to section 10 and m</w:t>
            </w:r>
            <w:r w:rsidR="001442CA">
              <w:t>inor</w:t>
            </w:r>
            <w:r>
              <w:t xml:space="preserve"> administrative </w:t>
            </w:r>
            <w:r w:rsidR="000468A2">
              <w:t xml:space="preserve">changes such as </w:t>
            </w:r>
            <w:r>
              <w:t>role</w:t>
            </w:r>
            <w:r w:rsidR="000468A2">
              <w:t>/title updates</w:t>
            </w:r>
          </w:p>
        </w:tc>
        <w:tc>
          <w:tcPr>
            <w:tcW w:w="3380" w:type="dxa"/>
            <w:tcBorders>
              <w:top w:val="single" w:sz="4" w:space="0" w:color="auto"/>
              <w:left w:val="single" w:sz="4" w:space="0" w:color="auto"/>
              <w:bottom w:val="single" w:sz="4" w:space="0" w:color="auto"/>
              <w:right w:val="single" w:sz="4" w:space="0" w:color="auto"/>
            </w:tcBorders>
          </w:tcPr>
          <w:p w14:paraId="2F883B3B" w14:textId="45F2A720" w:rsidR="003F7CE2" w:rsidRPr="006F4C09" w:rsidRDefault="00AE448B">
            <w:pPr>
              <w:spacing w:line="240" w:lineRule="auto"/>
            </w:pPr>
            <w:r>
              <w:t xml:space="preserve">Removed </w:t>
            </w:r>
            <w:r w:rsidR="002D353C">
              <w:t>previous</w:t>
            </w:r>
            <w:r>
              <w:t xml:space="preserve"> section 10 </w:t>
            </w:r>
            <w:r w:rsidR="002D353C">
              <w:t xml:space="preserve">content </w:t>
            </w:r>
            <w:r>
              <w:t>specific to AGSVA and replaced with general privacy collection notice information</w:t>
            </w:r>
          </w:p>
        </w:tc>
        <w:tc>
          <w:tcPr>
            <w:tcW w:w="2239" w:type="dxa"/>
            <w:tcBorders>
              <w:top w:val="single" w:sz="4" w:space="0" w:color="auto"/>
              <w:left w:val="single" w:sz="4" w:space="0" w:color="auto"/>
              <w:bottom w:val="single" w:sz="4" w:space="0" w:color="auto"/>
              <w:right w:val="single" w:sz="4" w:space="0" w:color="auto"/>
            </w:tcBorders>
          </w:tcPr>
          <w:p w14:paraId="18552166" w14:textId="5A6A8721" w:rsidR="003F7CE2" w:rsidRDefault="007B5C9C" w:rsidP="002D53A5">
            <w:pPr>
              <w:spacing w:line="240" w:lineRule="auto"/>
            </w:pPr>
            <w:r>
              <w:t>12 March 2025</w:t>
            </w:r>
          </w:p>
        </w:tc>
      </w:tr>
      <w:tr w:rsidR="000A468A" w14:paraId="22D68812" w14:textId="77777777" w:rsidTr="002D353C">
        <w:trPr>
          <w:trHeight w:val="998"/>
        </w:trPr>
        <w:tc>
          <w:tcPr>
            <w:tcW w:w="988" w:type="dxa"/>
            <w:tcBorders>
              <w:top w:val="single" w:sz="4" w:space="0" w:color="auto"/>
              <w:left w:val="single" w:sz="4" w:space="0" w:color="auto"/>
              <w:bottom w:val="single" w:sz="4" w:space="0" w:color="auto"/>
              <w:right w:val="single" w:sz="4" w:space="0" w:color="auto"/>
            </w:tcBorders>
          </w:tcPr>
          <w:p w14:paraId="1C63B00B" w14:textId="6A75C480" w:rsidR="000A468A" w:rsidRDefault="000A468A">
            <w:pPr>
              <w:spacing w:line="240" w:lineRule="auto"/>
            </w:pPr>
            <w:r>
              <w:t>9</w:t>
            </w:r>
          </w:p>
        </w:tc>
        <w:tc>
          <w:tcPr>
            <w:tcW w:w="2409" w:type="dxa"/>
            <w:tcBorders>
              <w:top w:val="single" w:sz="4" w:space="0" w:color="auto"/>
              <w:left w:val="single" w:sz="4" w:space="0" w:color="auto"/>
              <w:bottom w:val="single" w:sz="4" w:space="0" w:color="auto"/>
              <w:right w:val="single" w:sz="4" w:space="0" w:color="auto"/>
            </w:tcBorders>
          </w:tcPr>
          <w:p w14:paraId="3765572F" w14:textId="3BCDE0CC" w:rsidR="000A468A" w:rsidRDefault="00A028F1">
            <w:pPr>
              <w:spacing w:line="240" w:lineRule="auto"/>
            </w:pPr>
            <w:r>
              <w:t>Amendment to delegations</w:t>
            </w:r>
          </w:p>
        </w:tc>
        <w:tc>
          <w:tcPr>
            <w:tcW w:w="3380" w:type="dxa"/>
            <w:tcBorders>
              <w:top w:val="single" w:sz="4" w:space="0" w:color="auto"/>
              <w:left w:val="single" w:sz="4" w:space="0" w:color="auto"/>
              <w:bottom w:val="single" w:sz="4" w:space="0" w:color="auto"/>
              <w:right w:val="single" w:sz="4" w:space="0" w:color="auto"/>
            </w:tcBorders>
          </w:tcPr>
          <w:p w14:paraId="45CE80F6" w14:textId="16543E60" w:rsidR="000A468A" w:rsidRDefault="0065526F">
            <w:pPr>
              <w:spacing w:line="240" w:lineRule="auto"/>
            </w:pPr>
            <w:r>
              <w:t xml:space="preserve">Updated paragraph 3.1 to </w:t>
            </w:r>
            <w:r w:rsidR="00EA67A8">
              <w:t xml:space="preserve">include an additional Agency employee who can be a </w:t>
            </w:r>
            <w:r w:rsidR="003431EC">
              <w:t>delegate to commence a Code investigation.</w:t>
            </w:r>
          </w:p>
        </w:tc>
        <w:tc>
          <w:tcPr>
            <w:tcW w:w="2239" w:type="dxa"/>
            <w:tcBorders>
              <w:top w:val="single" w:sz="4" w:space="0" w:color="auto"/>
              <w:left w:val="single" w:sz="4" w:space="0" w:color="auto"/>
              <w:bottom w:val="single" w:sz="4" w:space="0" w:color="auto"/>
              <w:right w:val="single" w:sz="4" w:space="0" w:color="auto"/>
            </w:tcBorders>
          </w:tcPr>
          <w:p w14:paraId="1E3643DF" w14:textId="5293A751" w:rsidR="000A468A" w:rsidRPr="00116CBC" w:rsidRDefault="005518ED" w:rsidP="002D53A5">
            <w:pPr>
              <w:spacing w:line="240" w:lineRule="auto"/>
            </w:pPr>
            <w:r w:rsidRPr="00116CBC">
              <w:t>18 August 2025</w:t>
            </w:r>
          </w:p>
        </w:tc>
      </w:tr>
    </w:tbl>
    <w:p w14:paraId="62341AF0" w14:textId="77777777" w:rsidR="00F9596B" w:rsidRDefault="00F9596B" w:rsidP="00421F5F">
      <w:pPr>
        <w:pStyle w:val="Heading3"/>
        <w:numPr>
          <w:ilvl w:val="0"/>
          <w:numId w:val="0"/>
        </w:numPr>
      </w:pPr>
    </w:p>
    <w:p w14:paraId="4C2B1FB8" w14:textId="77777777" w:rsidR="00E138D8" w:rsidRDefault="00E138D8" w:rsidP="00E138D8">
      <w:pPr>
        <w:pStyle w:val="ListParagraph"/>
        <w:numPr>
          <w:ilvl w:val="0"/>
          <w:numId w:val="2"/>
        </w:numPr>
        <w:spacing w:before="200"/>
        <w:rPr>
          <w:i/>
        </w:rPr>
      </w:pPr>
      <w:r w:rsidRPr="006C0F4A">
        <w:rPr>
          <w:i/>
        </w:rPr>
        <w:t>Note: Document uncontrolled in hardcopy</w:t>
      </w:r>
    </w:p>
    <w:p w14:paraId="3354906E" w14:textId="11382260" w:rsidR="00F9596B" w:rsidRDefault="00F9596B">
      <w:pPr>
        <w:spacing w:line="276" w:lineRule="auto"/>
        <w:rPr>
          <w:rFonts w:eastAsiaTheme="majorEastAsia" w:cstheme="majorBidi"/>
          <w:b/>
          <w:bCs/>
          <w:sz w:val="24"/>
          <w:szCs w:val="30"/>
        </w:rPr>
      </w:pPr>
      <w:r>
        <w:br w:type="page"/>
      </w:r>
    </w:p>
    <w:p w14:paraId="2C2AB769" w14:textId="63EAD422" w:rsidR="00F94F0A" w:rsidRDefault="00F94F0A" w:rsidP="0029392A">
      <w:pPr>
        <w:pStyle w:val="Heading3"/>
        <w:numPr>
          <w:ilvl w:val="0"/>
          <w:numId w:val="3"/>
        </w:numPr>
      </w:pPr>
      <w:bookmarkStart w:id="10" w:name="_Toc181796752"/>
      <w:r>
        <w:lastRenderedPageBreak/>
        <w:t>Application of procedures</w:t>
      </w:r>
      <w:bookmarkEnd w:id="10"/>
      <w:r>
        <w:t xml:space="preserve"> </w:t>
      </w:r>
    </w:p>
    <w:p w14:paraId="7DCB078A" w14:textId="26F36485"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These procedures apply in determining whether a person who is an Australian Public Service (</w:t>
      </w:r>
      <w:r w:rsidR="00E30E47">
        <w:rPr>
          <w:rFonts w:eastAsia="Times New Roman" w:cs="Arial"/>
          <w:color w:val="000000"/>
          <w:lang w:eastAsia="en-AU"/>
        </w:rPr>
        <w:t>‘</w:t>
      </w:r>
      <w:r>
        <w:rPr>
          <w:rFonts w:eastAsia="Times New Roman" w:cs="Arial"/>
          <w:color w:val="000000"/>
          <w:lang w:eastAsia="en-AU"/>
        </w:rPr>
        <w:t>APS</w:t>
      </w:r>
      <w:r w:rsidR="00E30E47">
        <w:rPr>
          <w:rFonts w:eastAsia="Times New Roman" w:cs="Arial"/>
          <w:color w:val="000000"/>
          <w:lang w:eastAsia="en-AU"/>
        </w:rPr>
        <w:t>’</w:t>
      </w:r>
      <w:r>
        <w:rPr>
          <w:rFonts w:eastAsia="Times New Roman" w:cs="Arial"/>
          <w:color w:val="000000"/>
          <w:lang w:eastAsia="en-AU"/>
        </w:rPr>
        <w:t>) employee in the Agency, or who is a former APS employee who was employed in the Agency at the time of suspected misconduct, has breached the APS Code of Conduct (‘the Code’) in section 13 of the</w:t>
      </w:r>
      <w:r>
        <w:rPr>
          <w:rFonts w:eastAsia="Times New Roman" w:cs="Arial"/>
          <w:i/>
          <w:color w:val="000000"/>
          <w:lang w:eastAsia="en-AU"/>
        </w:rPr>
        <w:t xml:space="preserve"> Public Service Act 1999</w:t>
      </w:r>
      <w:r>
        <w:rPr>
          <w:rFonts w:eastAsia="Times New Roman" w:cs="Arial"/>
          <w:color w:val="000000"/>
          <w:lang w:eastAsia="en-AU"/>
        </w:rPr>
        <w:t xml:space="preserve"> ('the Act').  An APS employee includes Senior Executive Service (</w:t>
      </w:r>
      <w:r w:rsidR="00E30E47">
        <w:rPr>
          <w:rFonts w:eastAsia="Times New Roman" w:cs="Arial"/>
          <w:color w:val="000000"/>
          <w:lang w:eastAsia="en-AU"/>
        </w:rPr>
        <w:t>‘</w:t>
      </w:r>
      <w:r>
        <w:rPr>
          <w:rFonts w:eastAsia="Times New Roman" w:cs="Arial"/>
          <w:color w:val="000000"/>
          <w:lang w:eastAsia="en-AU"/>
        </w:rPr>
        <w:t>SES</w:t>
      </w:r>
      <w:r w:rsidR="00E30E47">
        <w:rPr>
          <w:rFonts w:eastAsia="Times New Roman" w:cs="Arial"/>
          <w:color w:val="000000"/>
          <w:lang w:eastAsia="en-AU"/>
        </w:rPr>
        <w:t>’</w:t>
      </w:r>
      <w:r>
        <w:rPr>
          <w:rFonts w:eastAsia="Times New Roman" w:cs="Arial"/>
          <w:color w:val="000000"/>
          <w:lang w:eastAsia="en-AU"/>
        </w:rPr>
        <w:t xml:space="preserve">) employees. </w:t>
      </w:r>
    </w:p>
    <w:p w14:paraId="70ED3583"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These procedures apply in determining any sanction to be imposed on an APS employee in the Agency who has been found to have breached the Code.</w:t>
      </w:r>
    </w:p>
    <w:p w14:paraId="572AD082" w14:textId="0AF5BA69"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 xml:space="preserve">These procedures, as they apply to determining whether there has been a breach of the Code, apply to any suspected breach of the Code except for one in respect of which a decision was made before </w:t>
      </w:r>
      <w:r w:rsidR="006F4C09">
        <w:rPr>
          <w:rFonts w:eastAsia="Times New Roman" w:cs="Arial"/>
          <w:color w:val="000000"/>
          <w:lang w:eastAsia="en-AU"/>
        </w:rPr>
        <w:t>2</w:t>
      </w:r>
      <w:r>
        <w:rPr>
          <w:rFonts w:eastAsia="Times New Roman" w:cs="Arial"/>
          <w:color w:val="000000"/>
          <w:lang w:eastAsia="en-AU"/>
        </w:rPr>
        <w:t xml:space="preserve">4 </w:t>
      </w:r>
      <w:r w:rsidR="006F4C09">
        <w:rPr>
          <w:rFonts w:eastAsia="Times New Roman" w:cs="Arial"/>
          <w:color w:val="000000"/>
          <w:lang w:eastAsia="en-AU"/>
        </w:rPr>
        <w:t>April</w:t>
      </w:r>
      <w:r>
        <w:rPr>
          <w:rFonts w:eastAsia="Times New Roman" w:cs="Arial"/>
          <w:color w:val="000000"/>
          <w:lang w:eastAsia="en-AU"/>
        </w:rPr>
        <w:t xml:space="preserve"> 202</w:t>
      </w:r>
      <w:r w:rsidR="006F4C09">
        <w:rPr>
          <w:rFonts w:eastAsia="Times New Roman" w:cs="Arial"/>
          <w:color w:val="000000"/>
          <w:lang w:eastAsia="en-AU"/>
        </w:rPr>
        <w:t>3</w:t>
      </w:r>
      <w:r>
        <w:rPr>
          <w:rFonts w:eastAsia="Times New Roman" w:cs="Arial"/>
          <w:color w:val="000000"/>
          <w:lang w:eastAsia="en-AU"/>
        </w:rPr>
        <w:t xml:space="preserve"> to begin an investigation to determine whether there had been a breach of the Code.</w:t>
      </w:r>
    </w:p>
    <w:p w14:paraId="208DF70D" w14:textId="45264443"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 xml:space="preserve">These procedures, as they apply to determining any sanction for breach of the Code, apply where a sanction decision is under consideration on or after </w:t>
      </w:r>
      <w:r w:rsidR="000E78B8">
        <w:rPr>
          <w:rFonts w:eastAsia="Times New Roman" w:cs="Arial"/>
          <w:color w:val="000000"/>
          <w:lang w:eastAsia="en-AU"/>
        </w:rPr>
        <w:t>2</w:t>
      </w:r>
      <w:r>
        <w:rPr>
          <w:rFonts w:eastAsia="Times New Roman" w:cs="Arial"/>
          <w:color w:val="000000"/>
          <w:lang w:eastAsia="en-AU"/>
        </w:rPr>
        <w:t xml:space="preserve">4 </w:t>
      </w:r>
      <w:r w:rsidR="000E78B8">
        <w:rPr>
          <w:rFonts w:eastAsia="Times New Roman" w:cs="Arial"/>
          <w:color w:val="000000"/>
          <w:lang w:eastAsia="en-AU"/>
        </w:rPr>
        <w:t>April</w:t>
      </w:r>
      <w:r>
        <w:rPr>
          <w:rFonts w:eastAsia="Times New Roman" w:cs="Arial"/>
          <w:color w:val="000000"/>
          <w:lang w:eastAsia="en-AU"/>
        </w:rPr>
        <w:t xml:space="preserve"> 202</w:t>
      </w:r>
      <w:r w:rsidR="000E78B8">
        <w:rPr>
          <w:rFonts w:eastAsia="Times New Roman" w:cs="Arial"/>
          <w:color w:val="000000"/>
          <w:lang w:eastAsia="en-AU"/>
        </w:rPr>
        <w:t>3</w:t>
      </w:r>
      <w:r>
        <w:rPr>
          <w:rFonts w:eastAsia="Times New Roman" w:cs="Arial"/>
          <w:color w:val="000000"/>
          <w:lang w:eastAsia="en-AU"/>
        </w:rPr>
        <w:t>.</w:t>
      </w:r>
    </w:p>
    <w:p w14:paraId="014B6FD0" w14:textId="77777777" w:rsidR="00F94F0A" w:rsidRDefault="00F94F0A" w:rsidP="0029392A">
      <w:pPr>
        <w:numPr>
          <w:ilvl w:val="1"/>
          <w:numId w:val="3"/>
        </w:numPr>
        <w:shd w:val="clear" w:color="auto" w:fill="FFFFFF"/>
        <w:spacing w:before="120" w:line="240" w:lineRule="auto"/>
        <w:rPr>
          <w:rFonts w:eastAsia="Times New Roman" w:cs="Arial"/>
          <w:color w:val="000000"/>
          <w:lang w:eastAsia="en-AU"/>
        </w:rPr>
      </w:pPr>
      <w:r>
        <w:rPr>
          <w:rFonts w:eastAsia="Times New Roman" w:cs="Arial"/>
          <w:color w:val="000000"/>
          <w:lang w:eastAsia="en-AU"/>
        </w:rPr>
        <w:t>In these procedures, a reference to a breach of the Code by a person includes a reference to a person engaging in conduct set out in subsection 15 (2A) of the Act in connection with their engagement as an APS employee.</w:t>
      </w:r>
    </w:p>
    <w:p w14:paraId="460D39FB" w14:textId="77777777" w:rsidR="00F94F0A" w:rsidRDefault="00F94F0A" w:rsidP="3AA65851">
      <w:pPr>
        <w:shd w:val="clear" w:color="auto" w:fill="FFFFFF" w:themeFill="background1"/>
        <w:spacing w:before="120" w:line="240" w:lineRule="auto"/>
        <w:ind w:left="1276" w:hanging="567"/>
        <w:rPr>
          <w:rFonts w:cs="Arial"/>
          <w:i/>
          <w:iCs/>
          <w:color w:val="555555"/>
          <w:lang w:val="en-US"/>
        </w:rPr>
      </w:pPr>
      <w:r w:rsidRPr="3AA65851">
        <w:rPr>
          <w:rFonts w:cs="Arial"/>
          <w:i/>
          <w:iCs/>
          <w:color w:val="555555"/>
          <w:lang w:val="en-US"/>
        </w:rPr>
        <w:t xml:space="preserve">Note: Not all suspected breaches of the Code need to be dealt with by way of determination under these procedures. </w:t>
      </w:r>
      <w:proofErr w:type="gramStart"/>
      <w:r w:rsidRPr="3AA65851">
        <w:rPr>
          <w:rFonts w:cs="Arial"/>
          <w:i/>
          <w:iCs/>
          <w:color w:val="555555"/>
          <w:lang w:val="en-US"/>
        </w:rPr>
        <w:t>In particular circumstances</w:t>
      </w:r>
      <w:proofErr w:type="gramEnd"/>
      <w:r w:rsidRPr="3AA65851">
        <w:rPr>
          <w:rFonts w:cs="Arial"/>
          <w:i/>
          <w:iCs/>
          <w:color w:val="555555"/>
          <w:lang w:val="en-US"/>
        </w:rPr>
        <w:t>, another way of dealing with a suspected breach of the Code may be more appropriate, including issuing directions, warnings or performance management.</w:t>
      </w:r>
    </w:p>
    <w:p w14:paraId="04762D9A" w14:textId="10379FF8" w:rsidR="00F94F0A" w:rsidRDefault="00F94F0A" w:rsidP="0029392A">
      <w:pPr>
        <w:pStyle w:val="Heading3"/>
        <w:numPr>
          <w:ilvl w:val="0"/>
          <w:numId w:val="3"/>
        </w:numPr>
        <w:rPr>
          <w:rFonts w:cstheme="minorBidi"/>
        </w:rPr>
      </w:pPr>
      <w:bookmarkStart w:id="11" w:name="_Toc181796753"/>
      <w:r>
        <w:t>Availability of procedures</w:t>
      </w:r>
      <w:bookmarkEnd w:id="11"/>
    </w:p>
    <w:p w14:paraId="44C01C9A" w14:textId="5DFC0A2A" w:rsidR="00F94F0A" w:rsidRDefault="00F94F0A" w:rsidP="0029392A">
      <w:pPr>
        <w:numPr>
          <w:ilvl w:val="1"/>
          <w:numId w:val="3"/>
        </w:numPr>
        <w:shd w:val="clear" w:color="auto" w:fill="FFFFFF"/>
        <w:spacing w:before="120" w:after="0" w:line="240" w:lineRule="auto"/>
        <w:rPr>
          <w:rFonts w:eastAsia="Times New Roman" w:cs="Arial"/>
          <w:color w:val="000000"/>
          <w:lang w:eastAsia="en-AU"/>
        </w:rPr>
      </w:pPr>
      <w:r>
        <w:rPr>
          <w:rFonts w:eastAsia="Times New Roman" w:cs="Arial"/>
          <w:color w:val="000000"/>
          <w:lang w:eastAsia="en-AU"/>
        </w:rPr>
        <w:t>As provided for in subsection 15 (7) of the Act, these procedures will be published on the external NDIS website and the Agency’s intranet to be readily available for all employees.</w:t>
      </w:r>
    </w:p>
    <w:p w14:paraId="291EDFD3" w14:textId="77777777" w:rsidR="00F94F0A" w:rsidRDefault="00F94F0A" w:rsidP="00F94F0A">
      <w:pPr>
        <w:shd w:val="clear" w:color="auto" w:fill="FFFFFF"/>
        <w:spacing w:before="120" w:after="0" w:line="240" w:lineRule="auto"/>
        <w:ind w:left="792"/>
        <w:rPr>
          <w:rFonts w:eastAsia="Times New Roman" w:cs="Arial"/>
          <w:color w:val="000000"/>
          <w:lang w:eastAsia="en-AU"/>
        </w:rPr>
      </w:pPr>
    </w:p>
    <w:p w14:paraId="19160781" w14:textId="678588E0" w:rsidR="00F94F0A" w:rsidRDefault="00F94F0A" w:rsidP="0029392A">
      <w:pPr>
        <w:pStyle w:val="Heading3"/>
        <w:numPr>
          <w:ilvl w:val="0"/>
          <w:numId w:val="3"/>
        </w:numPr>
        <w:rPr>
          <w:rFonts w:eastAsiaTheme="minorHAnsi" w:cstheme="minorBidi"/>
        </w:rPr>
      </w:pPr>
      <w:bookmarkStart w:id="12" w:name="_Toc181796754"/>
      <w:r>
        <w:t>Breach decision maker and sanction delegate</w:t>
      </w:r>
      <w:bookmarkEnd w:id="12"/>
    </w:p>
    <w:p w14:paraId="7D2AA53E"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As soon as practicable after a suspected breach of the Code has been identified and the Chief Executive Officer of the Agency ('the CEO') or one of the following Agency employees:</w:t>
      </w:r>
    </w:p>
    <w:p w14:paraId="7371089D" w14:textId="143FC96B" w:rsidR="000672D5" w:rsidRDefault="00EC5E6E" w:rsidP="0029392A">
      <w:pPr>
        <w:pStyle w:val="ListParagraph"/>
        <w:numPr>
          <w:ilvl w:val="0"/>
          <w:numId w:val="4"/>
        </w:numPr>
        <w:shd w:val="clear" w:color="auto" w:fill="FFFFFF"/>
        <w:spacing w:after="0" w:line="240" w:lineRule="auto"/>
        <w:rPr>
          <w:lang w:eastAsia="en-AU"/>
        </w:rPr>
      </w:pPr>
      <w:r>
        <w:rPr>
          <w:lang w:eastAsia="en-AU"/>
        </w:rPr>
        <w:t>Chief Operating Officer</w:t>
      </w:r>
    </w:p>
    <w:p w14:paraId="6812435E" w14:textId="2DD8DBB2" w:rsidR="00F94F0A" w:rsidRDefault="007F5225" w:rsidP="0029392A">
      <w:pPr>
        <w:pStyle w:val="ListParagraph"/>
        <w:numPr>
          <w:ilvl w:val="0"/>
          <w:numId w:val="4"/>
        </w:numPr>
        <w:shd w:val="clear" w:color="auto" w:fill="FFFFFF"/>
        <w:spacing w:after="0" w:line="240" w:lineRule="auto"/>
        <w:rPr>
          <w:lang w:eastAsia="en-AU"/>
        </w:rPr>
      </w:pPr>
      <w:r>
        <w:rPr>
          <w:lang w:eastAsia="en-AU"/>
        </w:rPr>
        <w:t>Chief People and Wellbeing Officer</w:t>
      </w:r>
    </w:p>
    <w:p w14:paraId="1FAF5321" w14:textId="5A2CC03D" w:rsidR="00F94F0A" w:rsidRDefault="00F94F0A" w:rsidP="0029392A">
      <w:pPr>
        <w:pStyle w:val="ListParagraph"/>
        <w:numPr>
          <w:ilvl w:val="0"/>
          <w:numId w:val="4"/>
        </w:numPr>
        <w:shd w:val="clear" w:color="auto" w:fill="FFFFFF"/>
        <w:spacing w:after="0" w:line="240" w:lineRule="auto"/>
        <w:rPr>
          <w:lang w:eastAsia="en-AU"/>
        </w:rPr>
      </w:pPr>
      <w:r>
        <w:rPr>
          <w:lang w:eastAsia="en-AU"/>
        </w:rPr>
        <w:t xml:space="preserve">Branch Manager within </w:t>
      </w:r>
      <w:r w:rsidR="007F5225">
        <w:rPr>
          <w:lang w:eastAsia="en-AU"/>
        </w:rPr>
        <w:t>People Support and Integrity,</w:t>
      </w:r>
      <w:r>
        <w:rPr>
          <w:lang w:eastAsia="en-AU"/>
        </w:rPr>
        <w:t xml:space="preserve"> or</w:t>
      </w:r>
    </w:p>
    <w:p w14:paraId="2414D4A2" w14:textId="40948B2C" w:rsidR="00F94F0A" w:rsidRDefault="00F94F0A" w:rsidP="0029392A">
      <w:pPr>
        <w:pStyle w:val="ListParagraph"/>
        <w:numPr>
          <w:ilvl w:val="0"/>
          <w:numId w:val="4"/>
        </w:numPr>
        <w:shd w:val="clear" w:color="auto" w:fill="FFFFFF"/>
        <w:spacing w:after="0" w:line="240" w:lineRule="auto"/>
        <w:rPr>
          <w:lang w:eastAsia="en-AU"/>
        </w:rPr>
      </w:pPr>
      <w:r>
        <w:rPr>
          <w:lang w:eastAsia="en-AU"/>
        </w:rPr>
        <w:t>Director within Workplace Integrity,</w:t>
      </w:r>
      <w:r w:rsidR="007F5225">
        <w:rPr>
          <w:lang w:eastAsia="en-AU"/>
        </w:rPr>
        <w:t xml:space="preserve"> People Support and Integrity</w:t>
      </w:r>
      <w:r>
        <w:rPr>
          <w:lang w:eastAsia="en-AU"/>
        </w:rPr>
        <w:t>,</w:t>
      </w:r>
    </w:p>
    <w:p w14:paraId="4E2E14CE" w14:textId="77777777" w:rsidR="00F94F0A" w:rsidRDefault="00F94F0A" w:rsidP="00F94F0A">
      <w:pPr>
        <w:shd w:val="clear" w:color="auto" w:fill="FFFFFF"/>
        <w:spacing w:before="120" w:after="100" w:afterAutospacing="1" w:line="240" w:lineRule="auto"/>
        <w:ind w:left="850"/>
        <w:rPr>
          <w:rFonts w:eastAsia="Times New Roman" w:cs="Arial"/>
          <w:color w:val="000000"/>
          <w:lang w:eastAsia="en-AU"/>
        </w:rPr>
      </w:pPr>
      <w:r>
        <w:rPr>
          <w:rFonts w:eastAsia="Times New Roman" w:cs="Arial"/>
          <w:color w:val="000000"/>
          <w:lang w:eastAsia="en-AU"/>
        </w:rPr>
        <w:t xml:space="preserve">has decided to deal with the suspected breach under these procedures, the CEO or that employee will appoint a decision maker ('the breach decision maker') to </w:t>
      </w:r>
      <w:proofErr w:type="gramStart"/>
      <w:r>
        <w:rPr>
          <w:rFonts w:eastAsia="Times New Roman" w:cs="Arial"/>
          <w:color w:val="000000"/>
          <w:lang w:eastAsia="en-AU"/>
        </w:rPr>
        <w:t>make a determination</w:t>
      </w:r>
      <w:proofErr w:type="gramEnd"/>
      <w:r>
        <w:rPr>
          <w:rFonts w:eastAsia="Times New Roman" w:cs="Arial"/>
          <w:color w:val="000000"/>
          <w:lang w:eastAsia="en-AU"/>
        </w:rPr>
        <w:t xml:space="preserve"> under these procedures.</w:t>
      </w:r>
    </w:p>
    <w:p w14:paraId="58E10763"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CEO or above employees may appoint themselves as breach decision maker.</w:t>
      </w:r>
    </w:p>
    <w:p w14:paraId="4BE55807"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role of the breach decision maker is to determine in writing whether a breach of the Code has occurred.</w:t>
      </w:r>
    </w:p>
    <w:p w14:paraId="386ED012"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breach decision maker may seek the assistance of an investigator to deal with matters including investigating the alleged breach, gathering evidence and making a report of recommended factual findings to the breach decision maker.</w:t>
      </w:r>
    </w:p>
    <w:p w14:paraId="0E311FFA"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person who is to decide what, if any, sanction is to be imposed on an APS employee who is found to have breached the Code must hold a delegation of the power under the Act to impose sanctions ('the sanction delegate').</w:t>
      </w:r>
    </w:p>
    <w:p w14:paraId="0DA480B5" w14:textId="77777777" w:rsidR="00F94F0A" w:rsidRDefault="00F94F0A" w:rsidP="0029392A">
      <w:pPr>
        <w:numPr>
          <w:ilvl w:val="1"/>
          <w:numId w:val="3"/>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lastRenderedPageBreak/>
        <w:t>These procedures do not prevent the breach decision maker from being the sanction delegate in the same matter.</w:t>
      </w:r>
    </w:p>
    <w:p w14:paraId="7AEA4CC8" w14:textId="77777777" w:rsidR="00F94F0A" w:rsidRDefault="00F94F0A" w:rsidP="00F94F0A">
      <w:pPr>
        <w:shd w:val="clear" w:color="auto" w:fill="FFFFFF"/>
        <w:spacing w:before="120" w:after="120" w:line="240" w:lineRule="auto"/>
        <w:ind w:left="1260" w:hanging="540"/>
        <w:rPr>
          <w:rFonts w:cs="Arial"/>
          <w:i/>
          <w:iCs/>
          <w:color w:val="555555"/>
          <w:lang w:val="en"/>
        </w:rPr>
      </w:pPr>
      <w:r>
        <w:rPr>
          <w:rFonts w:cs="Arial"/>
          <w:i/>
          <w:iCs/>
          <w:color w:val="555555"/>
          <w:lang w:val="en"/>
        </w:rPr>
        <w:t>Note:</w:t>
      </w:r>
      <w:r>
        <w:rPr>
          <w:rFonts w:cs="Arial"/>
          <w:i/>
          <w:iCs/>
          <w:color w:val="555555"/>
          <w:lang w:val="en"/>
        </w:rPr>
        <w:tab/>
        <w:t xml:space="preserve"> Any delegation of powers under the Act that is proposed to be made to a person who is not an APS employee must be approved in writing in advance by the Australian Public Service Commissioner. This is required by subsection 78 (8) of the Act. This would include delegation of the power contained in subsection 15 (1) to impose a sanction.</w:t>
      </w:r>
    </w:p>
    <w:p w14:paraId="09909B3B" w14:textId="77777777" w:rsidR="00F94F0A" w:rsidRDefault="00F94F0A" w:rsidP="3AA65851">
      <w:pPr>
        <w:shd w:val="clear" w:color="auto" w:fill="FFFFFF" w:themeFill="background1"/>
        <w:spacing w:before="120" w:after="100" w:afterAutospacing="1" w:line="240" w:lineRule="auto"/>
        <w:ind w:left="1260" w:hanging="540"/>
        <w:rPr>
          <w:rFonts w:cs="Arial"/>
          <w:i/>
          <w:iCs/>
          <w:color w:val="555555"/>
          <w:lang w:val="en-US"/>
        </w:rPr>
      </w:pPr>
      <w:r w:rsidRPr="3AA65851">
        <w:rPr>
          <w:rFonts w:cs="Arial"/>
          <w:i/>
          <w:iCs/>
          <w:color w:val="555555"/>
          <w:lang w:val="en-US"/>
        </w:rPr>
        <w:t>Note</w:t>
      </w:r>
      <w:proofErr w:type="gramStart"/>
      <w:r w:rsidRPr="3AA65851">
        <w:rPr>
          <w:rFonts w:cs="Arial"/>
          <w:i/>
          <w:iCs/>
          <w:color w:val="555555"/>
          <w:lang w:val="en-US"/>
        </w:rPr>
        <w:t>:</w:t>
      </w:r>
      <w:r>
        <w:tab/>
      </w:r>
      <w:r w:rsidRPr="3AA65851">
        <w:rPr>
          <w:rFonts w:cs="Arial"/>
          <w:i/>
          <w:iCs/>
          <w:color w:val="555555"/>
          <w:lang w:val="en-US"/>
        </w:rPr>
        <w:t xml:space="preserve"> Appointment</w:t>
      </w:r>
      <w:proofErr w:type="gramEnd"/>
      <w:r w:rsidRPr="3AA65851">
        <w:rPr>
          <w:rFonts w:cs="Arial"/>
          <w:i/>
          <w:iCs/>
          <w:color w:val="555555"/>
          <w:lang w:val="en-US"/>
        </w:rPr>
        <w:t xml:space="preserve"> as a breach decision maker under these procedures does not empower the breach decision maker to </w:t>
      </w:r>
      <w:proofErr w:type="gramStart"/>
      <w:r w:rsidRPr="3AA65851">
        <w:rPr>
          <w:rFonts w:cs="Arial"/>
          <w:i/>
          <w:iCs/>
          <w:color w:val="555555"/>
          <w:lang w:val="en-US"/>
        </w:rPr>
        <w:t>make a decision</w:t>
      </w:r>
      <w:proofErr w:type="gramEnd"/>
      <w:r w:rsidRPr="3AA65851">
        <w:rPr>
          <w:rFonts w:cs="Arial"/>
          <w:i/>
          <w:iCs/>
          <w:color w:val="555555"/>
          <w:lang w:val="en-US"/>
        </w:rPr>
        <w:t xml:space="preserve"> regarding </w:t>
      </w:r>
      <w:proofErr w:type="gramStart"/>
      <w:r w:rsidRPr="3AA65851">
        <w:rPr>
          <w:rFonts w:cs="Arial"/>
          <w:i/>
          <w:iCs/>
          <w:color w:val="555555"/>
          <w:lang w:val="en-US"/>
        </w:rPr>
        <w:t>sanction</w:t>
      </w:r>
      <w:proofErr w:type="gramEnd"/>
      <w:r w:rsidRPr="3AA65851">
        <w:rPr>
          <w:rFonts w:cs="Arial"/>
          <w:i/>
          <w:iCs/>
          <w:color w:val="555555"/>
          <w:lang w:val="en-US"/>
        </w:rPr>
        <w:t>. Only the CEO or a person who has been delegated the power contained in section 15 of the Act and related powers, such as that contained in section 29 of the Act, may make a sanction decision.</w:t>
      </w:r>
    </w:p>
    <w:p w14:paraId="0B9FE29B" w14:textId="77777777" w:rsidR="00F94F0A" w:rsidRDefault="00F94F0A" w:rsidP="39CD5FDD">
      <w:pPr>
        <w:shd w:val="clear" w:color="auto" w:fill="FFFFFF" w:themeFill="background1"/>
        <w:spacing w:before="120" w:after="100" w:afterAutospacing="1" w:line="240" w:lineRule="auto"/>
        <w:ind w:left="900" w:hanging="540"/>
        <w:rPr>
          <w:lang w:eastAsia="en-AU"/>
        </w:rPr>
      </w:pPr>
      <w:r w:rsidRPr="39CD5FDD">
        <w:rPr>
          <w:lang w:eastAsia="en-AU"/>
        </w:rPr>
        <w:t xml:space="preserve">3.7. The breach decision maker, the suspension delegate and the sanction delegate must have regard to the APS Commission’s publication, ‘Handling Misconduct: a human resource manager’s guide’ in making the determination and the decision in relation to suspension and sanction.  </w:t>
      </w:r>
    </w:p>
    <w:p w14:paraId="0FC50251" w14:textId="00E72274" w:rsidR="00F94F0A" w:rsidRPr="00F94F0A" w:rsidRDefault="00F94F0A" w:rsidP="0029392A">
      <w:pPr>
        <w:pStyle w:val="Heading3"/>
        <w:numPr>
          <w:ilvl w:val="0"/>
          <w:numId w:val="3"/>
        </w:numPr>
      </w:pPr>
      <w:bookmarkStart w:id="13" w:name="_Toc181796755"/>
      <w:r w:rsidRPr="00F94F0A">
        <w:t>Suspected breach of the Code by Senior Executive Service (SES) employees</w:t>
      </w:r>
      <w:bookmarkEnd w:id="13"/>
      <w:r w:rsidRPr="00F94F0A">
        <w:t xml:space="preserve"> </w:t>
      </w:r>
    </w:p>
    <w:p w14:paraId="13F6A523" w14:textId="34DC9EF9" w:rsidR="00F94F0A" w:rsidRPr="00EF0CEC" w:rsidRDefault="00F94F0A" w:rsidP="0029392A">
      <w:pPr>
        <w:pStyle w:val="ListParagraph"/>
        <w:numPr>
          <w:ilvl w:val="1"/>
          <w:numId w:val="9"/>
        </w:numPr>
        <w:shd w:val="clear" w:color="auto" w:fill="FFFFFF"/>
        <w:spacing w:before="120" w:after="100" w:afterAutospacing="1" w:line="240" w:lineRule="auto"/>
        <w:rPr>
          <w:rFonts w:eastAsia="Times New Roman" w:cs="Arial"/>
          <w:color w:val="000000"/>
          <w:lang w:eastAsia="en-AU"/>
        </w:rPr>
      </w:pPr>
      <w:r w:rsidRPr="00EF0CEC">
        <w:rPr>
          <w:rFonts w:eastAsia="Times New Roman" w:cs="Arial"/>
          <w:color w:val="000000"/>
          <w:lang w:eastAsia="en-AU"/>
        </w:rPr>
        <w:t xml:space="preserve">As per section 64 of the </w:t>
      </w:r>
      <w:r w:rsidRPr="00EF0CEC">
        <w:rPr>
          <w:rFonts w:eastAsia="Times New Roman" w:cs="Arial"/>
          <w:i/>
          <w:color w:val="000000"/>
          <w:lang w:eastAsia="en-AU"/>
        </w:rPr>
        <w:t>Australian Public Service Commissioner’s Directions 2022</w:t>
      </w:r>
      <w:r w:rsidRPr="00EF0CEC">
        <w:rPr>
          <w:rFonts w:eastAsia="Times New Roman" w:cs="Arial"/>
          <w:color w:val="000000"/>
          <w:lang w:eastAsia="en-AU"/>
        </w:rPr>
        <w:t>, if an SES employee is suspected of breaching the Code, the CEO (or delegate) must consult with the APS Commissioner (or delegate) regarding:</w:t>
      </w:r>
    </w:p>
    <w:p w14:paraId="7829DCAB" w14:textId="77777777" w:rsidR="00F94F0A" w:rsidRDefault="00F94F0A" w:rsidP="0029392A">
      <w:pPr>
        <w:numPr>
          <w:ilvl w:val="2"/>
          <w:numId w:val="8"/>
        </w:numPr>
        <w:shd w:val="clear" w:color="auto" w:fill="FFFFFF"/>
        <w:spacing w:before="120" w:after="100" w:afterAutospacing="1" w:line="240" w:lineRule="auto"/>
        <w:ind w:left="1276"/>
        <w:rPr>
          <w:rFonts w:eastAsia="Times New Roman" w:cs="Arial"/>
          <w:color w:val="000000"/>
          <w:lang w:eastAsia="en-AU"/>
        </w:rPr>
      </w:pPr>
      <w:r>
        <w:rPr>
          <w:rFonts w:eastAsia="Times New Roman" w:cs="Arial"/>
          <w:color w:val="000000"/>
          <w:lang w:eastAsia="en-AU"/>
        </w:rPr>
        <w:t xml:space="preserve">The process for determining whether the SES employee has breached the Code </w:t>
      </w:r>
      <w:proofErr w:type="gramStart"/>
      <w:r>
        <w:rPr>
          <w:rFonts w:eastAsia="Times New Roman" w:cs="Arial"/>
          <w:color w:val="000000"/>
          <w:lang w:eastAsia="en-AU"/>
        </w:rPr>
        <w:t>and;</w:t>
      </w:r>
      <w:proofErr w:type="gramEnd"/>
    </w:p>
    <w:p w14:paraId="79038BB9" w14:textId="77777777" w:rsidR="00F94F0A" w:rsidRDefault="00F94F0A" w:rsidP="0029392A">
      <w:pPr>
        <w:numPr>
          <w:ilvl w:val="2"/>
          <w:numId w:val="8"/>
        </w:numPr>
        <w:shd w:val="clear" w:color="auto" w:fill="FFFFFF"/>
        <w:spacing w:before="120" w:after="100" w:afterAutospacing="1" w:line="240" w:lineRule="auto"/>
        <w:ind w:left="1276"/>
        <w:rPr>
          <w:rFonts w:eastAsia="Times New Roman" w:cs="Arial"/>
          <w:color w:val="000000"/>
          <w:lang w:eastAsia="en-AU"/>
        </w:rPr>
      </w:pPr>
      <w:r>
        <w:rPr>
          <w:rFonts w:eastAsia="Times New Roman" w:cs="Arial"/>
          <w:color w:val="000000"/>
          <w:lang w:eastAsia="en-AU"/>
        </w:rPr>
        <w:t xml:space="preserve">Before imposing a sanction. </w:t>
      </w:r>
    </w:p>
    <w:p w14:paraId="18141EF0" w14:textId="597BDCD6" w:rsidR="00F94F0A" w:rsidRPr="00EF0CEC" w:rsidRDefault="00F94F0A" w:rsidP="0029392A">
      <w:pPr>
        <w:pStyle w:val="ListParagraph"/>
        <w:numPr>
          <w:ilvl w:val="1"/>
          <w:numId w:val="9"/>
        </w:numPr>
        <w:shd w:val="clear" w:color="auto" w:fill="FFFFFF"/>
        <w:spacing w:before="120" w:after="100" w:afterAutospacing="1" w:line="240" w:lineRule="auto"/>
        <w:rPr>
          <w:rFonts w:eastAsia="Times New Roman" w:cs="Arial"/>
          <w:color w:val="000000"/>
          <w:lang w:eastAsia="en-AU"/>
        </w:rPr>
      </w:pPr>
      <w:r w:rsidRPr="00EF0CEC">
        <w:rPr>
          <w:rFonts w:eastAsia="Times New Roman" w:cs="Arial"/>
          <w:color w:val="000000"/>
          <w:lang w:eastAsia="en-AU"/>
        </w:rPr>
        <w:t>SES employees are advised that the Agency will provide the APS Commissioner the following information during this consultation:</w:t>
      </w:r>
    </w:p>
    <w:p w14:paraId="56F391DC"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Their SES classification</w:t>
      </w:r>
    </w:p>
    <w:p w14:paraId="592F995C"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nature of the alleged misconduct</w:t>
      </w:r>
    </w:p>
    <w:p w14:paraId="121B429B"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proposed process for determining breach</w:t>
      </w:r>
    </w:p>
    <w:p w14:paraId="3AD6E22A"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An outline of any breach findings</w:t>
      </w:r>
    </w:p>
    <w:p w14:paraId="60AF4564"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If breach is determined, the specific sanction(s) under consideration</w:t>
      </w:r>
    </w:p>
    <w:p w14:paraId="3F05E8E4" w14:textId="77777777" w:rsidR="00F94F0A" w:rsidRDefault="00F94F0A" w:rsidP="0029392A">
      <w:pPr>
        <w:numPr>
          <w:ilvl w:val="2"/>
          <w:numId w:val="1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final sanction imposed by the Agency including any decision not to impose a sanction.</w:t>
      </w:r>
    </w:p>
    <w:p w14:paraId="079B6C5E" w14:textId="5E87E8DF" w:rsidR="00F94F0A" w:rsidRPr="00F94F0A" w:rsidRDefault="00F94F0A" w:rsidP="0029392A">
      <w:pPr>
        <w:numPr>
          <w:ilvl w:val="1"/>
          <w:numId w:val="9"/>
        </w:numPr>
        <w:shd w:val="clear" w:color="auto" w:fill="FFFFFF"/>
        <w:spacing w:before="120" w:after="100" w:afterAutospacing="1" w:line="240" w:lineRule="auto"/>
        <w:ind w:left="792" w:hanging="431"/>
        <w:rPr>
          <w:rFonts w:eastAsia="Times New Roman" w:cs="Arial"/>
          <w:color w:val="000000"/>
          <w:lang w:eastAsia="en-AU"/>
        </w:rPr>
      </w:pPr>
      <w:r w:rsidRPr="00F94F0A">
        <w:rPr>
          <w:rFonts w:eastAsia="Times New Roman" w:cs="Arial"/>
          <w:color w:val="000000"/>
          <w:lang w:eastAsia="en-AU"/>
        </w:rPr>
        <w:t xml:space="preserve">The APS Commissioner’s role is advisory and is not a formal </w:t>
      </w:r>
      <w:proofErr w:type="gramStart"/>
      <w:r w:rsidRPr="00F94F0A">
        <w:rPr>
          <w:rFonts w:eastAsia="Times New Roman" w:cs="Arial"/>
          <w:color w:val="000000"/>
          <w:lang w:eastAsia="en-AU"/>
        </w:rPr>
        <w:t>decision making</w:t>
      </w:r>
      <w:proofErr w:type="gramEnd"/>
      <w:r w:rsidRPr="00F94F0A">
        <w:rPr>
          <w:rFonts w:eastAsia="Times New Roman" w:cs="Arial"/>
          <w:color w:val="000000"/>
          <w:lang w:eastAsia="en-AU"/>
        </w:rPr>
        <w:t xml:space="preserve"> role.</w:t>
      </w:r>
    </w:p>
    <w:p w14:paraId="658A501E" w14:textId="5EC0236C" w:rsidR="00F94F0A" w:rsidRDefault="00F94F0A" w:rsidP="0029392A">
      <w:pPr>
        <w:pStyle w:val="Heading3"/>
        <w:numPr>
          <w:ilvl w:val="0"/>
          <w:numId w:val="13"/>
        </w:numPr>
        <w:ind w:left="426"/>
        <w:rPr>
          <w:rFonts w:eastAsiaTheme="minorHAnsi" w:cstheme="minorBidi"/>
        </w:rPr>
      </w:pPr>
      <w:bookmarkStart w:id="14" w:name="_Toc181796756"/>
      <w:r>
        <w:t>Person or persons making breach and suspension determinations and imposing any sanction to be independent and unbiased</w:t>
      </w:r>
      <w:bookmarkEnd w:id="14"/>
      <w:r>
        <w:t xml:space="preserve"> </w:t>
      </w:r>
    </w:p>
    <w:p w14:paraId="06308C1C" w14:textId="6403200D" w:rsidR="00F94F0A" w:rsidRPr="006877C7" w:rsidRDefault="00F94F0A" w:rsidP="0029392A">
      <w:pPr>
        <w:pStyle w:val="ListParagraph"/>
        <w:numPr>
          <w:ilvl w:val="1"/>
          <w:numId w:val="18"/>
        </w:numPr>
        <w:shd w:val="clear" w:color="auto" w:fill="FFFFFF"/>
        <w:spacing w:before="120" w:after="100" w:afterAutospacing="1" w:line="240" w:lineRule="auto"/>
        <w:ind w:left="851" w:hanging="425"/>
        <w:rPr>
          <w:rFonts w:eastAsia="Times New Roman" w:cs="Arial"/>
          <w:color w:val="000000"/>
          <w:lang w:eastAsia="en-AU"/>
        </w:rPr>
      </w:pPr>
      <w:r w:rsidRPr="006877C7">
        <w:rPr>
          <w:rFonts w:eastAsia="Times New Roman" w:cs="Arial"/>
          <w:color w:val="000000"/>
          <w:lang w:eastAsia="en-AU"/>
        </w:rPr>
        <w:t>The breach decision maker, suspension delegate and the sanction delegate must be, and must appear to be, independent and unbiased.</w:t>
      </w:r>
    </w:p>
    <w:p w14:paraId="0F7BAF4B" w14:textId="607B760D" w:rsidR="00B13BFE" w:rsidRDefault="00EF4247" w:rsidP="00EF4247">
      <w:pPr>
        <w:pStyle w:val="Numberedparagraphs"/>
        <w:numPr>
          <w:ilvl w:val="0"/>
          <w:numId w:val="0"/>
        </w:numPr>
        <w:ind w:left="851" w:hanging="425"/>
      </w:pPr>
      <w:r>
        <w:rPr>
          <w:lang w:eastAsia="en-AU"/>
        </w:rPr>
        <w:t>5.2</w:t>
      </w:r>
      <w:r>
        <w:rPr>
          <w:lang w:eastAsia="en-AU"/>
        </w:rPr>
        <w:tab/>
      </w:r>
      <w:r w:rsidR="00F94F0A" w:rsidRPr="006877C7">
        <w:rPr>
          <w:lang w:eastAsia="en-AU"/>
        </w:rPr>
        <w:t xml:space="preserve">The breach decision maker, suspension delegate and sanction delegate </w:t>
      </w:r>
      <w:r w:rsidR="00F94F0A" w:rsidRPr="006877C7">
        <w:t xml:space="preserve">must advise the Director </w:t>
      </w:r>
      <w:r w:rsidR="007E1D20">
        <w:t>Workplace Integrity</w:t>
      </w:r>
      <w:r w:rsidR="00F94F0A" w:rsidRPr="006877C7">
        <w:t>, in writing if they consider that they may not be independent and unbiased or if they consider that they may reasonably be perceived not to be independent and unbiased, for example if they are a witness in the matter.</w:t>
      </w:r>
    </w:p>
    <w:p w14:paraId="32AE24A7" w14:textId="77777777" w:rsidR="00B13BFE" w:rsidRDefault="00B13BFE">
      <w:pPr>
        <w:spacing w:line="276" w:lineRule="auto"/>
      </w:pPr>
      <w:r>
        <w:br w:type="page"/>
      </w:r>
    </w:p>
    <w:p w14:paraId="285A4239" w14:textId="77777777" w:rsidR="00F94F0A" w:rsidRDefault="00F94F0A" w:rsidP="00F94F0A">
      <w:pPr>
        <w:shd w:val="clear" w:color="auto" w:fill="FFFFFF"/>
        <w:spacing w:before="120" w:after="0" w:line="240" w:lineRule="auto"/>
        <w:ind w:left="1080"/>
        <w:rPr>
          <w:rFonts w:eastAsia="Times New Roman" w:cs="Arial"/>
          <w:color w:val="000000"/>
        </w:rPr>
      </w:pPr>
    </w:p>
    <w:p w14:paraId="17008EAA" w14:textId="2E91978F" w:rsidR="00F94F0A" w:rsidRDefault="00F94F0A" w:rsidP="0029392A">
      <w:pPr>
        <w:pStyle w:val="Heading3"/>
        <w:numPr>
          <w:ilvl w:val="0"/>
          <w:numId w:val="13"/>
        </w:numPr>
        <w:ind w:left="426"/>
        <w:rPr>
          <w:rFonts w:eastAsiaTheme="minorHAnsi" w:cstheme="minorBidi"/>
        </w:rPr>
      </w:pPr>
      <w:bookmarkStart w:id="15" w:name="_Toc181796757"/>
      <w:r>
        <w:t>Suspensions</w:t>
      </w:r>
      <w:bookmarkEnd w:id="15"/>
      <w:r>
        <w:t xml:space="preserve"> </w:t>
      </w:r>
    </w:p>
    <w:p w14:paraId="0B6DCF00" w14:textId="73117570" w:rsidR="00F94F0A" w:rsidRPr="00B13BFE" w:rsidRDefault="00F94F0A" w:rsidP="0029392A">
      <w:pPr>
        <w:pStyle w:val="ListParagraph"/>
        <w:numPr>
          <w:ilvl w:val="1"/>
          <w:numId w:val="19"/>
        </w:numPr>
        <w:shd w:val="clear" w:color="auto" w:fill="FFFFFF"/>
        <w:spacing w:before="120" w:after="0" w:line="240" w:lineRule="auto"/>
        <w:ind w:left="786"/>
        <w:rPr>
          <w:rFonts w:eastAsia="Times New Roman" w:cs="Arial"/>
          <w:color w:val="000000"/>
          <w:lang w:eastAsia="en-AU"/>
        </w:rPr>
      </w:pPr>
      <w:r w:rsidRPr="00B13BFE">
        <w:rPr>
          <w:rFonts w:eastAsia="Times New Roman" w:cs="Arial"/>
          <w:color w:val="000000"/>
          <w:lang w:eastAsia="en-AU"/>
        </w:rPr>
        <w:t xml:space="preserve">Where suspension is considered, the suspension delegate must have regard to section 28 of the </w:t>
      </w:r>
      <w:r w:rsidR="00E30E47">
        <w:rPr>
          <w:rFonts w:eastAsia="Times New Roman" w:cs="Arial"/>
          <w:iCs/>
          <w:color w:val="000000"/>
          <w:lang w:eastAsia="en-AU"/>
        </w:rPr>
        <w:t xml:space="preserve">Act </w:t>
      </w:r>
      <w:r w:rsidRPr="00B13BFE">
        <w:rPr>
          <w:rFonts w:eastAsia="Times New Roman" w:cs="Arial"/>
          <w:color w:val="000000"/>
          <w:lang w:eastAsia="en-AU"/>
        </w:rPr>
        <w:t>and regulation 1</w:t>
      </w:r>
      <w:r w:rsidR="00E30E47">
        <w:rPr>
          <w:rFonts w:eastAsia="Times New Roman" w:cs="Arial"/>
          <w:color w:val="000000"/>
          <w:lang w:eastAsia="en-AU"/>
        </w:rPr>
        <w:t>4</w:t>
      </w:r>
      <w:r w:rsidRPr="00B13BFE">
        <w:rPr>
          <w:rFonts w:eastAsia="Times New Roman" w:cs="Arial"/>
          <w:color w:val="000000"/>
          <w:lang w:eastAsia="en-AU"/>
        </w:rPr>
        <w:t xml:space="preserve"> of the </w:t>
      </w:r>
      <w:r w:rsidRPr="00B13BFE">
        <w:rPr>
          <w:rFonts w:eastAsia="Times New Roman" w:cs="Arial"/>
          <w:i/>
          <w:color w:val="000000"/>
          <w:lang w:eastAsia="en-AU"/>
        </w:rPr>
        <w:t xml:space="preserve">Public Service Regulations </w:t>
      </w:r>
      <w:r w:rsidR="00E30E47">
        <w:rPr>
          <w:rFonts w:eastAsia="Times New Roman" w:cs="Arial"/>
          <w:i/>
          <w:color w:val="000000"/>
          <w:lang w:eastAsia="en-AU"/>
        </w:rPr>
        <w:t>2023</w:t>
      </w:r>
      <w:r w:rsidR="00E30E47" w:rsidRPr="00B13BFE">
        <w:rPr>
          <w:rFonts w:eastAsia="Times New Roman" w:cs="Arial"/>
          <w:color w:val="000000"/>
          <w:lang w:eastAsia="en-AU"/>
        </w:rPr>
        <w:t xml:space="preserve"> </w:t>
      </w:r>
      <w:r w:rsidRPr="00B13BFE">
        <w:rPr>
          <w:rFonts w:eastAsia="Times New Roman" w:cs="Arial"/>
          <w:color w:val="000000"/>
          <w:lang w:eastAsia="en-AU"/>
        </w:rPr>
        <w:t>in determining whether, on reasonable grounds:</w:t>
      </w:r>
    </w:p>
    <w:p w14:paraId="0EAAF22B" w14:textId="77777777" w:rsidR="00F94F0A" w:rsidRDefault="00F94F0A" w:rsidP="00BF543C">
      <w:pPr>
        <w:numPr>
          <w:ilvl w:val="2"/>
          <w:numId w:val="15"/>
        </w:numPr>
        <w:shd w:val="clear" w:color="auto" w:fill="FFFFFF"/>
        <w:spacing w:before="120" w:after="0" w:line="240" w:lineRule="auto"/>
        <w:ind w:left="1170"/>
        <w:rPr>
          <w:rFonts w:eastAsia="Times New Roman" w:cs="Arial"/>
          <w:color w:val="000000"/>
          <w:lang w:eastAsia="en-AU"/>
        </w:rPr>
      </w:pPr>
      <w:r>
        <w:rPr>
          <w:rFonts w:eastAsia="Times New Roman" w:cs="Arial"/>
          <w:color w:val="000000"/>
          <w:lang w:eastAsia="en-AU"/>
        </w:rPr>
        <w:t>The employee may have breached the Code; and</w:t>
      </w:r>
    </w:p>
    <w:p w14:paraId="4F1913D1" w14:textId="77777777" w:rsidR="00F94F0A" w:rsidRDefault="00F94F0A" w:rsidP="00BF543C">
      <w:pPr>
        <w:numPr>
          <w:ilvl w:val="2"/>
          <w:numId w:val="15"/>
        </w:numPr>
        <w:shd w:val="clear" w:color="auto" w:fill="FFFFFF"/>
        <w:spacing w:before="120" w:after="0" w:line="240" w:lineRule="auto"/>
        <w:ind w:left="1170"/>
        <w:rPr>
          <w:rFonts w:eastAsia="Times New Roman" w:cs="Arial"/>
          <w:color w:val="000000"/>
          <w:lang w:eastAsia="en-AU"/>
        </w:rPr>
      </w:pPr>
      <w:r>
        <w:rPr>
          <w:rFonts w:eastAsia="Times New Roman" w:cs="Arial"/>
          <w:color w:val="000000"/>
          <w:lang w:eastAsia="en-AU"/>
        </w:rPr>
        <w:t>It is in the public, or the Agency’s interest to suspend them from duty.</w:t>
      </w:r>
    </w:p>
    <w:p w14:paraId="101A1B9C" w14:textId="13589B96" w:rsidR="00F94F0A" w:rsidRPr="00B13BFE" w:rsidRDefault="00F94F0A" w:rsidP="0029392A">
      <w:pPr>
        <w:pStyle w:val="ListParagraph"/>
        <w:numPr>
          <w:ilvl w:val="1"/>
          <w:numId w:val="19"/>
        </w:numPr>
        <w:shd w:val="clear" w:color="auto" w:fill="FFFFFF"/>
        <w:spacing w:before="120" w:after="0" w:line="240" w:lineRule="auto"/>
        <w:ind w:left="786"/>
        <w:rPr>
          <w:rFonts w:eastAsia="Times New Roman" w:cs="Arial"/>
          <w:color w:val="000000"/>
          <w:lang w:eastAsia="en-AU"/>
        </w:rPr>
      </w:pPr>
      <w:r w:rsidRPr="00B13BFE">
        <w:rPr>
          <w:lang w:val="en" w:eastAsia="en-AU"/>
        </w:rPr>
        <w:t xml:space="preserve">Suspension may be applied with or without pay: </w:t>
      </w:r>
    </w:p>
    <w:p w14:paraId="54A1EB9D" w14:textId="77777777" w:rsidR="00F94F0A" w:rsidRDefault="00F94F0A" w:rsidP="00BF543C">
      <w:pPr>
        <w:numPr>
          <w:ilvl w:val="2"/>
          <w:numId w:val="16"/>
        </w:numPr>
        <w:shd w:val="clear" w:color="auto" w:fill="FFFFFF"/>
        <w:spacing w:before="120" w:after="0" w:line="240" w:lineRule="auto"/>
        <w:ind w:left="1170"/>
        <w:rPr>
          <w:rFonts w:eastAsia="Times New Roman" w:cs="Arial"/>
          <w:color w:val="000000"/>
          <w:lang w:eastAsia="en-AU"/>
        </w:rPr>
      </w:pPr>
      <w:r>
        <w:rPr>
          <w:lang w:val="en" w:eastAsia="en-AU"/>
        </w:rPr>
        <w:t xml:space="preserve">Suspension with pay will count toward service. </w:t>
      </w:r>
    </w:p>
    <w:p w14:paraId="62D8CBDC" w14:textId="77777777" w:rsidR="00F94F0A" w:rsidRDefault="00F94F0A" w:rsidP="00BF543C">
      <w:pPr>
        <w:numPr>
          <w:ilvl w:val="2"/>
          <w:numId w:val="16"/>
        </w:numPr>
        <w:shd w:val="clear" w:color="auto" w:fill="FFFFFF"/>
        <w:spacing w:before="120" w:after="0" w:line="240" w:lineRule="auto"/>
        <w:ind w:left="1170"/>
        <w:rPr>
          <w:rFonts w:eastAsia="Times New Roman" w:cs="Arial"/>
          <w:color w:val="000000"/>
          <w:lang w:eastAsia="en-AU"/>
        </w:rPr>
      </w:pPr>
      <w:r>
        <w:rPr>
          <w:lang w:val="en" w:eastAsia="en-AU"/>
        </w:rPr>
        <w:t>Suspension without pay will not count toward service.</w:t>
      </w:r>
    </w:p>
    <w:p w14:paraId="3211B15B" w14:textId="77777777" w:rsidR="00F94F0A" w:rsidRDefault="00F94F0A" w:rsidP="0029392A">
      <w:pPr>
        <w:numPr>
          <w:ilvl w:val="1"/>
          <w:numId w:val="19"/>
        </w:numPr>
        <w:shd w:val="clear" w:color="auto" w:fill="FFFFFF"/>
        <w:spacing w:before="120" w:after="0" w:line="240" w:lineRule="auto"/>
        <w:ind w:left="786"/>
        <w:rPr>
          <w:rFonts w:eastAsia="Times New Roman" w:cs="Arial"/>
          <w:color w:val="000000"/>
          <w:lang w:eastAsia="en-AU"/>
        </w:rPr>
      </w:pPr>
      <w:r>
        <w:rPr>
          <w:lang w:val="en" w:eastAsia="en-AU"/>
        </w:rPr>
        <w:t>Where the delegate decides suspension without pay is appropriate, whilst there are no ongoing employer obligations to grant leave, the employee may:</w:t>
      </w:r>
    </w:p>
    <w:p w14:paraId="6BCDC241" w14:textId="77777777" w:rsidR="00F94F0A" w:rsidRDefault="00F94F0A" w:rsidP="00BF543C">
      <w:pPr>
        <w:numPr>
          <w:ilvl w:val="3"/>
          <w:numId w:val="17"/>
        </w:numPr>
        <w:shd w:val="clear" w:color="auto" w:fill="FFFFFF"/>
        <w:spacing w:before="120" w:after="0" w:line="240" w:lineRule="auto"/>
        <w:ind w:left="1170"/>
        <w:rPr>
          <w:rFonts w:eastAsia="Times New Roman" w:cs="Arial"/>
          <w:color w:val="000000"/>
          <w:lang w:eastAsia="en-AU"/>
        </w:rPr>
      </w:pPr>
      <w:r>
        <w:rPr>
          <w:lang w:val="en" w:eastAsia="en-AU"/>
        </w:rPr>
        <w:t>Apply for recreation leave or long service leave.</w:t>
      </w:r>
    </w:p>
    <w:p w14:paraId="4FA21B6B" w14:textId="77777777" w:rsidR="00F94F0A" w:rsidRDefault="00F94F0A" w:rsidP="00BF543C">
      <w:pPr>
        <w:numPr>
          <w:ilvl w:val="3"/>
          <w:numId w:val="17"/>
        </w:numPr>
        <w:shd w:val="clear" w:color="auto" w:fill="FFFFFF"/>
        <w:spacing w:before="120" w:after="0" w:line="240" w:lineRule="auto"/>
        <w:ind w:left="1170"/>
        <w:rPr>
          <w:rFonts w:eastAsia="Times New Roman" w:cs="Arial"/>
          <w:color w:val="000000"/>
          <w:lang w:eastAsia="en-AU"/>
        </w:rPr>
      </w:pPr>
      <w:r>
        <w:rPr>
          <w:lang w:val="en" w:eastAsia="en-AU"/>
        </w:rPr>
        <w:t>Apply to engage in outside employment.</w:t>
      </w:r>
    </w:p>
    <w:p w14:paraId="1902AF9D" w14:textId="77777777" w:rsidR="00F94F0A" w:rsidRDefault="00F94F0A" w:rsidP="00BF543C">
      <w:pPr>
        <w:numPr>
          <w:ilvl w:val="3"/>
          <w:numId w:val="17"/>
        </w:numPr>
        <w:shd w:val="clear" w:color="auto" w:fill="FFFFFF"/>
        <w:spacing w:before="120" w:after="0" w:line="240" w:lineRule="auto"/>
        <w:ind w:left="1170"/>
        <w:rPr>
          <w:rFonts w:eastAsia="Times New Roman" w:cs="Arial"/>
          <w:color w:val="000000"/>
          <w:lang w:eastAsia="en-AU"/>
        </w:rPr>
      </w:pPr>
      <w:r>
        <w:rPr>
          <w:lang w:val="en" w:eastAsia="en-AU"/>
        </w:rPr>
        <w:t>Access maternity leave entitlements.</w:t>
      </w:r>
    </w:p>
    <w:p w14:paraId="1717E86A" w14:textId="77777777" w:rsidR="00F94F0A" w:rsidRDefault="00F94F0A" w:rsidP="0029392A">
      <w:pPr>
        <w:numPr>
          <w:ilvl w:val="1"/>
          <w:numId w:val="19"/>
        </w:numPr>
        <w:shd w:val="clear" w:color="auto" w:fill="FFFFFF"/>
        <w:spacing w:before="120" w:after="0" w:line="240" w:lineRule="auto"/>
        <w:ind w:left="786"/>
        <w:rPr>
          <w:rFonts w:eastAsia="Times New Roman" w:cs="Arial"/>
          <w:color w:val="000000"/>
          <w:lang w:eastAsia="en-AU"/>
        </w:rPr>
      </w:pPr>
      <w:r>
        <w:rPr>
          <w:rFonts w:eastAsia="Times New Roman" w:cs="Arial"/>
          <w:color w:val="000000"/>
          <w:lang w:eastAsia="en-AU"/>
        </w:rPr>
        <w:t>Personal leave shall not be granted during a period of suspension. Personal leave is available where an employee is prevented by illness or caring responsibilities from attending for duty. Therefore, providing personal leave during a period of suspension from duty is inconsistent with the purpose of the leave of absence.</w:t>
      </w:r>
    </w:p>
    <w:p w14:paraId="38E77B62" w14:textId="1701F64D" w:rsidR="00B13BFE" w:rsidRPr="00ED29A1" w:rsidRDefault="00F94F0A" w:rsidP="004A3C1C">
      <w:pPr>
        <w:numPr>
          <w:ilvl w:val="1"/>
          <w:numId w:val="19"/>
        </w:numPr>
        <w:shd w:val="clear" w:color="auto" w:fill="FFFFFF"/>
        <w:spacing w:before="120" w:after="0" w:line="240" w:lineRule="auto"/>
        <w:ind w:left="786"/>
      </w:pPr>
      <w:r w:rsidRPr="003318F3">
        <w:rPr>
          <w:lang w:val="en" w:eastAsia="en-AU"/>
        </w:rPr>
        <w:t xml:space="preserve">Should an </w:t>
      </w:r>
      <w:proofErr w:type="gramStart"/>
      <w:r w:rsidRPr="003318F3">
        <w:rPr>
          <w:lang w:val="en" w:eastAsia="en-AU"/>
        </w:rPr>
        <w:t>employee be found not to have breached</w:t>
      </w:r>
      <w:proofErr w:type="gramEnd"/>
      <w:r w:rsidRPr="003318F3">
        <w:rPr>
          <w:lang w:val="en" w:eastAsia="en-AU"/>
        </w:rPr>
        <w:t xml:space="preserve"> the Code, any unpaid salary and annual or long service leave (applied for after the suspension was imposed and taken during the suspension period) will be reimbursed and service restored, including any associated leave accruals.</w:t>
      </w:r>
    </w:p>
    <w:p w14:paraId="34EE892E" w14:textId="77777777" w:rsidR="00ED29A1" w:rsidRDefault="00ED29A1" w:rsidP="00ED29A1">
      <w:pPr>
        <w:shd w:val="clear" w:color="auto" w:fill="FFFFFF"/>
        <w:spacing w:before="120" w:after="0" w:line="240" w:lineRule="auto"/>
        <w:ind w:left="786"/>
      </w:pPr>
    </w:p>
    <w:p w14:paraId="12BA1E7B" w14:textId="3E1EA688" w:rsidR="00F94F0A" w:rsidRDefault="00F94F0A" w:rsidP="0029392A">
      <w:pPr>
        <w:pStyle w:val="Heading3"/>
        <w:numPr>
          <w:ilvl w:val="0"/>
          <w:numId w:val="13"/>
        </w:numPr>
        <w:ind w:left="426"/>
        <w:rPr>
          <w:rFonts w:eastAsiaTheme="minorHAnsi" w:cstheme="minorBidi"/>
        </w:rPr>
      </w:pPr>
      <w:bookmarkStart w:id="16" w:name="_Toc181796758"/>
      <w:r>
        <w:t>The determination process</w:t>
      </w:r>
      <w:bookmarkEnd w:id="16"/>
    </w:p>
    <w:p w14:paraId="09300FF5" w14:textId="57917CA2" w:rsidR="00F94F0A" w:rsidRPr="00B13BFE" w:rsidRDefault="00F94F0A" w:rsidP="00241565">
      <w:pPr>
        <w:pStyle w:val="ListParagraph"/>
        <w:numPr>
          <w:ilvl w:val="1"/>
          <w:numId w:val="20"/>
        </w:numPr>
        <w:shd w:val="clear" w:color="auto" w:fill="FFFFFF"/>
        <w:spacing w:before="120" w:after="100" w:afterAutospacing="1" w:line="240" w:lineRule="auto"/>
        <w:ind w:left="792"/>
        <w:contextualSpacing w:val="0"/>
        <w:rPr>
          <w:rFonts w:eastAsia="Times New Roman" w:cs="Arial"/>
          <w:color w:val="000000"/>
          <w:lang w:eastAsia="en-AU"/>
        </w:rPr>
      </w:pPr>
      <w:r w:rsidRPr="00B13BFE">
        <w:rPr>
          <w:rFonts w:eastAsia="Times New Roman" w:cs="Arial"/>
          <w:color w:val="000000"/>
          <w:lang w:eastAsia="en-AU"/>
        </w:rPr>
        <w:t>The process for determining whether a person who is, or was, an APS employee in the Agency has breached the Code must be carried out with as little formality, and with as much expedition, as a proper consideration of the matter allows.</w:t>
      </w:r>
    </w:p>
    <w:p w14:paraId="13E0D11F" w14:textId="0FB7A032" w:rsidR="00F94F0A" w:rsidRPr="00B13BFE" w:rsidRDefault="00F94F0A" w:rsidP="00241565">
      <w:pPr>
        <w:pStyle w:val="ListParagraph"/>
        <w:numPr>
          <w:ilvl w:val="1"/>
          <w:numId w:val="20"/>
        </w:numPr>
        <w:shd w:val="clear" w:color="auto" w:fill="FFFFFF"/>
        <w:spacing w:before="120" w:after="100" w:afterAutospacing="1" w:line="240" w:lineRule="auto"/>
        <w:ind w:left="792"/>
        <w:contextualSpacing w:val="0"/>
        <w:rPr>
          <w:rFonts w:eastAsia="Times New Roman" w:cs="Arial"/>
          <w:color w:val="000000"/>
          <w:lang w:eastAsia="en-AU"/>
        </w:rPr>
      </w:pPr>
      <w:r w:rsidRPr="00B13BFE">
        <w:rPr>
          <w:rFonts w:eastAsia="Times New Roman" w:cs="Arial"/>
          <w:color w:val="000000"/>
          <w:lang w:eastAsia="en-AU"/>
        </w:rPr>
        <w:t>The process must be consistent with the principles of procedural fairness.</w:t>
      </w:r>
    </w:p>
    <w:p w14:paraId="32C33EB2" w14:textId="77777777" w:rsidR="00F94F0A" w:rsidRDefault="00F94F0A" w:rsidP="3AA65851">
      <w:pPr>
        <w:shd w:val="clear" w:color="auto" w:fill="FFFFFF" w:themeFill="background1"/>
        <w:spacing w:after="0" w:line="240" w:lineRule="auto"/>
        <w:ind w:left="1686" w:hanging="540"/>
        <w:rPr>
          <w:rFonts w:cs="Arial"/>
          <w:i/>
          <w:iCs/>
          <w:color w:val="555555"/>
          <w:lang w:val="en-US"/>
        </w:rPr>
      </w:pPr>
      <w:r w:rsidRPr="3AA65851">
        <w:rPr>
          <w:rFonts w:cs="Arial"/>
          <w:i/>
          <w:iCs/>
          <w:color w:val="555555"/>
          <w:lang w:val="en-US"/>
        </w:rPr>
        <w:t>Note</w:t>
      </w:r>
      <w:proofErr w:type="gramStart"/>
      <w:r w:rsidRPr="3AA65851">
        <w:rPr>
          <w:rFonts w:cs="Arial"/>
          <w:i/>
          <w:iCs/>
          <w:color w:val="555555"/>
          <w:lang w:val="en-US"/>
        </w:rPr>
        <w:t>:</w:t>
      </w:r>
      <w:r>
        <w:tab/>
      </w:r>
      <w:r w:rsidRPr="3AA65851">
        <w:rPr>
          <w:rFonts w:cs="Arial"/>
          <w:i/>
          <w:iCs/>
          <w:color w:val="555555"/>
          <w:lang w:val="en-US"/>
        </w:rPr>
        <w:t xml:space="preserve"> Procedural</w:t>
      </w:r>
      <w:proofErr w:type="gramEnd"/>
      <w:r w:rsidRPr="3AA65851">
        <w:rPr>
          <w:rFonts w:cs="Arial"/>
          <w:i/>
          <w:iCs/>
          <w:color w:val="555555"/>
          <w:lang w:val="en-US"/>
        </w:rPr>
        <w:t xml:space="preserve"> fairness generally </w:t>
      </w:r>
      <w:proofErr w:type="gramStart"/>
      <w:r w:rsidRPr="3AA65851">
        <w:rPr>
          <w:rFonts w:cs="Arial"/>
          <w:i/>
          <w:iCs/>
          <w:color w:val="555555"/>
          <w:lang w:val="en-US"/>
        </w:rPr>
        <w:t>requires that</w:t>
      </w:r>
      <w:proofErr w:type="gramEnd"/>
      <w:r w:rsidRPr="3AA65851">
        <w:rPr>
          <w:rFonts w:cs="Arial"/>
          <w:i/>
          <w:iCs/>
          <w:color w:val="555555"/>
          <w:lang w:val="en-US"/>
        </w:rPr>
        <w:t>:</w:t>
      </w:r>
    </w:p>
    <w:p w14:paraId="0749017E" w14:textId="77777777" w:rsidR="00F94F0A" w:rsidRDefault="00F94F0A" w:rsidP="3AA65851">
      <w:pPr>
        <w:numPr>
          <w:ilvl w:val="0"/>
          <w:numId w:val="5"/>
        </w:numPr>
        <w:shd w:val="clear" w:color="auto" w:fill="FFFFFF" w:themeFill="background1"/>
        <w:tabs>
          <w:tab w:val="clear" w:pos="360"/>
          <w:tab w:val="num" w:pos="1702"/>
        </w:tabs>
        <w:spacing w:after="0" w:line="240" w:lineRule="auto"/>
        <w:ind w:left="1702" w:hanging="283"/>
        <w:rPr>
          <w:rFonts w:cs="Arial"/>
          <w:i/>
          <w:iCs/>
          <w:color w:val="555555"/>
          <w:lang w:val="en-US"/>
        </w:rPr>
      </w:pPr>
      <w:proofErr w:type="gramStart"/>
      <w:r w:rsidRPr="3AA65851">
        <w:rPr>
          <w:rFonts w:cs="Arial"/>
          <w:i/>
          <w:iCs/>
          <w:color w:val="555555"/>
          <w:lang w:val="en-US"/>
        </w:rPr>
        <w:t>the</w:t>
      </w:r>
      <w:proofErr w:type="gramEnd"/>
      <w:r w:rsidRPr="3AA65851">
        <w:rPr>
          <w:rFonts w:cs="Arial"/>
          <w:i/>
          <w:iCs/>
          <w:color w:val="555555"/>
          <w:lang w:val="en-US"/>
        </w:rPr>
        <w:t xml:space="preserve"> person suspected of breaching the Code is informed of the case against them (i.e. any material that is before the decision maker that is </w:t>
      </w:r>
      <w:proofErr w:type="gramStart"/>
      <w:r w:rsidRPr="3AA65851">
        <w:rPr>
          <w:rFonts w:cs="Arial"/>
          <w:i/>
          <w:iCs/>
          <w:color w:val="555555"/>
          <w:lang w:val="en-US"/>
        </w:rPr>
        <w:t>adverse</w:t>
      </w:r>
      <w:proofErr w:type="gramEnd"/>
      <w:r w:rsidRPr="3AA65851">
        <w:rPr>
          <w:rFonts w:cs="Arial"/>
          <w:i/>
          <w:iCs/>
          <w:color w:val="555555"/>
          <w:lang w:val="en-US"/>
        </w:rPr>
        <w:t xml:space="preserve"> to the person or their interests and that is credible, relevant and significant)</w:t>
      </w:r>
    </w:p>
    <w:p w14:paraId="16CAF58D" w14:textId="77777777" w:rsidR="00F94F0A" w:rsidRDefault="00F94F0A" w:rsidP="3AA65851">
      <w:pPr>
        <w:numPr>
          <w:ilvl w:val="0"/>
          <w:numId w:val="5"/>
        </w:numPr>
        <w:shd w:val="clear" w:color="auto" w:fill="FFFFFF" w:themeFill="background1"/>
        <w:tabs>
          <w:tab w:val="clear" w:pos="360"/>
          <w:tab w:val="num" w:pos="1702"/>
        </w:tabs>
        <w:spacing w:after="0" w:line="240" w:lineRule="auto"/>
        <w:ind w:left="1702" w:hanging="283"/>
        <w:rPr>
          <w:rFonts w:cs="Arial"/>
          <w:i/>
          <w:iCs/>
          <w:color w:val="555555"/>
          <w:lang w:val="en-US"/>
        </w:rPr>
      </w:pPr>
      <w:proofErr w:type="gramStart"/>
      <w:r w:rsidRPr="3AA65851">
        <w:rPr>
          <w:rFonts w:cs="Arial"/>
          <w:i/>
          <w:iCs/>
          <w:color w:val="555555"/>
          <w:lang w:val="en-US"/>
        </w:rPr>
        <w:t>the</w:t>
      </w:r>
      <w:proofErr w:type="gramEnd"/>
      <w:r w:rsidRPr="3AA65851">
        <w:rPr>
          <w:rFonts w:cs="Arial"/>
          <w:i/>
          <w:iCs/>
          <w:color w:val="555555"/>
          <w:lang w:val="en-US"/>
        </w:rPr>
        <w:t xml:space="preserve"> person is provided with a reasonable opportunity to respond and put their case, in accordance with these procedures, before any decision is made on breach or sanction</w:t>
      </w:r>
    </w:p>
    <w:p w14:paraId="033ACD3C" w14:textId="77777777" w:rsidR="00F94F0A" w:rsidRDefault="00F94F0A" w:rsidP="0029392A">
      <w:pPr>
        <w:numPr>
          <w:ilvl w:val="0"/>
          <w:numId w:val="5"/>
        </w:numPr>
        <w:shd w:val="clear" w:color="auto" w:fill="FFFFFF"/>
        <w:tabs>
          <w:tab w:val="clear" w:pos="360"/>
          <w:tab w:val="num" w:pos="1702"/>
        </w:tabs>
        <w:spacing w:after="0" w:line="240" w:lineRule="auto"/>
        <w:ind w:left="1702" w:hanging="283"/>
        <w:rPr>
          <w:rFonts w:cs="Arial"/>
          <w:i/>
          <w:iCs/>
          <w:color w:val="555555"/>
          <w:lang w:val="en"/>
        </w:rPr>
      </w:pPr>
      <w:r>
        <w:rPr>
          <w:rFonts w:cs="Arial"/>
          <w:i/>
          <w:iCs/>
          <w:color w:val="555555"/>
          <w:lang w:val="en"/>
        </w:rPr>
        <w:t>the decision maker acts without bias or an appearance of bias</w:t>
      </w:r>
    </w:p>
    <w:p w14:paraId="01E03451" w14:textId="77777777" w:rsidR="00F94F0A" w:rsidRDefault="00F94F0A" w:rsidP="3AA65851">
      <w:pPr>
        <w:numPr>
          <w:ilvl w:val="0"/>
          <w:numId w:val="5"/>
        </w:numPr>
        <w:shd w:val="clear" w:color="auto" w:fill="FFFFFF" w:themeFill="background1"/>
        <w:tabs>
          <w:tab w:val="clear" w:pos="360"/>
          <w:tab w:val="num" w:pos="1702"/>
        </w:tabs>
        <w:spacing w:after="0" w:line="240" w:lineRule="auto"/>
        <w:ind w:left="1702" w:hanging="283"/>
        <w:rPr>
          <w:rFonts w:cs="Arial"/>
          <w:i/>
          <w:iCs/>
          <w:color w:val="555555"/>
          <w:lang w:val="en-US"/>
        </w:rPr>
      </w:pPr>
      <w:proofErr w:type="gramStart"/>
      <w:r w:rsidRPr="3AA65851">
        <w:rPr>
          <w:rFonts w:cs="Arial"/>
          <w:i/>
          <w:iCs/>
          <w:color w:val="555555"/>
          <w:lang w:val="en-US"/>
        </w:rPr>
        <w:t>there</w:t>
      </w:r>
      <w:proofErr w:type="gramEnd"/>
      <w:r w:rsidRPr="3AA65851">
        <w:rPr>
          <w:rFonts w:cs="Arial"/>
          <w:i/>
          <w:iCs/>
          <w:color w:val="555555"/>
          <w:lang w:val="en-US"/>
        </w:rPr>
        <w:t xml:space="preserve"> is logically probative evidence to support the making, on the balance of probabilities, of adverse findings.</w:t>
      </w:r>
    </w:p>
    <w:p w14:paraId="1143BFC7" w14:textId="77777777" w:rsidR="00F94F0A" w:rsidRDefault="00F94F0A" w:rsidP="0029392A">
      <w:pPr>
        <w:numPr>
          <w:ilvl w:val="1"/>
          <w:numId w:val="20"/>
        </w:numPr>
        <w:shd w:val="clear" w:color="auto" w:fill="FFFFFF"/>
        <w:spacing w:before="120" w:after="100" w:afterAutospacing="1" w:line="240" w:lineRule="auto"/>
        <w:ind w:left="786"/>
        <w:rPr>
          <w:rFonts w:eastAsia="Times New Roman" w:cs="Arial"/>
          <w:color w:val="000000"/>
          <w:lang w:eastAsia="en-AU"/>
        </w:rPr>
      </w:pPr>
      <w:r>
        <w:rPr>
          <w:rFonts w:eastAsia="Times New Roman" w:cs="Arial"/>
          <w:color w:val="000000"/>
          <w:lang w:eastAsia="en-AU"/>
        </w:rPr>
        <w:t>A determination may not be made in relation to a suspected breach of the Code by a person unless reasonable steps have been taken to:</w:t>
      </w:r>
    </w:p>
    <w:p w14:paraId="6F20F02E" w14:textId="6A0C627C" w:rsidR="00F94F0A" w:rsidRPr="00981378" w:rsidRDefault="00F94F0A" w:rsidP="0029392A">
      <w:pPr>
        <w:pStyle w:val="ListParagraph"/>
        <w:numPr>
          <w:ilvl w:val="0"/>
          <w:numId w:val="21"/>
        </w:numPr>
        <w:shd w:val="clear" w:color="auto" w:fill="FFFFFF"/>
        <w:spacing w:before="120" w:after="120" w:line="240" w:lineRule="auto"/>
        <w:rPr>
          <w:rFonts w:eastAsia="Times New Roman" w:cs="Arial"/>
          <w:color w:val="000000"/>
          <w:lang w:eastAsia="en-AU"/>
        </w:rPr>
      </w:pPr>
      <w:bookmarkStart w:id="17" w:name="_Ref352684227"/>
      <w:r w:rsidRPr="00981378">
        <w:rPr>
          <w:rFonts w:eastAsia="Times New Roman" w:cs="Arial"/>
          <w:color w:val="000000"/>
          <w:lang w:eastAsia="en-AU"/>
        </w:rPr>
        <w:t>inform the person of:</w:t>
      </w:r>
      <w:bookmarkEnd w:id="17"/>
    </w:p>
    <w:p w14:paraId="5DAB0472" w14:textId="77777777" w:rsidR="00F94F0A" w:rsidRDefault="00F94F0A" w:rsidP="0029392A">
      <w:pPr>
        <w:numPr>
          <w:ilvl w:val="6"/>
          <w:numId w:val="22"/>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 xml:space="preserve">the details of the suspected breach of the Code (including any subsequent variation of those details); and </w:t>
      </w:r>
    </w:p>
    <w:p w14:paraId="04D67B3C" w14:textId="77777777" w:rsidR="00F94F0A" w:rsidRDefault="00F94F0A" w:rsidP="0029392A">
      <w:pPr>
        <w:numPr>
          <w:ilvl w:val="6"/>
          <w:numId w:val="22"/>
        </w:numPr>
        <w:shd w:val="clear" w:color="auto" w:fill="FFFFFF"/>
        <w:spacing w:before="120" w:after="120" w:line="240" w:lineRule="auto"/>
        <w:rPr>
          <w:rFonts w:eastAsia="Times New Roman" w:cs="Arial"/>
          <w:color w:val="000000"/>
          <w:lang w:eastAsia="en-AU"/>
        </w:rPr>
      </w:pPr>
      <w:r>
        <w:rPr>
          <w:rFonts w:eastAsia="Times New Roman" w:cs="Arial"/>
          <w:color w:val="000000"/>
          <w:lang w:eastAsia="en-AU"/>
        </w:rPr>
        <w:t>where the person is an APS employee, the sanctions that may be imposed on them under subsection 15 (1) of the Act; and</w:t>
      </w:r>
    </w:p>
    <w:p w14:paraId="33425CE7" w14:textId="77777777" w:rsidR="00F94F0A" w:rsidRDefault="00F94F0A" w:rsidP="00F94F0A">
      <w:pPr>
        <w:shd w:val="clear" w:color="auto" w:fill="FFFFFF"/>
        <w:spacing w:before="120" w:after="100" w:afterAutospacing="1" w:line="240" w:lineRule="auto"/>
        <w:ind w:left="1260" w:hanging="540"/>
        <w:rPr>
          <w:rFonts w:eastAsia="Times New Roman" w:cs="Arial"/>
          <w:color w:val="000000"/>
          <w:lang w:eastAsia="en-AU"/>
        </w:rPr>
      </w:pPr>
      <w:bookmarkStart w:id="18" w:name="_Ref327442946"/>
      <w:r>
        <w:rPr>
          <w:rFonts w:eastAsia="Times New Roman" w:cs="Arial"/>
          <w:color w:val="000000"/>
          <w:lang w:eastAsia="en-AU"/>
        </w:rPr>
        <w:lastRenderedPageBreak/>
        <w:t>b)</w:t>
      </w:r>
      <w:r>
        <w:rPr>
          <w:rFonts w:eastAsia="Times New Roman" w:cs="Arial"/>
          <w:color w:val="000000"/>
          <w:lang w:eastAsia="en-AU"/>
        </w:rPr>
        <w:tab/>
        <w:t xml:space="preserve">give the person a reasonable opportunity to make a written or oral </w:t>
      </w:r>
      <w:proofErr w:type="gramStart"/>
      <w:r>
        <w:rPr>
          <w:rFonts w:eastAsia="Times New Roman" w:cs="Arial"/>
          <w:color w:val="000000"/>
          <w:lang w:eastAsia="en-AU"/>
        </w:rPr>
        <w:t>statement, or</w:t>
      </w:r>
      <w:proofErr w:type="gramEnd"/>
      <w:r>
        <w:rPr>
          <w:rFonts w:eastAsia="Times New Roman" w:cs="Arial"/>
          <w:color w:val="000000"/>
          <w:lang w:eastAsia="en-AU"/>
        </w:rPr>
        <w:t xml:space="preserve"> provide further evidence in relation to the suspected breach, within seven calendar days or any longer period that is allowed.</w:t>
      </w:r>
      <w:bookmarkEnd w:id="18"/>
    </w:p>
    <w:p w14:paraId="13F2D4ED" w14:textId="77777777" w:rsidR="00F94F0A" w:rsidRDefault="00F94F0A" w:rsidP="3AA65851">
      <w:pPr>
        <w:shd w:val="clear" w:color="auto" w:fill="FFFFFF" w:themeFill="background1"/>
        <w:spacing w:before="120" w:after="120" w:line="240" w:lineRule="auto"/>
        <w:ind w:left="1259" w:hanging="539"/>
        <w:rPr>
          <w:rFonts w:cs="Arial"/>
          <w:i/>
          <w:iCs/>
          <w:color w:val="555555"/>
          <w:lang w:val="en-US"/>
        </w:rPr>
      </w:pPr>
      <w:r w:rsidRPr="3AA65851">
        <w:rPr>
          <w:rFonts w:cs="Arial"/>
          <w:i/>
          <w:iCs/>
          <w:color w:val="555555"/>
          <w:lang w:val="en-US"/>
        </w:rPr>
        <w:t>Note</w:t>
      </w:r>
      <w:proofErr w:type="gramStart"/>
      <w:r w:rsidRPr="3AA65851">
        <w:rPr>
          <w:rFonts w:cs="Arial"/>
          <w:i/>
          <w:iCs/>
          <w:color w:val="555555"/>
          <w:lang w:val="en-US"/>
        </w:rPr>
        <w:t>:</w:t>
      </w:r>
      <w:r>
        <w:tab/>
      </w:r>
      <w:r w:rsidRPr="3AA65851">
        <w:rPr>
          <w:rFonts w:cs="Arial"/>
          <w:i/>
          <w:iCs/>
          <w:color w:val="555555"/>
          <w:lang w:val="en-US"/>
        </w:rPr>
        <w:t xml:space="preserve"> This</w:t>
      </w:r>
      <w:proofErr w:type="gramEnd"/>
      <w:r w:rsidRPr="3AA65851">
        <w:rPr>
          <w:rFonts w:cs="Arial"/>
          <w:i/>
          <w:iCs/>
          <w:color w:val="555555"/>
          <w:lang w:val="en-US"/>
        </w:rPr>
        <w:t xml:space="preserve"> clause is designed to ensure that by the time the breach decision maker comes to </w:t>
      </w:r>
      <w:proofErr w:type="gramStart"/>
      <w:r w:rsidRPr="3AA65851">
        <w:rPr>
          <w:rFonts w:cs="Arial"/>
          <w:i/>
          <w:iCs/>
          <w:color w:val="555555"/>
          <w:lang w:val="en-US"/>
        </w:rPr>
        <w:t>make a determination</w:t>
      </w:r>
      <w:proofErr w:type="gramEnd"/>
      <w:r w:rsidRPr="3AA65851">
        <w:rPr>
          <w:rFonts w:cs="Arial"/>
          <w:i/>
          <w:iCs/>
          <w:color w:val="555555"/>
          <w:lang w:val="en-US"/>
        </w:rPr>
        <w:t>, reasonable steps have been taken for the person suspected of breach to be informed of the case against them. It will generally also be good practice to give the person notice at an early stage in the process of a summary of the details of the suspected breach that are available at that time and notice of the elements of the Code that are suspected to have been breached.</w:t>
      </w:r>
    </w:p>
    <w:p w14:paraId="65DF34C1" w14:textId="4E04404D" w:rsidR="00F94F0A" w:rsidRDefault="00F94F0A" w:rsidP="0029392A">
      <w:pPr>
        <w:pStyle w:val="ListParagraph"/>
        <w:numPr>
          <w:ilvl w:val="1"/>
          <w:numId w:val="20"/>
        </w:numPr>
        <w:shd w:val="clear" w:color="auto" w:fill="FFFFFF"/>
        <w:spacing w:before="120" w:after="100" w:afterAutospacing="1" w:line="240" w:lineRule="auto"/>
        <w:rPr>
          <w:rFonts w:eastAsia="Times New Roman" w:cs="Arial"/>
          <w:color w:val="000000"/>
          <w:lang w:eastAsia="en-AU"/>
        </w:rPr>
      </w:pPr>
      <w:proofErr w:type="gramStart"/>
      <w:r w:rsidRPr="00981378">
        <w:rPr>
          <w:rFonts w:eastAsia="Times New Roman" w:cs="Arial"/>
          <w:color w:val="000000"/>
          <w:lang w:eastAsia="en-AU"/>
        </w:rPr>
        <w:t>For the purpose of</w:t>
      </w:r>
      <w:proofErr w:type="gramEnd"/>
      <w:r w:rsidRPr="00981378">
        <w:rPr>
          <w:rFonts w:eastAsia="Times New Roman" w:cs="Arial"/>
          <w:color w:val="000000"/>
          <w:lang w:eastAsia="en-AU"/>
        </w:rPr>
        <w:t xml:space="preserve"> determining whether a person who is, or was, an APS employee in the Agency has breached the Code, a formal hearing is not required.</w:t>
      </w:r>
    </w:p>
    <w:p w14:paraId="1423B9FE" w14:textId="77777777" w:rsidR="00981378" w:rsidRPr="00981378" w:rsidRDefault="00981378" w:rsidP="00981378">
      <w:pPr>
        <w:pStyle w:val="ListParagraph"/>
        <w:shd w:val="clear" w:color="auto" w:fill="FFFFFF"/>
        <w:spacing w:before="120" w:after="100" w:afterAutospacing="1" w:line="240" w:lineRule="auto"/>
        <w:ind w:left="360"/>
        <w:rPr>
          <w:rFonts w:eastAsia="Times New Roman" w:cs="Arial"/>
          <w:color w:val="000000"/>
          <w:lang w:eastAsia="en-AU"/>
        </w:rPr>
      </w:pPr>
    </w:p>
    <w:p w14:paraId="3EF7B3D8" w14:textId="641465F1" w:rsidR="00F94F0A" w:rsidRDefault="00F94F0A" w:rsidP="0029392A">
      <w:pPr>
        <w:pStyle w:val="ListParagraph"/>
        <w:numPr>
          <w:ilvl w:val="1"/>
          <w:numId w:val="20"/>
        </w:numPr>
        <w:shd w:val="clear" w:color="auto" w:fill="FFFFFF"/>
        <w:spacing w:before="120" w:after="100" w:afterAutospacing="1" w:line="240" w:lineRule="auto"/>
        <w:rPr>
          <w:rFonts w:eastAsia="Times New Roman" w:cs="Arial"/>
          <w:color w:val="000000"/>
          <w:lang w:eastAsia="en-AU"/>
        </w:rPr>
      </w:pPr>
      <w:r>
        <w:rPr>
          <w:rFonts w:eastAsia="Times New Roman" w:cs="Arial"/>
          <w:color w:val="000000"/>
          <w:lang w:eastAsia="en-AU"/>
        </w:rPr>
        <w:t>The breach decision maker (or the investigator assisting the breach decision maker, if any) where they consider in all the circumstances that the request is reasonable, must agree to a request made by the person who is suspected of breaching the Code to have a support person present in a meeting or interview they conduct.</w:t>
      </w:r>
    </w:p>
    <w:p w14:paraId="3FBB363E" w14:textId="027F2E1D" w:rsidR="00F94F0A" w:rsidRDefault="00F94F0A" w:rsidP="0029392A">
      <w:pPr>
        <w:pStyle w:val="Heading3"/>
        <w:numPr>
          <w:ilvl w:val="0"/>
          <w:numId w:val="13"/>
        </w:numPr>
        <w:ind w:left="426"/>
        <w:rPr>
          <w:rFonts w:eastAsiaTheme="minorHAnsi" w:cstheme="minorBidi"/>
        </w:rPr>
      </w:pPr>
      <w:bookmarkStart w:id="19" w:name="_Toc181796759"/>
      <w:r>
        <w:t>Sanctions</w:t>
      </w:r>
      <w:bookmarkEnd w:id="19"/>
    </w:p>
    <w:p w14:paraId="0C1CBB06" w14:textId="0E9BF470" w:rsidR="00F94F0A" w:rsidRPr="00981378" w:rsidRDefault="00F94F0A" w:rsidP="0029392A">
      <w:pPr>
        <w:pStyle w:val="ListParagraph"/>
        <w:numPr>
          <w:ilvl w:val="1"/>
          <w:numId w:val="23"/>
        </w:numPr>
        <w:shd w:val="clear" w:color="auto" w:fill="FFFFFF"/>
        <w:spacing w:before="120" w:after="100" w:afterAutospacing="1" w:line="240" w:lineRule="auto"/>
        <w:ind w:left="786"/>
        <w:rPr>
          <w:rFonts w:eastAsia="Times New Roman" w:cs="Arial"/>
          <w:color w:val="000000"/>
          <w:lang w:eastAsia="en-AU"/>
        </w:rPr>
      </w:pPr>
      <w:r w:rsidRPr="00981378">
        <w:rPr>
          <w:rFonts w:eastAsia="Times New Roman" w:cs="Arial"/>
          <w:color w:val="000000"/>
          <w:lang w:eastAsia="en-AU"/>
        </w:rPr>
        <w:t>The process for deciding on sanction must be consistent with the principles of procedural fairness.</w:t>
      </w:r>
    </w:p>
    <w:p w14:paraId="453F8822" w14:textId="77777777" w:rsidR="00F94F0A" w:rsidRDefault="00F94F0A" w:rsidP="0029392A">
      <w:pPr>
        <w:numPr>
          <w:ilvl w:val="1"/>
          <w:numId w:val="23"/>
        </w:numPr>
        <w:shd w:val="clear" w:color="auto" w:fill="FFFFFF"/>
        <w:spacing w:before="120" w:after="100" w:afterAutospacing="1" w:line="240" w:lineRule="auto"/>
        <w:ind w:left="786"/>
        <w:rPr>
          <w:rFonts w:eastAsia="Times New Roman" w:cs="Arial"/>
          <w:color w:val="000000"/>
          <w:lang w:eastAsia="en-AU"/>
        </w:rPr>
      </w:pPr>
      <w:r>
        <w:rPr>
          <w:rFonts w:eastAsia="Times New Roman" w:cs="Arial"/>
          <w:color w:val="000000"/>
          <w:lang w:eastAsia="en-AU"/>
        </w:rPr>
        <w:t>If a determination is made that an APS employee in the Agency has breached the Code, a sanction may not be imposed on the employee unless reasonable steps have been taken to:</w:t>
      </w:r>
    </w:p>
    <w:p w14:paraId="3156479C" w14:textId="77777777" w:rsidR="00F94F0A" w:rsidRDefault="00F94F0A" w:rsidP="0029392A">
      <w:pPr>
        <w:numPr>
          <w:ilvl w:val="2"/>
          <w:numId w:val="23"/>
        </w:numPr>
        <w:shd w:val="clear" w:color="auto" w:fill="FFFFFF"/>
        <w:spacing w:before="120" w:after="120" w:line="240" w:lineRule="auto"/>
        <w:ind w:left="1651" w:hanging="505"/>
        <w:rPr>
          <w:rFonts w:eastAsia="Times New Roman" w:cs="Arial"/>
          <w:color w:val="000000"/>
          <w:lang w:eastAsia="en-AU"/>
        </w:rPr>
      </w:pPr>
      <w:bookmarkStart w:id="20" w:name="_Ref352683828"/>
      <w:r>
        <w:rPr>
          <w:rFonts w:eastAsia="Times New Roman" w:cs="Arial"/>
          <w:color w:val="000000"/>
          <w:lang w:eastAsia="en-AU"/>
        </w:rPr>
        <w:t>inform the employee of:</w:t>
      </w:r>
      <w:bookmarkEnd w:id="20"/>
    </w:p>
    <w:p w14:paraId="5605FB8B" w14:textId="77777777" w:rsidR="00F94F0A" w:rsidRDefault="00F94F0A" w:rsidP="0029392A">
      <w:pPr>
        <w:numPr>
          <w:ilvl w:val="4"/>
          <w:numId w:val="6"/>
        </w:numPr>
        <w:shd w:val="clear" w:color="auto" w:fill="FFFFFF"/>
        <w:spacing w:before="120" w:after="100" w:afterAutospacing="1" w:line="240" w:lineRule="auto"/>
        <w:ind w:left="2226"/>
        <w:rPr>
          <w:rFonts w:eastAsia="Times New Roman" w:cs="Arial"/>
          <w:color w:val="000000"/>
          <w:lang w:eastAsia="en-AU"/>
        </w:rPr>
      </w:pPr>
      <w:r>
        <w:rPr>
          <w:rFonts w:eastAsia="Times New Roman" w:cs="Arial"/>
          <w:color w:val="000000"/>
          <w:lang w:eastAsia="en-AU"/>
        </w:rPr>
        <w:t xml:space="preserve">the determination that has been </w:t>
      </w:r>
      <w:proofErr w:type="gramStart"/>
      <w:r>
        <w:rPr>
          <w:rFonts w:eastAsia="Times New Roman" w:cs="Arial"/>
          <w:color w:val="000000"/>
          <w:lang w:eastAsia="en-AU"/>
        </w:rPr>
        <w:t>made;</w:t>
      </w:r>
      <w:proofErr w:type="gramEnd"/>
    </w:p>
    <w:p w14:paraId="3E8FF576" w14:textId="77777777" w:rsidR="00F94F0A" w:rsidRDefault="00F94F0A" w:rsidP="0029392A">
      <w:pPr>
        <w:numPr>
          <w:ilvl w:val="4"/>
          <w:numId w:val="6"/>
        </w:numPr>
        <w:shd w:val="clear" w:color="auto" w:fill="FFFFFF"/>
        <w:spacing w:before="120" w:after="100" w:afterAutospacing="1" w:line="240" w:lineRule="auto"/>
        <w:ind w:left="2226"/>
        <w:rPr>
          <w:rFonts w:eastAsia="Times New Roman" w:cs="Arial"/>
          <w:color w:val="000000"/>
          <w:lang w:eastAsia="en-AU"/>
        </w:rPr>
      </w:pPr>
      <w:r>
        <w:rPr>
          <w:rFonts w:eastAsia="Times New Roman" w:cs="Arial"/>
          <w:color w:val="000000"/>
          <w:lang w:eastAsia="en-AU"/>
        </w:rPr>
        <w:t>the sanction or sanctions that are under consideration; and</w:t>
      </w:r>
    </w:p>
    <w:p w14:paraId="33C89446" w14:textId="77777777" w:rsidR="00F94F0A" w:rsidRDefault="00F94F0A" w:rsidP="0029392A">
      <w:pPr>
        <w:numPr>
          <w:ilvl w:val="4"/>
          <w:numId w:val="6"/>
        </w:numPr>
        <w:shd w:val="clear" w:color="auto" w:fill="FFFFFF"/>
        <w:spacing w:before="120" w:after="120" w:line="240" w:lineRule="auto"/>
        <w:ind w:left="2226"/>
        <w:rPr>
          <w:rFonts w:eastAsia="Times New Roman" w:cs="Arial"/>
          <w:color w:val="000000"/>
          <w:lang w:eastAsia="en-AU"/>
        </w:rPr>
      </w:pPr>
      <w:r>
        <w:rPr>
          <w:rFonts w:eastAsia="Times New Roman" w:cs="Arial"/>
          <w:color w:val="000000"/>
          <w:lang w:eastAsia="en-AU"/>
        </w:rPr>
        <w:t>the factors that are under consideration in determining any sanction to be imposed; and</w:t>
      </w:r>
    </w:p>
    <w:p w14:paraId="30ED0431" w14:textId="77777777" w:rsidR="00F94F0A" w:rsidRDefault="00F94F0A" w:rsidP="0029392A">
      <w:pPr>
        <w:numPr>
          <w:ilvl w:val="2"/>
          <w:numId w:val="23"/>
        </w:numPr>
        <w:shd w:val="clear" w:color="auto" w:fill="FFFFFF"/>
        <w:spacing w:before="120" w:after="120" w:line="240" w:lineRule="auto"/>
        <w:ind w:left="1651" w:hanging="505"/>
        <w:rPr>
          <w:rFonts w:eastAsia="Times New Roman" w:cs="Arial"/>
          <w:color w:val="000000"/>
          <w:lang w:eastAsia="en-AU"/>
        </w:rPr>
      </w:pPr>
      <w:r>
        <w:rPr>
          <w:rFonts w:eastAsia="Times New Roman" w:cs="Arial"/>
          <w:color w:val="000000"/>
          <w:lang w:eastAsia="en-AU"/>
        </w:rPr>
        <w:t>give the employee a reasonable opportunity to make a written and/or oral statement in relation to the sanction or sanctions under consideration within seven calendar days, or any longer period that is allowed by the sanction delegate.</w:t>
      </w:r>
    </w:p>
    <w:p w14:paraId="0FC69F93" w14:textId="77777777" w:rsidR="00F94F0A" w:rsidRDefault="00F94F0A" w:rsidP="39CD5FDD">
      <w:pPr>
        <w:shd w:val="clear" w:color="auto" w:fill="FFFFFF" w:themeFill="background1"/>
        <w:spacing w:after="120" w:line="240" w:lineRule="auto"/>
        <w:ind w:left="1686" w:hanging="540"/>
        <w:rPr>
          <w:rFonts w:cs="Arial"/>
          <w:i/>
          <w:iCs/>
          <w:color w:val="555555"/>
        </w:rPr>
      </w:pPr>
      <w:r w:rsidRPr="39CD5FDD">
        <w:rPr>
          <w:rFonts w:cs="Arial"/>
          <w:i/>
          <w:iCs/>
          <w:color w:val="555555"/>
        </w:rPr>
        <w:t>Note:</w:t>
      </w:r>
      <w:r>
        <w:tab/>
      </w:r>
      <w:r w:rsidRPr="39CD5FDD">
        <w:rPr>
          <w:rFonts w:cs="Arial"/>
          <w:i/>
          <w:iCs/>
          <w:color w:val="555555"/>
        </w:rPr>
        <w:t xml:space="preserve"> A sanction cannot be imposed on a person who is a former APS employee.  </w:t>
      </w:r>
    </w:p>
    <w:p w14:paraId="51E480B9" w14:textId="0BAD4C5C" w:rsidR="00F94F0A" w:rsidRDefault="00F94F0A" w:rsidP="0029392A">
      <w:pPr>
        <w:numPr>
          <w:ilvl w:val="1"/>
          <w:numId w:val="23"/>
        </w:numPr>
        <w:shd w:val="clear" w:color="auto" w:fill="FFFFFF"/>
        <w:spacing w:before="120" w:after="100" w:afterAutospacing="1" w:line="240" w:lineRule="auto"/>
        <w:ind w:left="786"/>
        <w:rPr>
          <w:rFonts w:eastAsia="Times New Roman" w:cs="Arial"/>
          <w:color w:val="000000"/>
          <w:lang w:eastAsia="en-AU"/>
        </w:rPr>
      </w:pPr>
      <w:r>
        <w:rPr>
          <w:rFonts w:eastAsia="Times New Roman" w:cs="Arial"/>
          <w:color w:val="000000"/>
          <w:lang w:eastAsia="en-AU"/>
        </w:rPr>
        <w:t xml:space="preserve">As set out in section 38 of the Act, a certificate from the APS Commissioner is required to terminate the employment of an SES employee.  </w:t>
      </w:r>
    </w:p>
    <w:p w14:paraId="462B2D7F" w14:textId="50130EAE" w:rsidR="00F94F0A" w:rsidRDefault="00F94F0A" w:rsidP="0029392A">
      <w:pPr>
        <w:pStyle w:val="Heading3"/>
        <w:numPr>
          <w:ilvl w:val="0"/>
          <w:numId w:val="13"/>
        </w:numPr>
        <w:ind w:left="426"/>
        <w:rPr>
          <w:rFonts w:eastAsiaTheme="minorHAnsi" w:cstheme="minorBidi"/>
        </w:rPr>
      </w:pPr>
      <w:bookmarkStart w:id="21" w:name="_Toc181796760"/>
      <w:r>
        <w:t>Record of determination and sanction</w:t>
      </w:r>
      <w:bookmarkEnd w:id="21"/>
    </w:p>
    <w:p w14:paraId="017D3762" w14:textId="4CFC6F73" w:rsidR="00F94F0A" w:rsidRPr="00981378" w:rsidRDefault="00F94F0A" w:rsidP="005C56CF">
      <w:pPr>
        <w:pStyle w:val="ListParagraph"/>
        <w:numPr>
          <w:ilvl w:val="1"/>
          <w:numId w:val="24"/>
        </w:numPr>
        <w:shd w:val="clear" w:color="auto" w:fill="FFFFFF"/>
        <w:spacing w:before="120" w:after="100" w:afterAutospacing="1" w:line="240" w:lineRule="auto"/>
        <w:ind w:left="900" w:hanging="450"/>
        <w:rPr>
          <w:rFonts w:eastAsia="Times New Roman" w:cs="Arial"/>
          <w:color w:val="000000"/>
          <w:lang w:eastAsia="en-AU"/>
        </w:rPr>
      </w:pPr>
      <w:r w:rsidRPr="00981378">
        <w:rPr>
          <w:rFonts w:eastAsia="Times New Roman" w:cs="Arial"/>
          <w:color w:val="000000"/>
          <w:lang w:eastAsia="en-AU"/>
        </w:rPr>
        <w:t>If a determination in relation to a suspected breach of the Code by a person who is, or was, an APS employee in the Agency is made, a written record must be made of:</w:t>
      </w:r>
    </w:p>
    <w:p w14:paraId="3BC260B3" w14:textId="77777777" w:rsidR="00F94F0A" w:rsidRDefault="00F94F0A" w:rsidP="005C56CF">
      <w:pPr>
        <w:shd w:val="clear" w:color="auto" w:fill="FFFFFF"/>
        <w:spacing w:before="120" w:after="0" w:line="240" w:lineRule="auto"/>
        <w:ind w:left="1710" w:hanging="540"/>
        <w:rPr>
          <w:rFonts w:eastAsia="Times New Roman" w:cs="Arial"/>
          <w:color w:val="000000"/>
          <w:lang w:eastAsia="en-AU"/>
        </w:rPr>
      </w:pPr>
      <w:r>
        <w:rPr>
          <w:rFonts w:eastAsia="Times New Roman" w:cs="Arial"/>
          <w:color w:val="000000"/>
          <w:lang w:eastAsia="en-AU"/>
        </w:rPr>
        <w:t>a)</w:t>
      </w:r>
      <w:r>
        <w:rPr>
          <w:rFonts w:eastAsia="Times New Roman" w:cs="Arial"/>
          <w:color w:val="000000"/>
          <w:lang w:eastAsia="en-AU"/>
        </w:rPr>
        <w:tab/>
        <w:t>the suspected breach; and</w:t>
      </w:r>
    </w:p>
    <w:p w14:paraId="2B04926A" w14:textId="77777777" w:rsidR="00F94F0A" w:rsidRDefault="00F94F0A" w:rsidP="005C56CF">
      <w:pPr>
        <w:shd w:val="clear" w:color="auto" w:fill="FFFFFF"/>
        <w:spacing w:before="120" w:after="0" w:line="240" w:lineRule="auto"/>
        <w:ind w:left="1710" w:hanging="540"/>
        <w:rPr>
          <w:rFonts w:eastAsia="Times New Roman" w:cs="Arial"/>
          <w:color w:val="000000"/>
          <w:lang w:eastAsia="en-AU"/>
        </w:rPr>
      </w:pPr>
      <w:r>
        <w:rPr>
          <w:rFonts w:eastAsia="Times New Roman" w:cs="Arial"/>
          <w:color w:val="000000"/>
          <w:lang w:eastAsia="en-AU"/>
        </w:rPr>
        <w:t>b)</w:t>
      </w:r>
      <w:r>
        <w:rPr>
          <w:rFonts w:eastAsia="Times New Roman" w:cs="Arial"/>
          <w:color w:val="000000"/>
          <w:lang w:eastAsia="en-AU"/>
        </w:rPr>
        <w:tab/>
        <w:t>the determination; and</w:t>
      </w:r>
    </w:p>
    <w:p w14:paraId="6971B436" w14:textId="77777777" w:rsidR="00F94F0A" w:rsidRDefault="00F94F0A" w:rsidP="005C56CF">
      <w:pPr>
        <w:shd w:val="clear" w:color="auto" w:fill="FFFFFF"/>
        <w:spacing w:before="120" w:after="0" w:line="240" w:lineRule="auto"/>
        <w:ind w:left="1710" w:hanging="540"/>
        <w:rPr>
          <w:rFonts w:eastAsia="Times New Roman" w:cs="Arial"/>
          <w:color w:val="000000"/>
          <w:lang w:eastAsia="en-AU"/>
        </w:rPr>
      </w:pPr>
      <w:r>
        <w:rPr>
          <w:rFonts w:eastAsia="Times New Roman" w:cs="Arial"/>
          <w:color w:val="000000"/>
          <w:lang w:eastAsia="en-AU"/>
        </w:rPr>
        <w:t>c)</w:t>
      </w:r>
      <w:r>
        <w:rPr>
          <w:rFonts w:eastAsia="Times New Roman" w:cs="Arial"/>
          <w:color w:val="000000"/>
          <w:lang w:eastAsia="en-AU"/>
        </w:rPr>
        <w:tab/>
        <w:t xml:space="preserve">where the person is an APS employee – any sanctions imposed </w:t>
      </w:r>
      <w:proofErr w:type="gramStart"/>
      <w:r>
        <w:rPr>
          <w:rFonts w:eastAsia="Times New Roman" w:cs="Arial"/>
          <w:color w:val="000000"/>
          <w:lang w:eastAsia="en-AU"/>
        </w:rPr>
        <w:t>as a result of</w:t>
      </w:r>
      <w:proofErr w:type="gramEnd"/>
      <w:r>
        <w:rPr>
          <w:rFonts w:eastAsia="Times New Roman" w:cs="Arial"/>
          <w:color w:val="000000"/>
          <w:lang w:eastAsia="en-AU"/>
        </w:rPr>
        <w:t xml:space="preserve"> a determination that the employee has breached the Code; and</w:t>
      </w:r>
    </w:p>
    <w:p w14:paraId="4A1B754D" w14:textId="77777777" w:rsidR="00F94F0A" w:rsidRDefault="00F94F0A" w:rsidP="005C56CF">
      <w:pPr>
        <w:shd w:val="clear" w:color="auto" w:fill="FFFFFF"/>
        <w:spacing w:before="120" w:after="0" w:line="240" w:lineRule="auto"/>
        <w:ind w:left="1710" w:hanging="540"/>
        <w:rPr>
          <w:rFonts w:eastAsia="Times New Roman" w:cs="Arial"/>
          <w:lang w:eastAsia="en-AU"/>
        </w:rPr>
      </w:pPr>
      <w:r>
        <w:rPr>
          <w:rFonts w:eastAsia="Times New Roman" w:cs="Arial"/>
          <w:color w:val="000000"/>
          <w:lang w:eastAsia="en-AU"/>
        </w:rPr>
        <w:t>d)</w:t>
      </w:r>
      <w:r>
        <w:rPr>
          <w:rFonts w:eastAsia="Times New Roman" w:cs="Arial"/>
          <w:color w:val="000000"/>
          <w:lang w:eastAsia="en-AU"/>
        </w:rPr>
        <w:tab/>
        <w:t>if a statement of reasons was given to the person regarding the determination in relation to suspected breach of the Code, or, in the case of an employee, regarding the sanction decision – that statement of reasons or those statements of reasons.</w:t>
      </w:r>
    </w:p>
    <w:p w14:paraId="1A6FE437" w14:textId="3B12BC0D" w:rsidR="006B0BF8" w:rsidRPr="005C56CF" w:rsidRDefault="00F94F0A" w:rsidP="005C56CF">
      <w:pPr>
        <w:shd w:val="clear" w:color="auto" w:fill="FFFFFF"/>
        <w:spacing w:before="120" w:after="120" w:line="240" w:lineRule="auto"/>
        <w:ind w:left="1710" w:hanging="540"/>
        <w:rPr>
          <w:rFonts w:cs="Arial"/>
          <w:i/>
          <w:iCs/>
          <w:color w:val="808080" w:themeColor="background1" w:themeShade="80"/>
          <w:lang w:val="en"/>
        </w:rPr>
      </w:pPr>
      <w:r w:rsidRPr="005C56CF">
        <w:rPr>
          <w:rFonts w:cs="Arial"/>
          <w:i/>
          <w:iCs/>
          <w:color w:val="808080" w:themeColor="background1" w:themeShade="80"/>
          <w:lang w:val="en"/>
        </w:rPr>
        <w:t>Note</w:t>
      </w:r>
      <w:proofErr w:type="gramStart"/>
      <w:r w:rsidRPr="005C56CF">
        <w:rPr>
          <w:rFonts w:cs="Arial"/>
          <w:i/>
          <w:iCs/>
          <w:color w:val="808080" w:themeColor="background1" w:themeShade="80"/>
          <w:lang w:val="en"/>
        </w:rPr>
        <w:t>:</w:t>
      </w:r>
      <w:r w:rsidRPr="005C56CF">
        <w:rPr>
          <w:rFonts w:cs="Arial"/>
          <w:i/>
          <w:iCs/>
          <w:color w:val="808080" w:themeColor="background1" w:themeShade="80"/>
          <w:lang w:val="en"/>
        </w:rPr>
        <w:tab/>
        <w:t xml:space="preserve"> The</w:t>
      </w:r>
      <w:proofErr w:type="gramEnd"/>
      <w:r w:rsidRPr="005C56CF">
        <w:rPr>
          <w:rFonts w:cs="Arial"/>
          <w:i/>
          <w:iCs/>
          <w:color w:val="808080" w:themeColor="background1" w:themeShade="80"/>
          <w:lang w:val="en"/>
        </w:rPr>
        <w:t xml:space="preserve"> Archives Act 1983 and the Privacy Act 1988 apply to Agency records.</w:t>
      </w:r>
    </w:p>
    <w:p w14:paraId="62EFC11D" w14:textId="77777777" w:rsidR="00997DEC" w:rsidRPr="00BA3CDC" w:rsidRDefault="00997DEC" w:rsidP="00BA3CDC">
      <w:pPr>
        <w:pStyle w:val="Heading3"/>
        <w:numPr>
          <w:ilvl w:val="1"/>
          <w:numId w:val="26"/>
        </w:numPr>
        <w:ind w:left="450"/>
        <w:rPr>
          <w:lang w:val="en-US"/>
        </w:rPr>
      </w:pPr>
      <w:bookmarkStart w:id="22" w:name="_Toc181796761"/>
      <w:r w:rsidRPr="00BA3CDC">
        <w:rPr>
          <w:lang w:val="en-US"/>
        </w:rPr>
        <w:lastRenderedPageBreak/>
        <w:t>Notification of the collection of personal information</w:t>
      </w:r>
      <w:bookmarkEnd w:id="22"/>
    </w:p>
    <w:p w14:paraId="22D06182" w14:textId="77777777" w:rsidR="00997DEC" w:rsidRDefault="00997DEC" w:rsidP="00997DEC">
      <w:pPr>
        <w:pStyle w:val="ListParagraph"/>
        <w:numPr>
          <w:ilvl w:val="1"/>
          <w:numId w:val="27"/>
        </w:numPr>
        <w:ind w:left="900" w:hanging="540"/>
        <w:contextualSpacing w:val="0"/>
      </w:pPr>
      <w:r w:rsidRPr="006B189A">
        <w:t>The NDIA must notify people of the collection of their personal information when it decides to apply its procedures to determine whether a person has breached the Code (</w:t>
      </w:r>
      <w:r w:rsidRPr="00231616">
        <w:rPr>
          <w:i/>
          <w:iCs/>
        </w:rPr>
        <w:t>Privacy Act 1988</w:t>
      </w:r>
      <w:r w:rsidRPr="006B189A">
        <w:t>, Australian Privacy Principle 5.1).  </w:t>
      </w:r>
    </w:p>
    <w:p w14:paraId="2F398840" w14:textId="77777777" w:rsidR="00997DEC" w:rsidRDefault="00997DEC" w:rsidP="00997DEC">
      <w:pPr>
        <w:pStyle w:val="ListParagraph"/>
        <w:numPr>
          <w:ilvl w:val="1"/>
          <w:numId w:val="27"/>
        </w:numPr>
        <w:ind w:left="900" w:hanging="540"/>
        <w:contextualSpacing w:val="0"/>
      </w:pPr>
      <w:r w:rsidRPr="006B189A">
        <w:t>This requirement arises because the application of these procedures involves the collection of personal information related to the conduct, including from witnesses, for example. </w:t>
      </w:r>
    </w:p>
    <w:p w14:paraId="4D2CD8CA" w14:textId="60040F98" w:rsidR="00997DEC" w:rsidRDefault="00997DEC" w:rsidP="00997DEC">
      <w:pPr>
        <w:pStyle w:val="ListParagraph"/>
        <w:numPr>
          <w:ilvl w:val="1"/>
          <w:numId w:val="27"/>
        </w:numPr>
        <w:ind w:left="900" w:hanging="540"/>
        <w:contextualSpacing w:val="0"/>
      </w:pPr>
      <w:r w:rsidRPr="006B189A">
        <w:t xml:space="preserve">A collection notice has been prepared for this purpose. It lists the entities the NDIA </w:t>
      </w:r>
      <w:r w:rsidR="00E171FD">
        <w:t>may</w:t>
      </w:r>
      <w:r w:rsidRPr="006B189A">
        <w:t xml:space="preserve"> disclose personal information to when it applies these procedures. This</w:t>
      </w:r>
      <w:r w:rsidR="00CD15B6">
        <w:t xml:space="preserve"> </w:t>
      </w:r>
      <w:r w:rsidRPr="006B189A">
        <w:t>include</w:t>
      </w:r>
      <w:r w:rsidR="0063242F">
        <w:t>s</w:t>
      </w:r>
      <w:r w:rsidRPr="006B189A">
        <w:t xml:space="preserve"> the National Anti-Corruption Commission and the Department of Defence (Australian Government Security Vetting Agency)</w:t>
      </w:r>
      <w:r>
        <w:t xml:space="preserve"> where applicable</w:t>
      </w:r>
      <w:r w:rsidRPr="006B189A">
        <w:t>. </w:t>
      </w:r>
    </w:p>
    <w:p w14:paraId="4C85998B" w14:textId="38DE822E" w:rsidR="00997DEC" w:rsidRPr="006B189A" w:rsidRDefault="00997DEC" w:rsidP="00997DEC">
      <w:pPr>
        <w:pStyle w:val="ListParagraph"/>
        <w:numPr>
          <w:ilvl w:val="1"/>
          <w:numId w:val="27"/>
        </w:numPr>
        <w:ind w:left="900" w:hanging="540"/>
        <w:contextualSpacing w:val="0"/>
      </w:pPr>
      <w:r w:rsidRPr="006B189A">
        <w:t>The notice must be issued at or before the time of collection, or as soon as practicable after the collection. </w:t>
      </w:r>
    </w:p>
    <w:p w14:paraId="022CB20B" w14:textId="5B9CD1A7" w:rsidR="00F94F0A" w:rsidRDefault="00F94F0A" w:rsidP="00231616">
      <w:pPr>
        <w:pStyle w:val="Heading3"/>
        <w:numPr>
          <w:ilvl w:val="1"/>
          <w:numId w:val="26"/>
        </w:numPr>
        <w:ind w:left="450"/>
        <w:rPr>
          <w:rFonts w:eastAsiaTheme="minorHAnsi" w:cstheme="minorBidi"/>
          <w:lang w:val="en-US"/>
        </w:rPr>
      </w:pPr>
      <w:bookmarkStart w:id="23" w:name="_Toc181796762"/>
      <w:r>
        <w:rPr>
          <w:lang w:val="en-US"/>
        </w:rPr>
        <w:t>Movement between Agencies</w:t>
      </w:r>
      <w:bookmarkEnd w:id="23"/>
    </w:p>
    <w:p w14:paraId="07B71190" w14:textId="20BDF23A" w:rsidR="00F94F0A" w:rsidRPr="00FD2927" w:rsidRDefault="00F94F0A" w:rsidP="00BF543C">
      <w:pPr>
        <w:pStyle w:val="ListParagraph"/>
        <w:numPr>
          <w:ilvl w:val="1"/>
          <w:numId w:val="28"/>
        </w:numPr>
        <w:autoSpaceDE w:val="0"/>
        <w:autoSpaceDN w:val="0"/>
        <w:adjustRightInd w:val="0"/>
        <w:spacing w:before="120" w:after="120"/>
        <w:ind w:left="892" w:hanging="532"/>
        <w:contextualSpacing w:val="0"/>
      </w:pPr>
      <w:r>
        <w:t>If an ongoing employee is suspected of having breached the Code</w:t>
      </w:r>
      <w:r w:rsidRPr="00FD2927">
        <w:rPr>
          <w:szCs w:val="24"/>
        </w:rPr>
        <w:t xml:space="preserve"> of Conduct</w:t>
      </w:r>
      <w:r>
        <w:t>, and:</w:t>
      </w:r>
    </w:p>
    <w:p w14:paraId="15297252" w14:textId="6B66416A" w:rsidR="00F94F0A" w:rsidRDefault="00F94F0A" w:rsidP="00D13820">
      <w:pPr>
        <w:pStyle w:val="ListParagraph"/>
        <w:numPr>
          <w:ilvl w:val="0"/>
          <w:numId w:val="7"/>
        </w:numPr>
        <w:autoSpaceDE w:val="0"/>
        <w:autoSpaceDN w:val="0"/>
        <w:adjustRightInd w:val="0"/>
        <w:spacing w:before="120" w:after="120" w:line="276" w:lineRule="auto"/>
        <w:ind w:left="1710" w:hanging="630"/>
      </w:pPr>
      <w:r>
        <w:t xml:space="preserve">the employee has been informed of the matters mentioned in cl </w:t>
      </w:r>
      <w:r w:rsidR="006D3B9D">
        <w:t>7.3</w:t>
      </w:r>
      <w:r>
        <w:t>(a); and</w:t>
      </w:r>
    </w:p>
    <w:p w14:paraId="72137650" w14:textId="77777777" w:rsidR="00F94F0A" w:rsidRDefault="00F94F0A" w:rsidP="00D13820">
      <w:pPr>
        <w:pStyle w:val="ListParagraph"/>
        <w:numPr>
          <w:ilvl w:val="0"/>
          <w:numId w:val="7"/>
        </w:numPr>
        <w:autoSpaceDE w:val="0"/>
        <w:autoSpaceDN w:val="0"/>
        <w:adjustRightInd w:val="0"/>
        <w:spacing w:before="120" w:after="120" w:line="276" w:lineRule="auto"/>
        <w:ind w:left="1710" w:hanging="630"/>
      </w:pPr>
      <w:r>
        <w:t>the matter has not yet been resolved, and</w:t>
      </w:r>
    </w:p>
    <w:p w14:paraId="6FAED767" w14:textId="4D06FDD7" w:rsidR="00F94F0A" w:rsidRDefault="00F94F0A" w:rsidP="00D13820">
      <w:pPr>
        <w:pStyle w:val="ListParagraph"/>
        <w:numPr>
          <w:ilvl w:val="0"/>
          <w:numId w:val="7"/>
        </w:numPr>
        <w:autoSpaceDE w:val="0"/>
        <w:autoSpaceDN w:val="0"/>
        <w:adjustRightInd w:val="0"/>
        <w:spacing w:before="120" w:after="120" w:line="276" w:lineRule="auto"/>
        <w:ind w:left="1710" w:hanging="630"/>
        <w:rPr>
          <w:bCs/>
          <w:iCs/>
          <w:szCs w:val="24"/>
        </w:rPr>
      </w:pPr>
      <w:r>
        <w:t>a decision has been made that, apart from this clause, the employee would move to another agency in accordance with section 26 of the Act (including on promotion),</w:t>
      </w:r>
    </w:p>
    <w:p w14:paraId="5A930BE7" w14:textId="527D5630" w:rsidR="00F94F0A" w:rsidRPr="00B13BFE" w:rsidRDefault="00F94F0A" w:rsidP="00B3112F">
      <w:pPr>
        <w:autoSpaceDE w:val="0"/>
        <w:autoSpaceDN w:val="0"/>
        <w:adjustRightInd w:val="0"/>
        <w:spacing w:before="120" w:after="120"/>
        <w:ind w:left="900"/>
        <w:rPr>
          <w:rFonts w:eastAsia="Times New Roman"/>
          <w:szCs w:val="24"/>
          <w:lang w:eastAsia="en-AU"/>
        </w:rPr>
      </w:pPr>
      <w:r>
        <w:t xml:space="preserve">then unless the CEO and the new Agency Head agree otherwise, the movement (including on promotion) does not take effect until </w:t>
      </w:r>
      <w:r>
        <w:rPr>
          <w:szCs w:val="24"/>
          <w:lang w:eastAsia="en-AU"/>
        </w:rPr>
        <w:t>a determination is made in accordance with these procedures or the CEO decides that a determination is not necessary.</w:t>
      </w:r>
    </w:p>
    <w:sectPr w:rsidR="00F94F0A" w:rsidRPr="00B13BFE" w:rsidSect="009107C3">
      <w:headerReference w:type="default" r:id="rId12"/>
      <w:footerReference w:type="default" r:id="rId13"/>
      <w:headerReference w:type="first" r:id="rId14"/>
      <w:footerReference w:type="first" r:id="rId15"/>
      <w:pgSz w:w="11906" w:h="16838"/>
      <w:pgMar w:top="720" w:right="720" w:bottom="1418" w:left="709"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E5BF" w14:textId="77777777" w:rsidR="00A246BA" w:rsidRDefault="00A246BA" w:rsidP="002679FC">
      <w:r>
        <w:separator/>
      </w:r>
    </w:p>
  </w:endnote>
  <w:endnote w:type="continuationSeparator" w:id="0">
    <w:p w14:paraId="39FE098B" w14:textId="77777777" w:rsidR="00A246BA" w:rsidRDefault="00A246BA" w:rsidP="002679FC">
      <w:r>
        <w:continuationSeparator/>
      </w:r>
    </w:p>
  </w:endnote>
  <w:endnote w:type="continuationNotice" w:id="1">
    <w:p w14:paraId="430D32DD" w14:textId="77777777" w:rsidR="00A246BA" w:rsidRDefault="00A24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DE63" w14:textId="6C05BC83" w:rsidR="00B115B7" w:rsidRDefault="00B115B7" w:rsidP="00DA0D67">
    <w:pPr>
      <w:pStyle w:val="Footer"/>
    </w:pPr>
    <w:r>
      <w:t xml:space="preserve">Procedure for determining Breaches of the </w:t>
    </w:r>
    <w:r w:rsidR="00F9596B">
      <w:t xml:space="preserve">Code of Conduct </w:t>
    </w:r>
    <w:r>
      <w:t>and for determining sanction</w:t>
    </w:r>
  </w:p>
  <w:p w14:paraId="24187E82" w14:textId="107A67DF" w:rsidR="003C3D27" w:rsidRPr="00DA0D67" w:rsidRDefault="00DA0D67" w:rsidP="00DA0D67">
    <w:pPr>
      <w:pStyle w:val="Footer"/>
    </w:pPr>
    <w:r w:rsidRPr="00A81B7C">
      <w:rPr>
        <w:b/>
        <w:color w:val="C00000"/>
        <w:sz w:val="24"/>
        <w:szCs w:val="24"/>
      </w:rPr>
      <w:ptab w:relativeTo="margin" w:alignment="center" w:leader="none"/>
    </w:r>
    <w:r w:rsidRPr="00DA0D67">
      <w:rPr>
        <w:b/>
        <w:color w:val="FF0000"/>
        <w:sz w:val="24"/>
        <w:szCs w:val="24"/>
      </w:rPr>
      <w:ptab w:relativeTo="margin" w:alignment="right" w:leader="none"/>
    </w:r>
    <w:r>
      <w:fldChar w:fldCharType="begin"/>
    </w:r>
    <w:r>
      <w:instrText xml:space="preserve"> PAGE   \* MERGEFORMAT </w:instrText>
    </w:r>
    <w:r>
      <w:fldChar w:fldCharType="separate"/>
    </w:r>
    <w:r w:rsidR="00DD59C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9195" w14:textId="331DD464" w:rsidR="00B115B7" w:rsidRDefault="005362A5" w:rsidP="00DA0D67">
    <w:pPr>
      <w:pStyle w:val="Footer"/>
      <w:jc w:val="center"/>
      <w:rPr>
        <w:szCs w:val="20"/>
      </w:rPr>
    </w:pPr>
    <w:r>
      <w:rPr>
        <w:szCs w:val="20"/>
      </w:rPr>
      <w:t xml:space="preserve">Procedure for determining breaches of the </w:t>
    </w:r>
    <w:r w:rsidR="0029392A">
      <w:rPr>
        <w:szCs w:val="20"/>
      </w:rPr>
      <w:t xml:space="preserve">Code of Conduct </w:t>
    </w:r>
    <w:r>
      <w:rPr>
        <w:szCs w:val="20"/>
      </w:rPr>
      <w:t>and for determining sanction</w:t>
    </w:r>
  </w:p>
  <w:p w14:paraId="754B2FAD" w14:textId="308B0B84" w:rsidR="003C3D27" w:rsidRPr="00AC0039" w:rsidRDefault="00DA0D67" w:rsidP="006166F7">
    <w:pPr>
      <w:pStyle w:val="Footer"/>
      <w:rPr>
        <w:noProof/>
        <w:color w:val="652F76"/>
        <w:sz w:val="20"/>
        <w:szCs w:val="20"/>
      </w:rPr>
    </w:pPr>
    <w:r w:rsidRPr="00DA0D67">
      <w:rPr>
        <w:sz w:val="20"/>
        <w:szCs w:val="20"/>
      </w:rPr>
      <w:ptab w:relativeTo="margin" w:alignment="center" w:leader="none"/>
    </w:r>
    <w:r w:rsidRPr="00DA0D67">
      <w:rPr>
        <w:sz w:val="20"/>
        <w:szCs w:val="20"/>
      </w:rPr>
      <w:ptab w:relativeTo="margin" w:alignment="right" w:leader="none"/>
    </w:r>
    <w:r w:rsidRPr="00DA0D67">
      <w:rPr>
        <w:sz w:val="20"/>
        <w:szCs w:val="20"/>
      </w:rPr>
      <w:fldChar w:fldCharType="begin"/>
    </w:r>
    <w:r w:rsidRPr="00DA0D67">
      <w:rPr>
        <w:sz w:val="20"/>
        <w:szCs w:val="20"/>
      </w:rPr>
      <w:instrText xml:space="preserve"> PAGE   \* MERGEFORMAT </w:instrText>
    </w:r>
    <w:r w:rsidRPr="00DA0D67">
      <w:rPr>
        <w:sz w:val="20"/>
        <w:szCs w:val="20"/>
      </w:rPr>
      <w:fldChar w:fldCharType="separate"/>
    </w:r>
    <w:r w:rsidR="00DD59CC">
      <w:rPr>
        <w:noProof/>
        <w:sz w:val="20"/>
        <w:szCs w:val="20"/>
      </w:rPr>
      <w:t>1</w:t>
    </w:r>
    <w:r w:rsidRPr="00DA0D6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12DF" w14:textId="77777777" w:rsidR="00A246BA" w:rsidRDefault="00A246BA" w:rsidP="002679FC">
      <w:r>
        <w:separator/>
      </w:r>
    </w:p>
  </w:footnote>
  <w:footnote w:type="continuationSeparator" w:id="0">
    <w:p w14:paraId="5D7BC5C3" w14:textId="77777777" w:rsidR="00A246BA" w:rsidRDefault="00A246BA" w:rsidP="002679FC">
      <w:r>
        <w:continuationSeparator/>
      </w:r>
    </w:p>
  </w:footnote>
  <w:footnote w:type="continuationNotice" w:id="1">
    <w:p w14:paraId="7E96C3E2" w14:textId="77777777" w:rsidR="00A246BA" w:rsidRDefault="00A24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2AFC" w14:textId="1A420584" w:rsidR="00DA0D67" w:rsidRDefault="00DA0D67" w:rsidP="00DA0D67">
    <w:pPr>
      <w:pStyle w:val="Header"/>
    </w:pPr>
    <w:r>
      <w:ptab w:relativeTo="margin" w:alignment="center" w:leader="none"/>
    </w:r>
  </w:p>
  <w:p w14:paraId="3B28E93A" w14:textId="7D17C6DE" w:rsidR="003C3D27" w:rsidRPr="00DA0D67" w:rsidRDefault="00DA0D67" w:rsidP="00DA0D67">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A15" w14:textId="530F7641" w:rsidR="003C3D27" w:rsidRDefault="00DA0D67">
    <w:pPr>
      <w:pStyle w:val="Header"/>
    </w:pPr>
    <w:r w:rsidRPr="00DA0D67">
      <w:rPr>
        <w:b/>
        <w:color w:val="FF0000"/>
        <w:sz w:val="24"/>
      </w:rPr>
      <w:ptab w:relativeTo="margin" w:alignment="center" w:leader="none"/>
    </w:r>
    <w:r w:rsidRPr="00DA0D67">
      <w:rPr>
        <w:b/>
        <w:color w:val="FF0000"/>
        <w:sz w:val="24"/>
      </w:rPr>
      <w:ptab w:relativeTo="margin" w:alignment="right" w:leader="none"/>
    </w:r>
    <w:r w:rsidR="009107C3">
      <w:rPr>
        <w:noProof/>
        <w:color w:val="FF0000"/>
        <w:sz w:val="24"/>
        <w:szCs w:val="24"/>
        <w:lang w:eastAsia="en-AU"/>
      </w:rPr>
      <w:drawing>
        <wp:inline distT="0" distB="0" distL="0" distR="0" wp14:anchorId="49A0F70D" wp14:editId="3F32926E">
          <wp:extent cx="1391285" cy="723265"/>
          <wp:effectExtent l="0" t="0" r="0" b="635"/>
          <wp:docPr id="3" name="Picture 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723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2B1"/>
    <w:multiLevelType w:val="multilevel"/>
    <w:tmpl w:val="2A0693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11080C"/>
    <w:multiLevelType w:val="multilevel"/>
    <w:tmpl w:val="34FAE102"/>
    <w:lvl w:ilvl="0">
      <w:start w:val="5"/>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lowerLetter"/>
      <w:lvlText w:val="%3)"/>
      <w:lvlJc w:val="left"/>
      <w:pPr>
        <w:ind w:left="2880" w:hanging="360"/>
      </w:p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 w15:restartNumberingAfterBreak="0">
    <w:nsid w:val="07D777B6"/>
    <w:multiLevelType w:val="multilevel"/>
    <w:tmpl w:val="F80EB4B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AF628B4"/>
    <w:multiLevelType w:val="hybridMultilevel"/>
    <w:tmpl w:val="162A8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A4990"/>
    <w:multiLevelType w:val="multilevel"/>
    <w:tmpl w:val="62BAFC6C"/>
    <w:lvl w:ilvl="0">
      <w:start w:val="3"/>
      <w:numFmt w:val="none"/>
      <w:lvlText w:val="5."/>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B419A3"/>
    <w:multiLevelType w:val="hybridMultilevel"/>
    <w:tmpl w:val="5D76F344"/>
    <w:lvl w:ilvl="0" w:tplc="9F5E4026">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C97141"/>
    <w:multiLevelType w:val="multilevel"/>
    <w:tmpl w:val="28F47B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12B59"/>
    <w:multiLevelType w:val="hybridMultilevel"/>
    <w:tmpl w:val="36245FD6"/>
    <w:lvl w:ilvl="0" w:tplc="FFFFFFFF">
      <w:start w:val="1"/>
      <w:numFmt w:val="lowerLetter"/>
      <w:lvlText w:val="%1)"/>
      <w:lvlJc w:val="left"/>
      <w:pPr>
        <w:ind w:left="720" w:hanging="360"/>
      </w:pPr>
    </w:lvl>
    <w:lvl w:ilvl="1" w:tplc="0FE0675C">
      <w:start w:val="10"/>
      <w:numFmt w:val="decimal"/>
      <w:lvlText w:val="%2."/>
      <w:lvlJc w:val="left"/>
      <w:pPr>
        <w:ind w:left="1440" w:hanging="360"/>
      </w:pPr>
      <w:rPr>
        <w:rFonts w:hint="default"/>
      </w:rPr>
    </w:lvl>
    <w:lvl w:ilvl="2" w:tplc="FFFFFFFF">
      <w:start w:val="1"/>
      <w:numFmt w:val="lowerLetter"/>
      <w:lvlText w:val="%3)"/>
      <w:lvlJc w:val="left"/>
      <w:pPr>
        <w:ind w:left="2340" w:hanging="360"/>
      </w:pPr>
    </w:lvl>
    <w:lvl w:ilvl="3" w:tplc="0C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E7964"/>
    <w:multiLevelType w:val="multilevel"/>
    <w:tmpl w:val="5ABEA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4504C0"/>
    <w:multiLevelType w:val="multilevel"/>
    <w:tmpl w:val="B34037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E11935"/>
    <w:multiLevelType w:val="hybridMultilevel"/>
    <w:tmpl w:val="B560C882"/>
    <w:lvl w:ilvl="0" w:tplc="986ABF48">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731433"/>
    <w:multiLevelType w:val="multilevel"/>
    <w:tmpl w:val="D79E64D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cs="Times New Roman"/>
      </w:rPr>
    </w:lvl>
    <w:lvl w:ilvl="6">
      <w:start w:val="1"/>
      <w:numFmt w:val="lowerRoman"/>
      <w:lvlText w:val="%7."/>
      <w:lvlJc w:val="right"/>
      <w:pPr>
        <w:ind w:left="2520" w:hanging="360"/>
      </w:p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7424539"/>
    <w:multiLevelType w:val="hybridMultilevel"/>
    <w:tmpl w:val="D804D48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A8F6403"/>
    <w:multiLevelType w:val="multilevel"/>
    <w:tmpl w:val="1996D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5599"/>
    <w:multiLevelType w:val="multilevel"/>
    <w:tmpl w:val="FC7232BA"/>
    <w:lvl w:ilvl="0">
      <w:start w:val="5"/>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lowerLetter"/>
      <w:lvlText w:val="%3)"/>
      <w:lvlJc w:val="left"/>
      <w:pPr>
        <w:ind w:left="2880" w:hanging="360"/>
      </w:p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15" w15:restartNumberingAfterBreak="0">
    <w:nsid w:val="32A52B88"/>
    <w:multiLevelType w:val="multilevel"/>
    <w:tmpl w:val="64B035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52A33"/>
    <w:multiLevelType w:val="hybridMultilevel"/>
    <w:tmpl w:val="E5381F06"/>
    <w:lvl w:ilvl="0" w:tplc="8FDEDAF0">
      <w:start w:val="5"/>
      <w:numFmt w:val="decimal"/>
      <w:lvlText w:val="%1."/>
      <w:lvlJc w:val="left"/>
      <w:pPr>
        <w:ind w:left="720" w:hanging="360"/>
      </w:pPr>
      <w:rPr>
        <w:rFonts w:eastAsiaTheme="majorEastAsia" w:cstheme="majorBid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737023"/>
    <w:multiLevelType w:val="multilevel"/>
    <w:tmpl w:val="23828AC6"/>
    <w:styleLink w:val="CurrentList1"/>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AE90771"/>
    <w:multiLevelType w:val="multilevel"/>
    <w:tmpl w:val="5936FA46"/>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E51507"/>
    <w:multiLevelType w:val="multilevel"/>
    <w:tmpl w:val="BF4A1918"/>
    <w:lvl w:ilvl="0">
      <w:start w:val="1"/>
      <w:numFmt w:val="decimal"/>
      <w:lvlText w:val="%1."/>
      <w:lvlJc w:val="left"/>
      <w:pPr>
        <w:ind w:left="360" w:hanging="360"/>
      </w:pPr>
      <w:rPr>
        <w:rFonts w:ascii="Arial" w:eastAsiaTheme="majorEastAsia" w:hAnsi="Arial" w:cstheme="majorBidi"/>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FF24929"/>
    <w:multiLevelType w:val="multilevel"/>
    <w:tmpl w:val="C1A21A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641CBF"/>
    <w:multiLevelType w:val="hybridMultilevel"/>
    <w:tmpl w:val="3E96680E"/>
    <w:lvl w:ilvl="0" w:tplc="A4ACC9FA">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F33DAC"/>
    <w:multiLevelType w:val="multilevel"/>
    <w:tmpl w:val="6D944E5E"/>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83C0DC3"/>
    <w:multiLevelType w:val="hybridMultilevel"/>
    <w:tmpl w:val="B23A077A"/>
    <w:lvl w:ilvl="0" w:tplc="6BE6CB7A">
      <w:start w:val="1"/>
      <w:numFmt w:val="decimal"/>
      <w:pStyle w:val="Numberedparagraphs"/>
      <w:lvlText w:val="%1."/>
      <w:lvlJc w:val="left"/>
      <w:pPr>
        <w:ind w:left="717"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705BBA"/>
    <w:multiLevelType w:val="multilevel"/>
    <w:tmpl w:val="8520885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4C5597"/>
    <w:multiLevelType w:val="hybridMultilevel"/>
    <w:tmpl w:val="51B0371C"/>
    <w:lvl w:ilvl="0" w:tplc="FFFFFFFF">
      <w:start w:val="1"/>
      <w:numFmt w:val="lowerLetter"/>
      <w:lvlText w:val="%1)"/>
      <w:lvlJc w:val="left"/>
      <w:pPr>
        <w:ind w:left="720" w:hanging="360"/>
      </w:pPr>
    </w:lvl>
    <w:lvl w:ilvl="1" w:tplc="FFFFFFFF">
      <w:start w:val="10"/>
      <w:numFmt w:val="decimal"/>
      <w:lvlText w:val="%2."/>
      <w:lvlJc w:val="left"/>
      <w:pPr>
        <w:ind w:left="1440" w:hanging="360"/>
      </w:pPr>
      <w:rPr>
        <w:rFonts w:hint="default"/>
      </w:rPr>
    </w:lvl>
    <w:lvl w:ilvl="2" w:tplc="FFFFFFFF">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AF18D1"/>
    <w:multiLevelType w:val="hybridMultilevel"/>
    <w:tmpl w:val="929267B4"/>
    <w:lvl w:ilvl="0" w:tplc="0C090001">
      <w:start w:val="1"/>
      <w:numFmt w:val="bullet"/>
      <w:lvlText w:val=""/>
      <w:lvlJc w:val="left"/>
      <w:pPr>
        <w:ind w:left="1996" w:hanging="360"/>
      </w:pPr>
      <w:rPr>
        <w:rFonts w:ascii="Symbol" w:hAnsi="Symbol" w:hint="default"/>
      </w:rPr>
    </w:lvl>
    <w:lvl w:ilvl="1" w:tplc="0C090003">
      <w:start w:val="1"/>
      <w:numFmt w:val="bullet"/>
      <w:lvlText w:val="o"/>
      <w:lvlJc w:val="left"/>
      <w:pPr>
        <w:ind w:left="2716" w:hanging="360"/>
      </w:pPr>
      <w:rPr>
        <w:rFonts w:ascii="Courier New" w:hAnsi="Courier New" w:cs="Courier New" w:hint="default"/>
      </w:rPr>
    </w:lvl>
    <w:lvl w:ilvl="2" w:tplc="0C090005">
      <w:start w:val="1"/>
      <w:numFmt w:val="bullet"/>
      <w:lvlText w:val=""/>
      <w:lvlJc w:val="left"/>
      <w:pPr>
        <w:ind w:left="3436" w:hanging="360"/>
      </w:pPr>
      <w:rPr>
        <w:rFonts w:ascii="Wingdings" w:hAnsi="Wingdings" w:hint="default"/>
      </w:rPr>
    </w:lvl>
    <w:lvl w:ilvl="3" w:tplc="0C090001">
      <w:start w:val="1"/>
      <w:numFmt w:val="bullet"/>
      <w:lvlText w:val=""/>
      <w:lvlJc w:val="left"/>
      <w:pPr>
        <w:ind w:left="4156" w:hanging="360"/>
      </w:pPr>
      <w:rPr>
        <w:rFonts w:ascii="Symbol" w:hAnsi="Symbol" w:hint="default"/>
      </w:rPr>
    </w:lvl>
    <w:lvl w:ilvl="4" w:tplc="0C090003">
      <w:start w:val="1"/>
      <w:numFmt w:val="bullet"/>
      <w:lvlText w:val="o"/>
      <w:lvlJc w:val="left"/>
      <w:pPr>
        <w:ind w:left="4876" w:hanging="360"/>
      </w:pPr>
      <w:rPr>
        <w:rFonts w:ascii="Courier New" w:hAnsi="Courier New" w:cs="Courier New" w:hint="default"/>
      </w:rPr>
    </w:lvl>
    <w:lvl w:ilvl="5" w:tplc="0C090005">
      <w:start w:val="1"/>
      <w:numFmt w:val="bullet"/>
      <w:lvlText w:val=""/>
      <w:lvlJc w:val="left"/>
      <w:pPr>
        <w:ind w:left="5596" w:hanging="360"/>
      </w:pPr>
      <w:rPr>
        <w:rFonts w:ascii="Wingdings" w:hAnsi="Wingdings" w:hint="default"/>
      </w:rPr>
    </w:lvl>
    <w:lvl w:ilvl="6" w:tplc="0C090001">
      <w:start w:val="1"/>
      <w:numFmt w:val="bullet"/>
      <w:lvlText w:val=""/>
      <w:lvlJc w:val="left"/>
      <w:pPr>
        <w:ind w:left="6316" w:hanging="360"/>
      </w:pPr>
      <w:rPr>
        <w:rFonts w:ascii="Symbol" w:hAnsi="Symbol" w:hint="default"/>
      </w:rPr>
    </w:lvl>
    <w:lvl w:ilvl="7" w:tplc="0C090003">
      <w:start w:val="1"/>
      <w:numFmt w:val="bullet"/>
      <w:lvlText w:val="o"/>
      <w:lvlJc w:val="left"/>
      <w:pPr>
        <w:ind w:left="7036" w:hanging="360"/>
      </w:pPr>
      <w:rPr>
        <w:rFonts w:ascii="Courier New" w:hAnsi="Courier New" w:cs="Courier New" w:hint="default"/>
      </w:rPr>
    </w:lvl>
    <w:lvl w:ilvl="8" w:tplc="0C090005">
      <w:start w:val="1"/>
      <w:numFmt w:val="bullet"/>
      <w:lvlText w:val=""/>
      <w:lvlJc w:val="left"/>
      <w:pPr>
        <w:ind w:left="7756" w:hanging="360"/>
      </w:pPr>
      <w:rPr>
        <w:rFonts w:ascii="Wingdings" w:hAnsi="Wingdings" w:hint="default"/>
      </w:rPr>
    </w:lvl>
  </w:abstractNum>
  <w:abstractNum w:abstractNumId="27" w15:restartNumberingAfterBreak="0">
    <w:nsid w:val="7F900D01"/>
    <w:multiLevelType w:val="hybridMultilevel"/>
    <w:tmpl w:val="C200EDC8"/>
    <w:lvl w:ilvl="0" w:tplc="BE348A94">
      <w:start w:val="1"/>
      <w:numFmt w:val="lowerLetter"/>
      <w:lvlText w:val="%1)"/>
      <w:lvlJc w:val="left"/>
      <w:pPr>
        <w:ind w:left="1620" w:hanging="360"/>
      </w:pPr>
      <w:rPr>
        <w:rFonts w:ascii="Arial" w:eastAsia="Times New Roman" w:hAnsi="Arial" w:cs="Arial" w:hint="default"/>
      </w:rPr>
    </w:lvl>
    <w:lvl w:ilvl="1" w:tplc="0C090003">
      <w:numFmt w:val="decimal"/>
      <w:lvlText w:val="o"/>
      <w:lvlJc w:val="left"/>
      <w:pPr>
        <w:ind w:left="2340" w:hanging="360"/>
      </w:pPr>
      <w:rPr>
        <w:rFonts w:ascii="Courier New" w:hAnsi="Courier New" w:cs="Courier New" w:hint="default"/>
      </w:rPr>
    </w:lvl>
    <w:lvl w:ilvl="2" w:tplc="0C090005">
      <w:numFmt w:val="decimal"/>
      <w:lvlText w:val=""/>
      <w:lvlJc w:val="left"/>
      <w:pPr>
        <w:ind w:left="3060" w:hanging="360"/>
      </w:pPr>
      <w:rPr>
        <w:rFonts w:ascii="Wingdings" w:hAnsi="Wingdings" w:hint="default"/>
      </w:rPr>
    </w:lvl>
    <w:lvl w:ilvl="3" w:tplc="0C090001">
      <w:numFmt w:val="decimal"/>
      <w:lvlText w:val=""/>
      <w:lvlJc w:val="left"/>
      <w:pPr>
        <w:ind w:left="3780" w:hanging="360"/>
      </w:pPr>
      <w:rPr>
        <w:rFonts w:ascii="Symbol" w:hAnsi="Symbol" w:hint="default"/>
      </w:rPr>
    </w:lvl>
    <w:lvl w:ilvl="4" w:tplc="0C090003">
      <w:numFmt w:val="decimal"/>
      <w:lvlText w:val="o"/>
      <w:lvlJc w:val="left"/>
      <w:pPr>
        <w:ind w:left="4500" w:hanging="360"/>
      </w:pPr>
      <w:rPr>
        <w:rFonts w:ascii="Courier New" w:hAnsi="Courier New" w:cs="Courier New" w:hint="default"/>
      </w:rPr>
    </w:lvl>
    <w:lvl w:ilvl="5" w:tplc="0C090005">
      <w:numFmt w:val="decimal"/>
      <w:lvlText w:val=""/>
      <w:lvlJc w:val="left"/>
      <w:pPr>
        <w:ind w:left="5220" w:hanging="360"/>
      </w:pPr>
      <w:rPr>
        <w:rFonts w:ascii="Wingdings" w:hAnsi="Wingdings" w:hint="default"/>
      </w:rPr>
    </w:lvl>
    <w:lvl w:ilvl="6" w:tplc="0C090001">
      <w:numFmt w:val="decimal"/>
      <w:lvlText w:val=""/>
      <w:lvlJc w:val="left"/>
      <w:pPr>
        <w:ind w:left="5940" w:hanging="360"/>
      </w:pPr>
      <w:rPr>
        <w:rFonts w:ascii="Symbol" w:hAnsi="Symbol" w:hint="default"/>
      </w:rPr>
    </w:lvl>
    <w:lvl w:ilvl="7" w:tplc="0C090003">
      <w:numFmt w:val="decimal"/>
      <w:lvlText w:val="o"/>
      <w:lvlJc w:val="left"/>
      <w:pPr>
        <w:ind w:left="6660" w:hanging="360"/>
      </w:pPr>
      <w:rPr>
        <w:rFonts w:ascii="Courier New" w:hAnsi="Courier New" w:cs="Courier New" w:hint="default"/>
      </w:rPr>
    </w:lvl>
    <w:lvl w:ilvl="8" w:tplc="0C090005">
      <w:numFmt w:val="decimal"/>
      <w:lvlText w:val=""/>
      <w:lvlJc w:val="left"/>
      <w:pPr>
        <w:ind w:left="7380" w:hanging="360"/>
      </w:pPr>
      <w:rPr>
        <w:rFonts w:ascii="Wingdings" w:hAnsi="Wingdings" w:hint="default"/>
      </w:rPr>
    </w:lvl>
  </w:abstractNum>
  <w:num w:numId="1" w16cid:durableId="1527409076">
    <w:abstractNumId w:val="23"/>
  </w:num>
  <w:num w:numId="2" w16cid:durableId="16270766">
    <w:abstractNumId w:val="3"/>
  </w:num>
  <w:num w:numId="3" w16cid:durableId="1419325266">
    <w:abstractNumId w:val="19"/>
  </w:num>
  <w:num w:numId="4" w16cid:durableId="1305232713">
    <w:abstractNumId w:val="26"/>
  </w:num>
  <w:num w:numId="5" w16cid:durableId="2087654638">
    <w:abstractNumId w:val="0"/>
  </w:num>
  <w:num w:numId="6" w16cid:durableId="401755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257628">
    <w:abstractNumId w:val="27"/>
  </w:num>
  <w:num w:numId="8" w16cid:durableId="1642806686">
    <w:abstractNumId w:val="4"/>
  </w:num>
  <w:num w:numId="9" w16cid:durableId="2142840946">
    <w:abstractNumId w:val="13"/>
  </w:num>
  <w:num w:numId="10" w16cid:durableId="1080172359">
    <w:abstractNumId w:val="8"/>
  </w:num>
  <w:num w:numId="11" w16cid:durableId="1163200715">
    <w:abstractNumId w:val="17"/>
  </w:num>
  <w:num w:numId="12" w16cid:durableId="1080952009">
    <w:abstractNumId w:val="5"/>
  </w:num>
  <w:num w:numId="13" w16cid:durableId="1410495297">
    <w:abstractNumId w:val="16"/>
  </w:num>
  <w:num w:numId="14" w16cid:durableId="1262832356">
    <w:abstractNumId w:val="21"/>
  </w:num>
  <w:num w:numId="15" w16cid:durableId="80564092">
    <w:abstractNumId w:val="14"/>
  </w:num>
  <w:num w:numId="16" w16cid:durableId="1851483877">
    <w:abstractNumId w:val="1"/>
  </w:num>
  <w:num w:numId="17" w16cid:durableId="506989455">
    <w:abstractNumId w:val="7"/>
  </w:num>
  <w:num w:numId="18" w16cid:durableId="1751192773">
    <w:abstractNumId w:val="24"/>
  </w:num>
  <w:num w:numId="19" w16cid:durableId="1084834409">
    <w:abstractNumId w:val="20"/>
  </w:num>
  <w:num w:numId="20" w16cid:durableId="69474371">
    <w:abstractNumId w:val="18"/>
  </w:num>
  <w:num w:numId="21" w16cid:durableId="781412966">
    <w:abstractNumId w:val="12"/>
  </w:num>
  <w:num w:numId="22" w16cid:durableId="564534903">
    <w:abstractNumId w:val="11"/>
  </w:num>
  <w:num w:numId="23" w16cid:durableId="2028751506">
    <w:abstractNumId w:val="15"/>
  </w:num>
  <w:num w:numId="24" w16cid:durableId="131673582">
    <w:abstractNumId w:val="6"/>
  </w:num>
  <w:num w:numId="25" w16cid:durableId="1631783904">
    <w:abstractNumId w:val="10"/>
  </w:num>
  <w:num w:numId="26" w16cid:durableId="1000157215">
    <w:abstractNumId w:val="25"/>
  </w:num>
  <w:num w:numId="27" w16cid:durableId="1636763863">
    <w:abstractNumId w:val="9"/>
  </w:num>
  <w:num w:numId="28" w16cid:durableId="1668943193">
    <w:abstractNumId w:val="22"/>
  </w:num>
  <w:num w:numId="29" w16cid:durableId="189307621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5B3A"/>
    <w:rsid w:val="00010833"/>
    <w:rsid w:val="0001139E"/>
    <w:rsid w:val="00022E3A"/>
    <w:rsid w:val="00023585"/>
    <w:rsid w:val="00025C9B"/>
    <w:rsid w:val="00026838"/>
    <w:rsid w:val="00032B69"/>
    <w:rsid w:val="000445D9"/>
    <w:rsid w:val="00045754"/>
    <w:rsid w:val="000468A2"/>
    <w:rsid w:val="0005376C"/>
    <w:rsid w:val="0005518A"/>
    <w:rsid w:val="00055A6C"/>
    <w:rsid w:val="00056E6D"/>
    <w:rsid w:val="00062038"/>
    <w:rsid w:val="00066008"/>
    <w:rsid w:val="000672D5"/>
    <w:rsid w:val="000735D7"/>
    <w:rsid w:val="00084E77"/>
    <w:rsid w:val="00093C75"/>
    <w:rsid w:val="000A0A3F"/>
    <w:rsid w:val="000A468A"/>
    <w:rsid w:val="000A51FA"/>
    <w:rsid w:val="000B0600"/>
    <w:rsid w:val="000B0C5B"/>
    <w:rsid w:val="000B4E58"/>
    <w:rsid w:val="000B7887"/>
    <w:rsid w:val="000C5948"/>
    <w:rsid w:val="000C6B1C"/>
    <w:rsid w:val="000D630E"/>
    <w:rsid w:val="000E78B8"/>
    <w:rsid w:val="000F593C"/>
    <w:rsid w:val="00103E14"/>
    <w:rsid w:val="00107DDF"/>
    <w:rsid w:val="0011023E"/>
    <w:rsid w:val="00111665"/>
    <w:rsid w:val="00116CBC"/>
    <w:rsid w:val="001209DF"/>
    <w:rsid w:val="00131A27"/>
    <w:rsid w:val="001442CA"/>
    <w:rsid w:val="00147E0A"/>
    <w:rsid w:val="001573F7"/>
    <w:rsid w:val="00177C9A"/>
    <w:rsid w:val="00184C55"/>
    <w:rsid w:val="001A2D2D"/>
    <w:rsid w:val="001B73AE"/>
    <w:rsid w:val="001C0656"/>
    <w:rsid w:val="001C395C"/>
    <w:rsid w:val="001C4619"/>
    <w:rsid w:val="001C56C5"/>
    <w:rsid w:val="001D0E22"/>
    <w:rsid w:val="001D2CBC"/>
    <w:rsid w:val="001D5A14"/>
    <w:rsid w:val="001D7967"/>
    <w:rsid w:val="001E3DA8"/>
    <w:rsid w:val="001E630D"/>
    <w:rsid w:val="001E7F63"/>
    <w:rsid w:val="00202527"/>
    <w:rsid w:val="002033AF"/>
    <w:rsid w:val="002157DE"/>
    <w:rsid w:val="00222900"/>
    <w:rsid w:val="00227B5B"/>
    <w:rsid w:val="00231616"/>
    <w:rsid w:val="00241565"/>
    <w:rsid w:val="0026192E"/>
    <w:rsid w:val="002679FC"/>
    <w:rsid w:val="00280DB8"/>
    <w:rsid w:val="00290E0A"/>
    <w:rsid w:val="002923A6"/>
    <w:rsid w:val="00292C6E"/>
    <w:rsid w:val="0029392A"/>
    <w:rsid w:val="002A2B42"/>
    <w:rsid w:val="002B041B"/>
    <w:rsid w:val="002C3C61"/>
    <w:rsid w:val="002D0AAA"/>
    <w:rsid w:val="002D353C"/>
    <w:rsid w:val="002D53A5"/>
    <w:rsid w:val="002D68C0"/>
    <w:rsid w:val="002E7172"/>
    <w:rsid w:val="002F7AE3"/>
    <w:rsid w:val="00327AB8"/>
    <w:rsid w:val="003318F3"/>
    <w:rsid w:val="003431EC"/>
    <w:rsid w:val="00345E44"/>
    <w:rsid w:val="003571DC"/>
    <w:rsid w:val="00357F11"/>
    <w:rsid w:val="00363066"/>
    <w:rsid w:val="00365615"/>
    <w:rsid w:val="00390F27"/>
    <w:rsid w:val="003957CE"/>
    <w:rsid w:val="003B2BB8"/>
    <w:rsid w:val="003C15EA"/>
    <w:rsid w:val="003C3D27"/>
    <w:rsid w:val="003C600D"/>
    <w:rsid w:val="003D34FF"/>
    <w:rsid w:val="003E611B"/>
    <w:rsid w:val="003F5ABC"/>
    <w:rsid w:val="003F7CE2"/>
    <w:rsid w:val="00402B71"/>
    <w:rsid w:val="004056C4"/>
    <w:rsid w:val="00415958"/>
    <w:rsid w:val="004166F3"/>
    <w:rsid w:val="004206AE"/>
    <w:rsid w:val="00421F5F"/>
    <w:rsid w:val="00434A10"/>
    <w:rsid w:val="004426C6"/>
    <w:rsid w:val="00443904"/>
    <w:rsid w:val="0044628C"/>
    <w:rsid w:val="00460084"/>
    <w:rsid w:val="004807F1"/>
    <w:rsid w:val="0048155F"/>
    <w:rsid w:val="00483A76"/>
    <w:rsid w:val="00487931"/>
    <w:rsid w:val="00490A75"/>
    <w:rsid w:val="004943EE"/>
    <w:rsid w:val="00496086"/>
    <w:rsid w:val="004B111B"/>
    <w:rsid w:val="004B3F78"/>
    <w:rsid w:val="004B54CA"/>
    <w:rsid w:val="004B6FCB"/>
    <w:rsid w:val="004C55FC"/>
    <w:rsid w:val="004D12C3"/>
    <w:rsid w:val="004D5F80"/>
    <w:rsid w:val="004E0E06"/>
    <w:rsid w:val="004E1717"/>
    <w:rsid w:val="004E5CBF"/>
    <w:rsid w:val="004F117D"/>
    <w:rsid w:val="00502614"/>
    <w:rsid w:val="00506088"/>
    <w:rsid w:val="005179DC"/>
    <w:rsid w:val="0052096B"/>
    <w:rsid w:val="00521FAD"/>
    <w:rsid w:val="00524743"/>
    <w:rsid w:val="00530BED"/>
    <w:rsid w:val="00531E2E"/>
    <w:rsid w:val="005362A5"/>
    <w:rsid w:val="0053630D"/>
    <w:rsid w:val="00541D35"/>
    <w:rsid w:val="005478C7"/>
    <w:rsid w:val="005518ED"/>
    <w:rsid w:val="00555197"/>
    <w:rsid w:val="00564BF7"/>
    <w:rsid w:val="005677A6"/>
    <w:rsid w:val="005748D6"/>
    <w:rsid w:val="00580812"/>
    <w:rsid w:val="00581179"/>
    <w:rsid w:val="00586557"/>
    <w:rsid w:val="00593D11"/>
    <w:rsid w:val="00596E06"/>
    <w:rsid w:val="005976F9"/>
    <w:rsid w:val="005C16AE"/>
    <w:rsid w:val="005C3AA9"/>
    <w:rsid w:val="005C514A"/>
    <w:rsid w:val="005C56CF"/>
    <w:rsid w:val="005C7C5C"/>
    <w:rsid w:val="005E30FD"/>
    <w:rsid w:val="005F0182"/>
    <w:rsid w:val="005F76B7"/>
    <w:rsid w:val="00607079"/>
    <w:rsid w:val="006166F7"/>
    <w:rsid w:val="00626E82"/>
    <w:rsid w:val="0063242F"/>
    <w:rsid w:val="00634766"/>
    <w:rsid w:val="00646229"/>
    <w:rsid w:val="00652753"/>
    <w:rsid w:val="0065526F"/>
    <w:rsid w:val="00656331"/>
    <w:rsid w:val="006652C0"/>
    <w:rsid w:val="00674DAD"/>
    <w:rsid w:val="00680B8B"/>
    <w:rsid w:val="006820DA"/>
    <w:rsid w:val="006877C7"/>
    <w:rsid w:val="00687E5F"/>
    <w:rsid w:val="00694678"/>
    <w:rsid w:val="00697885"/>
    <w:rsid w:val="006A4CE7"/>
    <w:rsid w:val="006A6E13"/>
    <w:rsid w:val="006B0BF8"/>
    <w:rsid w:val="006B1877"/>
    <w:rsid w:val="006B189A"/>
    <w:rsid w:val="006B47DC"/>
    <w:rsid w:val="006B7ED6"/>
    <w:rsid w:val="006D05C7"/>
    <w:rsid w:val="006D3B9D"/>
    <w:rsid w:val="006E5C84"/>
    <w:rsid w:val="006F4C09"/>
    <w:rsid w:val="006F5840"/>
    <w:rsid w:val="007220A2"/>
    <w:rsid w:val="007350AB"/>
    <w:rsid w:val="00747878"/>
    <w:rsid w:val="00753D16"/>
    <w:rsid w:val="00755DF2"/>
    <w:rsid w:val="00772DA4"/>
    <w:rsid w:val="00785028"/>
    <w:rsid w:val="00785261"/>
    <w:rsid w:val="007A062E"/>
    <w:rsid w:val="007A7D16"/>
    <w:rsid w:val="007B0256"/>
    <w:rsid w:val="007B2551"/>
    <w:rsid w:val="007B5019"/>
    <w:rsid w:val="007B5C9C"/>
    <w:rsid w:val="007C3A6A"/>
    <w:rsid w:val="007C4850"/>
    <w:rsid w:val="007D2AFD"/>
    <w:rsid w:val="007D6EA6"/>
    <w:rsid w:val="007E1D20"/>
    <w:rsid w:val="007E30EC"/>
    <w:rsid w:val="007F2BE7"/>
    <w:rsid w:val="007F4048"/>
    <w:rsid w:val="007F5225"/>
    <w:rsid w:val="0080354B"/>
    <w:rsid w:val="008046B5"/>
    <w:rsid w:val="008076E9"/>
    <w:rsid w:val="00812DD0"/>
    <w:rsid w:val="0081348B"/>
    <w:rsid w:val="00822AEA"/>
    <w:rsid w:val="0082350F"/>
    <w:rsid w:val="0082722C"/>
    <w:rsid w:val="008373C0"/>
    <w:rsid w:val="0084043E"/>
    <w:rsid w:val="00841CC2"/>
    <w:rsid w:val="0084245F"/>
    <w:rsid w:val="00842D2B"/>
    <w:rsid w:val="00843169"/>
    <w:rsid w:val="00844556"/>
    <w:rsid w:val="00845208"/>
    <w:rsid w:val="00861B61"/>
    <w:rsid w:val="00871552"/>
    <w:rsid w:val="00875FFE"/>
    <w:rsid w:val="008904B3"/>
    <w:rsid w:val="00891A86"/>
    <w:rsid w:val="008A362D"/>
    <w:rsid w:val="008B3260"/>
    <w:rsid w:val="008B6F8D"/>
    <w:rsid w:val="008C2A62"/>
    <w:rsid w:val="008D3871"/>
    <w:rsid w:val="008E3BEE"/>
    <w:rsid w:val="008E6B33"/>
    <w:rsid w:val="009107C3"/>
    <w:rsid w:val="009141A4"/>
    <w:rsid w:val="009225F0"/>
    <w:rsid w:val="00924334"/>
    <w:rsid w:val="00924DCC"/>
    <w:rsid w:val="00926446"/>
    <w:rsid w:val="00931761"/>
    <w:rsid w:val="00934E40"/>
    <w:rsid w:val="00942390"/>
    <w:rsid w:val="009475BE"/>
    <w:rsid w:val="00951CD6"/>
    <w:rsid w:val="00954869"/>
    <w:rsid w:val="00957539"/>
    <w:rsid w:val="00967CD4"/>
    <w:rsid w:val="00976E10"/>
    <w:rsid w:val="00981378"/>
    <w:rsid w:val="00997DEC"/>
    <w:rsid w:val="009A5768"/>
    <w:rsid w:val="009C3914"/>
    <w:rsid w:val="009D4586"/>
    <w:rsid w:val="009F0C1D"/>
    <w:rsid w:val="009F189E"/>
    <w:rsid w:val="009F4DE8"/>
    <w:rsid w:val="00A028F1"/>
    <w:rsid w:val="00A04722"/>
    <w:rsid w:val="00A172BF"/>
    <w:rsid w:val="00A246BA"/>
    <w:rsid w:val="00A271DD"/>
    <w:rsid w:val="00A27756"/>
    <w:rsid w:val="00A3031F"/>
    <w:rsid w:val="00A36BEE"/>
    <w:rsid w:val="00A54CBA"/>
    <w:rsid w:val="00A61D98"/>
    <w:rsid w:val="00A676DC"/>
    <w:rsid w:val="00A72C2F"/>
    <w:rsid w:val="00A811A0"/>
    <w:rsid w:val="00A81B7C"/>
    <w:rsid w:val="00AA11FF"/>
    <w:rsid w:val="00AA75DC"/>
    <w:rsid w:val="00AB3F53"/>
    <w:rsid w:val="00AC0039"/>
    <w:rsid w:val="00AD217E"/>
    <w:rsid w:val="00AD2319"/>
    <w:rsid w:val="00AD5BF9"/>
    <w:rsid w:val="00AD5D15"/>
    <w:rsid w:val="00AE448B"/>
    <w:rsid w:val="00AF424D"/>
    <w:rsid w:val="00AF4F06"/>
    <w:rsid w:val="00AF7BBF"/>
    <w:rsid w:val="00B115B7"/>
    <w:rsid w:val="00B13BFE"/>
    <w:rsid w:val="00B15C6F"/>
    <w:rsid w:val="00B247FD"/>
    <w:rsid w:val="00B3112F"/>
    <w:rsid w:val="00B36D70"/>
    <w:rsid w:val="00B427D0"/>
    <w:rsid w:val="00B46861"/>
    <w:rsid w:val="00B5057F"/>
    <w:rsid w:val="00B51FAF"/>
    <w:rsid w:val="00B63D7E"/>
    <w:rsid w:val="00B7339A"/>
    <w:rsid w:val="00B77A86"/>
    <w:rsid w:val="00B85453"/>
    <w:rsid w:val="00B85B3E"/>
    <w:rsid w:val="00B85F7F"/>
    <w:rsid w:val="00B867CD"/>
    <w:rsid w:val="00B95D2C"/>
    <w:rsid w:val="00B9621B"/>
    <w:rsid w:val="00BA08BD"/>
    <w:rsid w:val="00BA2DB9"/>
    <w:rsid w:val="00BA3CDC"/>
    <w:rsid w:val="00BA76BF"/>
    <w:rsid w:val="00BC2CD1"/>
    <w:rsid w:val="00BD151C"/>
    <w:rsid w:val="00BD38B9"/>
    <w:rsid w:val="00BD7200"/>
    <w:rsid w:val="00BE6942"/>
    <w:rsid w:val="00BE7148"/>
    <w:rsid w:val="00BE7AAB"/>
    <w:rsid w:val="00BF40ED"/>
    <w:rsid w:val="00BF543C"/>
    <w:rsid w:val="00C249C8"/>
    <w:rsid w:val="00C27BCC"/>
    <w:rsid w:val="00C40BA3"/>
    <w:rsid w:val="00C43071"/>
    <w:rsid w:val="00C53B56"/>
    <w:rsid w:val="00C63E41"/>
    <w:rsid w:val="00C74F2B"/>
    <w:rsid w:val="00C86439"/>
    <w:rsid w:val="00C87A2D"/>
    <w:rsid w:val="00CB214E"/>
    <w:rsid w:val="00CB3436"/>
    <w:rsid w:val="00CB45D9"/>
    <w:rsid w:val="00CD15B6"/>
    <w:rsid w:val="00CE0DB2"/>
    <w:rsid w:val="00CE2E36"/>
    <w:rsid w:val="00CE723D"/>
    <w:rsid w:val="00CE77F8"/>
    <w:rsid w:val="00CF4665"/>
    <w:rsid w:val="00CF7717"/>
    <w:rsid w:val="00D00A32"/>
    <w:rsid w:val="00D13820"/>
    <w:rsid w:val="00D17DC4"/>
    <w:rsid w:val="00D205D4"/>
    <w:rsid w:val="00D32354"/>
    <w:rsid w:val="00D40515"/>
    <w:rsid w:val="00D458DE"/>
    <w:rsid w:val="00D47BF3"/>
    <w:rsid w:val="00D66254"/>
    <w:rsid w:val="00D76F17"/>
    <w:rsid w:val="00D81A9F"/>
    <w:rsid w:val="00D85148"/>
    <w:rsid w:val="00D93386"/>
    <w:rsid w:val="00D94B94"/>
    <w:rsid w:val="00DA0D67"/>
    <w:rsid w:val="00DA3C72"/>
    <w:rsid w:val="00DA7E8B"/>
    <w:rsid w:val="00DB137F"/>
    <w:rsid w:val="00DB13A1"/>
    <w:rsid w:val="00DC5F94"/>
    <w:rsid w:val="00DC67D3"/>
    <w:rsid w:val="00DC702C"/>
    <w:rsid w:val="00DD4230"/>
    <w:rsid w:val="00DD59CC"/>
    <w:rsid w:val="00DD5EBD"/>
    <w:rsid w:val="00DF5676"/>
    <w:rsid w:val="00E01B4C"/>
    <w:rsid w:val="00E020A7"/>
    <w:rsid w:val="00E03A07"/>
    <w:rsid w:val="00E07CAD"/>
    <w:rsid w:val="00E11ABD"/>
    <w:rsid w:val="00E138D8"/>
    <w:rsid w:val="00E171FD"/>
    <w:rsid w:val="00E22D47"/>
    <w:rsid w:val="00E24B50"/>
    <w:rsid w:val="00E25B01"/>
    <w:rsid w:val="00E30E47"/>
    <w:rsid w:val="00E34909"/>
    <w:rsid w:val="00E42E67"/>
    <w:rsid w:val="00E430C8"/>
    <w:rsid w:val="00E52AF7"/>
    <w:rsid w:val="00E62346"/>
    <w:rsid w:val="00E628AC"/>
    <w:rsid w:val="00E741D2"/>
    <w:rsid w:val="00E921EF"/>
    <w:rsid w:val="00EA38F8"/>
    <w:rsid w:val="00EA48EC"/>
    <w:rsid w:val="00EA67A8"/>
    <w:rsid w:val="00EC556C"/>
    <w:rsid w:val="00EC5E6E"/>
    <w:rsid w:val="00ED29A1"/>
    <w:rsid w:val="00EE502B"/>
    <w:rsid w:val="00EE566A"/>
    <w:rsid w:val="00EE6602"/>
    <w:rsid w:val="00EE7C0E"/>
    <w:rsid w:val="00EF0A94"/>
    <w:rsid w:val="00EF0CEC"/>
    <w:rsid w:val="00EF4247"/>
    <w:rsid w:val="00F004B4"/>
    <w:rsid w:val="00F0261E"/>
    <w:rsid w:val="00F05818"/>
    <w:rsid w:val="00F16C93"/>
    <w:rsid w:val="00F2291D"/>
    <w:rsid w:val="00F229E0"/>
    <w:rsid w:val="00F271F8"/>
    <w:rsid w:val="00F31CA7"/>
    <w:rsid w:val="00F32487"/>
    <w:rsid w:val="00F35916"/>
    <w:rsid w:val="00F41DC5"/>
    <w:rsid w:val="00F43986"/>
    <w:rsid w:val="00F45009"/>
    <w:rsid w:val="00F4697D"/>
    <w:rsid w:val="00F47DE9"/>
    <w:rsid w:val="00F562CD"/>
    <w:rsid w:val="00F56317"/>
    <w:rsid w:val="00F57C24"/>
    <w:rsid w:val="00F61324"/>
    <w:rsid w:val="00F6186A"/>
    <w:rsid w:val="00F77063"/>
    <w:rsid w:val="00F80398"/>
    <w:rsid w:val="00F94F0A"/>
    <w:rsid w:val="00F9596B"/>
    <w:rsid w:val="00F96D52"/>
    <w:rsid w:val="00FA413F"/>
    <w:rsid w:val="00FA41CB"/>
    <w:rsid w:val="00FA5DF4"/>
    <w:rsid w:val="00FB3C03"/>
    <w:rsid w:val="00FB5690"/>
    <w:rsid w:val="00FC53B8"/>
    <w:rsid w:val="00FC73BE"/>
    <w:rsid w:val="00FD2927"/>
    <w:rsid w:val="00FD6E3C"/>
    <w:rsid w:val="00FE2648"/>
    <w:rsid w:val="00FE4506"/>
    <w:rsid w:val="00FE5D6C"/>
    <w:rsid w:val="00FE69CF"/>
    <w:rsid w:val="00FE6EB2"/>
    <w:rsid w:val="00FF1482"/>
    <w:rsid w:val="16DCC6C6"/>
    <w:rsid w:val="39CD5FDD"/>
    <w:rsid w:val="3AA65851"/>
    <w:rsid w:val="53044DBD"/>
    <w:rsid w:val="5DAB8D2E"/>
    <w:rsid w:val="6F5A86F6"/>
    <w:rsid w:val="7A4332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30163"/>
  <w15:docId w15:val="{2890E891-C7AF-43D5-ACD9-86921D2C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BC"/>
    <w:pPr>
      <w:spacing w:line="288" w:lineRule="auto"/>
    </w:pPr>
    <w:rPr>
      <w:rFonts w:ascii="Arial" w:hAnsi="Arial"/>
    </w:rPr>
  </w:style>
  <w:style w:type="paragraph" w:styleId="Heading1">
    <w:name w:val="heading 1"/>
    <w:basedOn w:val="Normal"/>
    <w:next w:val="Normal"/>
    <w:link w:val="Heading1Char"/>
    <w:uiPriority w:val="9"/>
    <w:qFormat/>
    <w:rsid w:val="00FE6EB2"/>
    <w:pPr>
      <w:spacing w:before="240" w:after="240"/>
      <w:contextualSpacing/>
      <w:outlineLvl w:val="0"/>
    </w:pPr>
    <w:rPr>
      <w:rFonts w:eastAsiaTheme="majorEastAsia" w:cstheme="majorBidi"/>
      <w:b/>
      <w:bCs/>
      <w:color w:val="6B2976"/>
      <w:sz w:val="44"/>
      <w:szCs w:val="28"/>
    </w:rPr>
  </w:style>
  <w:style w:type="paragraph" w:styleId="Heading2">
    <w:name w:val="heading 2"/>
    <w:basedOn w:val="Normal"/>
    <w:next w:val="Normal"/>
    <w:link w:val="Heading2Char"/>
    <w:uiPriority w:val="9"/>
    <w:unhideWhenUsed/>
    <w:qFormat/>
    <w:rsid w:val="00FE6EB2"/>
    <w:pPr>
      <w:spacing w:after="240"/>
      <w:outlineLvl w:val="1"/>
    </w:pPr>
    <w:rPr>
      <w:rFonts w:eastAsiaTheme="majorEastAsia" w:cstheme="majorBidi"/>
      <w:b/>
      <w:bCs/>
      <w:color w:val="6B2976"/>
      <w:sz w:val="30"/>
      <w:szCs w:val="26"/>
    </w:rPr>
  </w:style>
  <w:style w:type="paragraph" w:styleId="Heading3">
    <w:name w:val="heading 3"/>
    <w:basedOn w:val="Normal"/>
    <w:next w:val="Normal"/>
    <w:link w:val="Heading3Char"/>
    <w:uiPriority w:val="9"/>
    <w:unhideWhenUsed/>
    <w:qFormat/>
    <w:rsid w:val="006877C7"/>
    <w:pPr>
      <w:numPr>
        <w:numId w:val="14"/>
      </w:numPr>
      <w:spacing w:line="271" w:lineRule="auto"/>
      <w:outlineLvl w:val="2"/>
    </w:pPr>
    <w:rPr>
      <w:rFonts w:eastAsiaTheme="majorEastAsia" w:cstheme="majorBidi"/>
      <w:b/>
      <w:bCs/>
      <w:sz w:val="24"/>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EB2"/>
    <w:rPr>
      <w:rFonts w:ascii="Arial" w:eastAsiaTheme="majorEastAsia" w:hAnsi="Arial" w:cstheme="majorBidi"/>
      <w:b/>
      <w:bCs/>
      <w:color w:val="6B2976"/>
      <w:sz w:val="44"/>
      <w:szCs w:val="28"/>
    </w:rPr>
  </w:style>
  <w:style w:type="character" w:customStyle="1" w:styleId="Heading2Char">
    <w:name w:val="Heading 2 Char"/>
    <w:basedOn w:val="DefaultParagraphFont"/>
    <w:link w:val="Heading2"/>
    <w:uiPriority w:val="9"/>
    <w:rsid w:val="00FE6EB2"/>
    <w:rPr>
      <w:rFonts w:ascii="Arial" w:eastAsiaTheme="majorEastAsia" w:hAnsi="Arial" w:cstheme="majorBidi"/>
      <w:b/>
      <w:bCs/>
      <w:color w:val="6B2976"/>
      <w:sz w:val="30"/>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891A86"/>
    <w:rPr>
      <w:rFonts w:ascii="Arial" w:eastAsiaTheme="majorEastAsia" w:hAnsi="Arial" w:cstheme="majorBidi"/>
      <w:b/>
      <w:bCs/>
      <w:sz w:val="24"/>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F32487"/>
    <w:pPr>
      <w:outlineLvl w:val="9"/>
    </w:pPr>
    <w:rPr>
      <w:sz w:val="30"/>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customStyle="1" w:styleId="ListParagraphChar">
    <w:name w:val="List Paragraph Char"/>
    <w:basedOn w:val="DefaultParagraphFont"/>
    <w:link w:val="ListParagraph"/>
    <w:uiPriority w:val="34"/>
    <w:locked/>
    <w:rsid w:val="006B7ED6"/>
    <w:rPr>
      <w:rFonts w:ascii="Arial" w:hAnsi="Arial"/>
    </w:rPr>
  </w:style>
  <w:style w:type="table" w:styleId="TableGrid">
    <w:name w:val="Table Grid"/>
    <w:basedOn w:val="TableNormal"/>
    <w:uiPriority w:val="5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A3CDC"/>
    <w:pPr>
      <w:tabs>
        <w:tab w:val="left" w:pos="1170"/>
        <w:tab w:val="right" w:leader="dot" w:pos="10467"/>
      </w:tabs>
      <w:spacing w:after="100"/>
      <w:ind w:left="440"/>
    </w:pPr>
  </w:style>
  <w:style w:type="character" w:styleId="Hyperlink">
    <w:name w:val="Hyperlink"/>
    <w:basedOn w:val="DefaultParagraphFont"/>
    <w:uiPriority w:val="99"/>
    <w:unhideWhenUsed/>
    <w:rsid w:val="006B7ED6"/>
    <w:rPr>
      <w:color w:val="0000FF" w:themeColor="hyperlink"/>
      <w:u w:val="single"/>
    </w:rPr>
  </w:style>
  <w:style w:type="paragraph" w:styleId="BodyText">
    <w:name w:val="Body Text"/>
    <w:basedOn w:val="Normal"/>
    <w:link w:val="BodyTextChar"/>
    <w:unhideWhenUsed/>
    <w:rsid w:val="006B7ED6"/>
    <w:pPr>
      <w:spacing w:after="0" w:line="480" w:lineRule="auto"/>
    </w:pPr>
    <w:rPr>
      <w:rFonts w:ascii="Verdana" w:eastAsia="Times New Roman" w:hAnsi="Verdana" w:cs="Times New Roman"/>
      <w:sz w:val="20"/>
      <w:szCs w:val="20"/>
    </w:rPr>
  </w:style>
  <w:style w:type="character" w:customStyle="1" w:styleId="BodyTextChar">
    <w:name w:val="Body Text Char"/>
    <w:basedOn w:val="DefaultParagraphFont"/>
    <w:link w:val="BodyText"/>
    <w:rsid w:val="006B7ED6"/>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6B7ED6"/>
    <w:rPr>
      <w:sz w:val="16"/>
      <w:szCs w:val="16"/>
    </w:rPr>
  </w:style>
  <w:style w:type="paragraph" w:styleId="CommentText">
    <w:name w:val="annotation text"/>
    <w:basedOn w:val="Normal"/>
    <w:link w:val="CommentTextChar"/>
    <w:uiPriority w:val="99"/>
    <w:unhideWhenUsed/>
    <w:rsid w:val="006B7ED6"/>
    <w:pPr>
      <w:spacing w:line="240" w:lineRule="auto"/>
    </w:pPr>
    <w:rPr>
      <w:sz w:val="20"/>
      <w:szCs w:val="20"/>
    </w:rPr>
  </w:style>
  <w:style w:type="character" w:customStyle="1" w:styleId="CommentTextChar">
    <w:name w:val="Comment Text Char"/>
    <w:basedOn w:val="DefaultParagraphFont"/>
    <w:link w:val="CommentText"/>
    <w:uiPriority w:val="99"/>
    <w:rsid w:val="006B7ED6"/>
    <w:rPr>
      <w:rFonts w:ascii="Arial" w:hAnsi="Arial"/>
      <w:sz w:val="20"/>
      <w:szCs w:val="20"/>
    </w:rPr>
  </w:style>
  <w:style w:type="paragraph" w:customStyle="1" w:styleId="Default">
    <w:name w:val="Default"/>
    <w:rsid w:val="006B7ED6"/>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TOC2">
    <w:name w:val="toc 2"/>
    <w:basedOn w:val="Normal"/>
    <w:next w:val="Normal"/>
    <w:autoRedefine/>
    <w:uiPriority w:val="39"/>
    <w:unhideWhenUsed/>
    <w:rsid w:val="006B7ED6"/>
    <w:pPr>
      <w:spacing w:after="100"/>
      <w:ind w:left="220"/>
    </w:pPr>
  </w:style>
  <w:style w:type="table" w:customStyle="1" w:styleId="TableGrid1">
    <w:name w:val="Table Grid1"/>
    <w:basedOn w:val="TableNormal"/>
    <w:next w:val="TableGrid"/>
    <w:uiPriority w:val="5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5DF2"/>
    <w:pPr>
      <w:spacing w:after="120"/>
    </w:pPr>
    <w:rPr>
      <w:b/>
      <w:bCs/>
    </w:rPr>
  </w:style>
  <w:style w:type="character" w:customStyle="1" w:styleId="CommentSubjectChar">
    <w:name w:val="Comment Subject Char"/>
    <w:basedOn w:val="CommentTextChar"/>
    <w:link w:val="CommentSubject"/>
    <w:uiPriority w:val="99"/>
    <w:semiHidden/>
    <w:rsid w:val="00755DF2"/>
    <w:rPr>
      <w:rFonts w:ascii="Arial" w:hAnsi="Arial"/>
      <w:b/>
      <w:bCs/>
      <w:sz w:val="20"/>
      <w:szCs w:val="20"/>
    </w:rPr>
  </w:style>
  <w:style w:type="paragraph" w:styleId="TOC1">
    <w:name w:val="toc 1"/>
    <w:basedOn w:val="Normal"/>
    <w:next w:val="Normal"/>
    <w:autoRedefine/>
    <w:uiPriority w:val="39"/>
    <w:unhideWhenUsed/>
    <w:rsid w:val="00822AEA"/>
    <w:pPr>
      <w:spacing w:after="100"/>
    </w:pPr>
  </w:style>
  <w:style w:type="paragraph" w:customStyle="1" w:styleId="Numberedparagraphs">
    <w:name w:val="Numbered paragraphs"/>
    <w:basedOn w:val="ListParagraph"/>
    <w:link w:val="NumberedparagraphsChar"/>
    <w:qFormat/>
    <w:rsid w:val="00F41DC5"/>
    <w:pPr>
      <w:numPr>
        <w:numId w:val="1"/>
      </w:numPr>
      <w:contextualSpacing w:val="0"/>
    </w:pPr>
  </w:style>
  <w:style w:type="character" w:customStyle="1" w:styleId="NumberedparagraphsChar">
    <w:name w:val="Numbered paragraphs Char"/>
    <w:basedOn w:val="ListParagraphChar"/>
    <w:link w:val="Numberedparagraphs"/>
    <w:rsid w:val="00F41DC5"/>
    <w:rPr>
      <w:rFonts w:ascii="Arial" w:hAnsi="Arial"/>
    </w:rPr>
  </w:style>
  <w:style w:type="numbering" w:customStyle="1" w:styleId="CurrentList1">
    <w:name w:val="Current List1"/>
    <w:uiPriority w:val="99"/>
    <w:rsid w:val="006B0BF8"/>
    <w:pPr>
      <w:numPr>
        <w:numId w:val="11"/>
      </w:numPr>
    </w:pPr>
  </w:style>
  <w:style w:type="paragraph" w:styleId="Revision">
    <w:name w:val="Revision"/>
    <w:hidden/>
    <w:uiPriority w:val="99"/>
    <w:semiHidden/>
    <w:rsid w:val="00E30E4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6388">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23420254">
      <w:bodyDiv w:val="1"/>
      <w:marLeft w:val="0"/>
      <w:marRight w:val="0"/>
      <w:marTop w:val="0"/>
      <w:marBottom w:val="0"/>
      <w:divBdr>
        <w:top w:val="none" w:sz="0" w:space="0" w:color="auto"/>
        <w:left w:val="none" w:sz="0" w:space="0" w:color="auto"/>
        <w:bottom w:val="none" w:sz="0" w:space="0" w:color="auto"/>
        <w:right w:val="none" w:sz="0" w:space="0" w:color="auto"/>
      </w:divBdr>
    </w:div>
    <w:div w:id="241917282">
      <w:bodyDiv w:val="1"/>
      <w:marLeft w:val="0"/>
      <w:marRight w:val="0"/>
      <w:marTop w:val="0"/>
      <w:marBottom w:val="0"/>
      <w:divBdr>
        <w:top w:val="none" w:sz="0" w:space="0" w:color="auto"/>
        <w:left w:val="none" w:sz="0" w:space="0" w:color="auto"/>
        <w:bottom w:val="none" w:sz="0" w:space="0" w:color="auto"/>
        <w:right w:val="none" w:sz="0" w:space="0" w:color="auto"/>
      </w:divBdr>
    </w:div>
    <w:div w:id="453521124">
      <w:bodyDiv w:val="1"/>
      <w:marLeft w:val="0"/>
      <w:marRight w:val="0"/>
      <w:marTop w:val="0"/>
      <w:marBottom w:val="0"/>
      <w:divBdr>
        <w:top w:val="none" w:sz="0" w:space="0" w:color="auto"/>
        <w:left w:val="none" w:sz="0" w:space="0" w:color="auto"/>
        <w:bottom w:val="none" w:sz="0" w:space="0" w:color="auto"/>
        <w:right w:val="none" w:sz="0" w:space="0" w:color="auto"/>
      </w:divBdr>
    </w:div>
    <w:div w:id="473523923">
      <w:bodyDiv w:val="1"/>
      <w:marLeft w:val="0"/>
      <w:marRight w:val="0"/>
      <w:marTop w:val="0"/>
      <w:marBottom w:val="0"/>
      <w:divBdr>
        <w:top w:val="none" w:sz="0" w:space="0" w:color="auto"/>
        <w:left w:val="none" w:sz="0" w:space="0" w:color="auto"/>
        <w:bottom w:val="none" w:sz="0" w:space="0" w:color="auto"/>
        <w:right w:val="none" w:sz="0" w:space="0" w:color="auto"/>
      </w:divBdr>
    </w:div>
    <w:div w:id="492337134">
      <w:bodyDiv w:val="1"/>
      <w:marLeft w:val="0"/>
      <w:marRight w:val="0"/>
      <w:marTop w:val="0"/>
      <w:marBottom w:val="0"/>
      <w:divBdr>
        <w:top w:val="none" w:sz="0" w:space="0" w:color="auto"/>
        <w:left w:val="none" w:sz="0" w:space="0" w:color="auto"/>
        <w:bottom w:val="none" w:sz="0" w:space="0" w:color="auto"/>
        <w:right w:val="none" w:sz="0" w:space="0" w:color="auto"/>
      </w:divBdr>
    </w:div>
    <w:div w:id="764232178">
      <w:bodyDiv w:val="1"/>
      <w:marLeft w:val="0"/>
      <w:marRight w:val="0"/>
      <w:marTop w:val="0"/>
      <w:marBottom w:val="0"/>
      <w:divBdr>
        <w:top w:val="none" w:sz="0" w:space="0" w:color="auto"/>
        <w:left w:val="none" w:sz="0" w:space="0" w:color="auto"/>
        <w:bottom w:val="none" w:sz="0" w:space="0" w:color="auto"/>
        <w:right w:val="none" w:sz="0" w:space="0" w:color="auto"/>
      </w:divBdr>
    </w:div>
    <w:div w:id="977763409">
      <w:bodyDiv w:val="1"/>
      <w:marLeft w:val="0"/>
      <w:marRight w:val="0"/>
      <w:marTop w:val="0"/>
      <w:marBottom w:val="0"/>
      <w:divBdr>
        <w:top w:val="none" w:sz="0" w:space="0" w:color="auto"/>
        <w:left w:val="none" w:sz="0" w:space="0" w:color="auto"/>
        <w:bottom w:val="none" w:sz="0" w:space="0" w:color="auto"/>
        <w:right w:val="none" w:sz="0" w:space="0" w:color="auto"/>
      </w:divBdr>
    </w:div>
    <w:div w:id="1050347359">
      <w:bodyDiv w:val="1"/>
      <w:marLeft w:val="0"/>
      <w:marRight w:val="0"/>
      <w:marTop w:val="0"/>
      <w:marBottom w:val="0"/>
      <w:divBdr>
        <w:top w:val="none" w:sz="0" w:space="0" w:color="auto"/>
        <w:left w:val="none" w:sz="0" w:space="0" w:color="auto"/>
        <w:bottom w:val="none" w:sz="0" w:space="0" w:color="auto"/>
        <w:right w:val="none" w:sz="0" w:space="0" w:color="auto"/>
      </w:divBdr>
    </w:div>
    <w:div w:id="2001611887">
      <w:bodyDiv w:val="1"/>
      <w:marLeft w:val="0"/>
      <w:marRight w:val="0"/>
      <w:marTop w:val="0"/>
      <w:marBottom w:val="0"/>
      <w:divBdr>
        <w:top w:val="none" w:sz="0" w:space="0" w:color="auto"/>
        <w:left w:val="none" w:sz="0" w:space="0" w:color="auto"/>
        <w:bottom w:val="none" w:sz="0" w:space="0" w:color="auto"/>
        <w:right w:val="none" w:sz="0" w:space="0" w:color="auto"/>
      </w:divBdr>
      <w:divsChild>
        <w:div w:id="49891713">
          <w:marLeft w:val="0"/>
          <w:marRight w:val="0"/>
          <w:marTop w:val="0"/>
          <w:marBottom w:val="0"/>
          <w:divBdr>
            <w:top w:val="none" w:sz="0" w:space="0" w:color="auto"/>
            <w:left w:val="none" w:sz="0" w:space="0" w:color="auto"/>
            <w:bottom w:val="none" w:sz="0" w:space="0" w:color="auto"/>
            <w:right w:val="none" w:sz="0" w:space="0" w:color="auto"/>
          </w:divBdr>
        </w:div>
        <w:div w:id="416295742">
          <w:marLeft w:val="0"/>
          <w:marRight w:val="0"/>
          <w:marTop w:val="0"/>
          <w:marBottom w:val="0"/>
          <w:divBdr>
            <w:top w:val="none" w:sz="0" w:space="0" w:color="auto"/>
            <w:left w:val="none" w:sz="0" w:space="0" w:color="auto"/>
            <w:bottom w:val="none" w:sz="0" w:space="0" w:color="auto"/>
            <w:right w:val="none" w:sz="0" w:space="0" w:color="auto"/>
          </w:divBdr>
        </w:div>
        <w:div w:id="613908252">
          <w:marLeft w:val="0"/>
          <w:marRight w:val="0"/>
          <w:marTop w:val="0"/>
          <w:marBottom w:val="0"/>
          <w:divBdr>
            <w:top w:val="none" w:sz="0" w:space="0" w:color="auto"/>
            <w:left w:val="none" w:sz="0" w:space="0" w:color="auto"/>
            <w:bottom w:val="none" w:sz="0" w:space="0" w:color="auto"/>
            <w:right w:val="none" w:sz="0" w:space="0" w:color="auto"/>
          </w:divBdr>
        </w:div>
        <w:div w:id="931160458">
          <w:marLeft w:val="0"/>
          <w:marRight w:val="0"/>
          <w:marTop w:val="0"/>
          <w:marBottom w:val="0"/>
          <w:divBdr>
            <w:top w:val="none" w:sz="0" w:space="0" w:color="auto"/>
            <w:left w:val="none" w:sz="0" w:space="0" w:color="auto"/>
            <w:bottom w:val="none" w:sz="0" w:space="0" w:color="auto"/>
            <w:right w:val="none" w:sz="0" w:space="0" w:color="auto"/>
          </w:divBdr>
        </w:div>
        <w:div w:id="1978484555">
          <w:marLeft w:val="0"/>
          <w:marRight w:val="0"/>
          <w:marTop w:val="0"/>
          <w:marBottom w:val="0"/>
          <w:divBdr>
            <w:top w:val="none" w:sz="0" w:space="0" w:color="auto"/>
            <w:left w:val="none" w:sz="0" w:space="0" w:color="auto"/>
            <w:bottom w:val="none" w:sz="0" w:space="0" w:color="auto"/>
            <w:right w:val="none" w:sz="0" w:space="0" w:color="auto"/>
          </w:divBdr>
        </w:div>
      </w:divsChild>
    </w:div>
    <w:div w:id="20516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ce4a6fdb342b1c5c7449b5b8555c2ac8">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65ce7e3baeae429a6fe4ae625920fc21"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uspect"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uspect" ma:index="23" nillable="true" ma:displayName="Suspect" ma:format="Dropdown" ma:internalName="Suspect">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29e175-dc27-43e1-9413-df2da382687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uspect xmlns="62e6d7e0-8f69-4736-9de7-41af03e42ea2" xsi:nil="true"/>
  </documentManagement>
</p:properties>
</file>

<file path=customXml/itemProps1.xml><?xml version="1.0" encoding="utf-8"?>
<ds:datastoreItem xmlns:ds="http://schemas.openxmlformats.org/officeDocument/2006/customXml" ds:itemID="{D588F1E9-73D0-4E85-83FE-918C698EB154}"/>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4CEB178A-E29F-4896-9193-6D1E31BDAFF2}">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openxmlformats.org/package/2006/metadata/core-properties"/>
    <ds:schemaRef ds:uri="http://purl.org/dc/dcmitype/"/>
    <ds:schemaRef ds:uri="http://www.w3.org/XML/1998/namespace"/>
    <ds:schemaRef ds:uri="FE20FA69-3282-4FA1-B24E-454E56D48E1C"/>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Procedure for determining breaches of the Code of Conduct and for determining sanction</vt:lpstr>
    </vt:vector>
  </TitlesOfParts>
  <Company>National Disability Insurance Agency</Company>
  <LinksUpToDate>false</LinksUpToDate>
  <CharactersWithSpaces>16359</CharactersWithSpaces>
  <SharedDoc>false</SharedDoc>
  <HLinks>
    <vt:vector size="78" baseType="variant">
      <vt:variant>
        <vt:i4>1048635</vt:i4>
      </vt:variant>
      <vt:variant>
        <vt:i4>74</vt:i4>
      </vt:variant>
      <vt:variant>
        <vt:i4>0</vt:i4>
      </vt:variant>
      <vt:variant>
        <vt:i4>5</vt:i4>
      </vt:variant>
      <vt:variant>
        <vt:lpwstr/>
      </vt:variant>
      <vt:variant>
        <vt:lpwstr>_Toc107383575</vt:lpwstr>
      </vt:variant>
      <vt:variant>
        <vt:i4>1048635</vt:i4>
      </vt:variant>
      <vt:variant>
        <vt:i4>68</vt:i4>
      </vt:variant>
      <vt:variant>
        <vt:i4>0</vt:i4>
      </vt:variant>
      <vt:variant>
        <vt:i4>5</vt:i4>
      </vt:variant>
      <vt:variant>
        <vt:lpwstr/>
      </vt:variant>
      <vt:variant>
        <vt:lpwstr>_Toc107383574</vt:lpwstr>
      </vt:variant>
      <vt:variant>
        <vt:i4>1048635</vt:i4>
      </vt:variant>
      <vt:variant>
        <vt:i4>62</vt:i4>
      </vt:variant>
      <vt:variant>
        <vt:i4>0</vt:i4>
      </vt:variant>
      <vt:variant>
        <vt:i4>5</vt:i4>
      </vt:variant>
      <vt:variant>
        <vt:lpwstr/>
      </vt:variant>
      <vt:variant>
        <vt:lpwstr>_Toc107383573</vt:lpwstr>
      </vt:variant>
      <vt:variant>
        <vt:i4>1048635</vt:i4>
      </vt:variant>
      <vt:variant>
        <vt:i4>56</vt:i4>
      </vt:variant>
      <vt:variant>
        <vt:i4>0</vt:i4>
      </vt:variant>
      <vt:variant>
        <vt:i4>5</vt:i4>
      </vt:variant>
      <vt:variant>
        <vt:lpwstr/>
      </vt:variant>
      <vt:variant>
        <vt:lpwstr>_Toc107383572</vt:lpwstr>
      </vt:variant>
      <vt:variant>
        <vt:i4>1048635</vt:i4>
      </vt:variant>
      <vt:variant>
        <vt:i4>50</vt:i4>
      </vt:variant>
      <vt:variant>
        <vt:i4>0</vt:i4>
      </vt:variant>
      <vt:variant>
        <vt:i4>5</vt:i4>
      </vt:variant>
      <vt:variant>
        <vt:lpwstr/>
      </vt:variant>
      <vt:variant>
        <vt:lpwstr>_Toc107383571</vt:lpwstr>
      </vt:variant>
      <vt:variant>
        <vt:i4>1048635</vt:i4>
      </vt:variant>
      <vt:variant>
        <vt:i4>44</vt:i4>
      </vt:variant>
      <vt:variant>
        <vt:i4>0</vt:i4>
      </vt:variant>
      <vt:variant>
        <vt:i4>5</vt:i4>
      </vt:variant>
      <vt:variant>
        <vt:lpwstr/>
      </vt:variant>
      <vt:variant>
        <vt:lpwstr>_Toc107383570</vt:lpwstr>
      </vt:variant>
      <vt:variant>
        <vt:i4>1114171</vt:i4>
      </vt:variant>
      <vt:variant>
        <vt:i4>38</vt:i4>
      </vt:variant>
      <vt:variant>
        <vt:i4>0</vt:i4>
      </vt:variant>
      <vt:variant>
        <vt:i4>5</vt:i4>
      </vt:variant>
      <vt:variant>
        <vt:lpwstr/>
      </vt:variant>
      <vt:variant>
        <vt:lpwstr>_Toc107383569</vt:lpwstr>
      </vt:variant>
      <vt:variant>
        <vt:i4>1114171</vt:i4>
      </vt:variant>
      <vt:variant>
        <vt:i4>32</vt:i4>
      </vt:variant>
      <vt:variant>
        <vt:i4>0</vt:i4>
      </vt:variant>
      <vt:variant>
        <vt:i4>5</vt:i4>
      </vt:variant>
      <vt:variant>
        <vt:lpwstr/>
      </vt:variant>
      <vt:variant>
        <vt:lpwstr>_Toc107383568</vt:lpwstr>
      </vt:variant>
      <vt:variant>
        <vt:i4>1114171</vt:i4>
      </vt:variant>
      <vt:variant>
        <vt:i4>26</vt:i4>
      </vt:variant>
      <vt:variant>
        <vt:i4>0</vt:i4>
      </vt:variant>
      <vt:variant>
        <vt:i4>5</vt:i4>
      </vt:variant>
      <vt:variant>
        <vt:lpwstr/>
      </vt:variant>
      <vt:variant>
        <vt:lpwstr>_Toc107383567</vt:lpwstr>
      </vt:variant>
      <vt:variant>
        <vt:i4>1114171</vt:i4>
      </vt:variant>
      <vt:variant>
        <vt:i4>20</vt:i4>
      </vt:variant>
      <vt:variant>
        <vt:i4>0</vt:i4>
      </vt:variant>
      <vt:variant>
        <vt:i4>5</vt:i4>
      </vt:variant>
      <vt:variant>
        <vt:lpwstr/>
      </vt:variant>
      <vt:variant>
        <vt:lpwstr>_Toc107383566</vt:lpwstr>
      </vt:variant>
      <vt:variant>
        <vt:i4>1114171</vt:i4>
      </vt:variant>
      <vt:variant>
        <vt:i4>14</vt:i4>
      </vt:variant>
      <vt:variant>
        <vt:i4>0</vt:i4>
      </vt:variant>
      <vt:variant>
        <vt:i4>5</vt:i4>
      </vt:variant>
      <vt:variant>
        <vt:lpwstr/>
      </vt:variant>
      <vt:variant>
        <vt:lpwstr>_Toc107383565</vt:lpwstr>
      </vt:variant>
      <vt:variant>
        <vt:i4>1114171</vt:i4>
      </vt:variant>
      <vt:variant>
        <vt:i4>8</vt:i4>
      </vt:variant>
      <vt:variant>
        <vt:i4>0</vt:i4>
      </vt:variant>
      <vt:variant>
        <vt:i4>5</vt:i4>
      </vt:variant>
      <vt:variant>
        <vt:lpwstr/>
      </vt:variant>
      <vt:variant>
        <vt:lpwstr>_Toc107383564</vt:lpwstr>
      </vt:variant>
      <vt:variant>
        <vt:i4>1114171</vt:i4>
      </vt:variant>
      <vt:variant>
        <vt:i4>2</vt:i4>
      </vt:variant>
      <vt:variant>
        <vt:i4>0</vt:i4>
      </vt:variant>
      <vt:variant>
        <vt:i4>5</vt:i4>
      </vt:variant>
      <vt:variant>
        <vt:lpwstr/>
      </vt:variant>
      <vt:variant>
        <vt:lpwstr>_Toc107383563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determining breaches of the Code of Conduct and for determining sanction</dc:title>
  <dc:subject/>
  <dc:creator>Hatt, Jeanette</dc:creator>
  <cp:keywords>LWOP; special; australian public services; 2016-2019; Fair Work Commission; study and professional development; 2016-19; carers additional; represent australia; voluntary emergency management duty; natural disaster; instrument of delegations; agency; industrial relations training; aps; early intervention; NDIA; Donate blood; ndia online employment framework; Miscellaneous leave without pay; bereavement; breastfeeding; personal; lactation; agreement; Enterprise Agreement; community volunteer; temporary office closure</cp:keywords>
  <dc:description/>
  <cp:lastModifiedBy>Young, Angela</cp:lastModifiedBy>
  <cp:revision>2</cp:revision>
  <cp:lastPrinted>2023-08-04T03:52:00Z</cp:lastPrinted>
  <dcterms:created xsi:type="dcterms:W3CDTF">2025-08-18T08:48:00Z</dcterms:created>
  <dcterms:modified xsi:type="dcterms:W3CDTF">2025-08-18T08:48:00Z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1245;#industrial relations training|edecde94-198b-40db-9d98-7cbce3a68f6b;#265;#early intervention|29abce2b-6885-485a-932c-fc9d30c2edc8;#1243;#study and professional development|a180beae-a757-44ac-bbee-046cb000531c;#1242;#special|06ad869f-bf1e-408e-833d-2b</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13;#Policy|800217b3-319c-4a4f-8f90-d762ab7184ab</vt:lpwstr>
  </property>
  <property fmtid="{D5CDD505-2E9C-101B-9397-08002B2CF9AE}" pid="7" name="MSIP_Label_2b83f8d7-e91f-4eee-a336-52a8061c0503_Enabled">
    <vt:lpwstr>true</vt:lpwstr>
  </property>
  <property fmtid="{D5CDD505-2E9C-101B-9397-08002B2CF9AE}" pid="8" name="MSIP_Label_2b83f8d7-e91f-4eee-a336-52a8061c0503_SetDate">
    <vt:lpwstr>2022-05-20T00:48:11Z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bf5900a9-e852-45dd-86a5-459038f735bc</vt:lpwstr>
  </property>
  <property fmtid="{D5CDD505-2E9C-101B-9397-08002B2CF9AE}" pid="13" name="MSIP_Label_2b83f8d7-e91f-4eee-a336-52a8061c0503_ContentBits">
    <vt:lpwstr>0</vt:lpwstr>
  </property>
  <property fmtid="{D5CDD505-2E9C-101B-9397-08002B2CF9AE}" pid="14" name="MediaServiceImageTags">
    <vt:lpwstr/>
  </property>
  <property fmtid="{D5CDD505-2E9C-101B-9397-08002B2CF9AE}" pid="15" name="ContentTypeId">
    <vt:lpwstr>0x010100DD3D09C9489BCF4CBDCB69CB74A9833E</vt:lpwstr>
  </property>
</Properties>
</file>