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3364" w14:textId="141FCD6D" w:rsidR="001E317C" w:rsidRDefault="000822E5" w:rsidP="00FA334F">
      <w:pPr>
        <w:pStyle w:val="Versionanddate"/>
        <w:spacing w:after="720"/>
        <w:rPr>
          <w:rStyle w:val="WebsiteChar"/>
          <w:b w:val="0"/>
        </w:rPr>
      </w:pPr>
      <w:bookmarkStart w:id="0" w:name="_GoBack"/>
      <w:bookmarkEnd w:id="0"/>
      <w:r w:rsidRPr="00A63C5B">
        <w:rPr>
          <w:noProof/>
          <w:lang w:val="en-AU" w:eastAsia="en-AU"/>
        </w:rPr>
        <w:drawing>
          <wp:anchor distT="0" distB="0" distL="114300" distR="114300" simplePos="0" relativeHeight="251658241" behindDoc="1" locked="0" layoutInCell="1" allowOverlap="1" wp14:anchorId="3222865A" wp14:editId="36747EAE">
            <wp:simplePos x="0" y="0"/>
            <wp:positionH relativeFrom="column">
              <wp:posOffset>-219710</wp:posOffset>
            </wp:positionH>
            <wp:positionV relativeFrom="page">
              <wp:posOffset>9735346</wp:posOffset>
            </wp:positionV>
            <wp:extent cx="968375" cy="511175"/>
            <wp:effectExtent l="0" t="0" r="3175" b="3175"/>
            <wp:wrapTight wrapText="bothSides">
              <wp:wrapPolygon edited="0">
                <wp:start x="0" y="0"/>
                <wp:lineTo x="0" y="20929"/>
                <wp:lineTo x="21246" y="20929"/>
                <wp:lineTo x="21246" y="2415"/>
                <wp:lineTo x="19121" y="0"/>
                <wp:lineTo x="0" y="0"/>
              </wp:wrapPolygon>
            </wp:wrapTight>
            <wp:docPr id="2"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3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FF0000"/>
          <w:lang w:val="en-AU" w:eastAsia="en-AU"/>
        </w:rPr>
        <mc:AlternateContent>
          <mc:Choice Requires="wps">
            <w:drawing>
              <wp:anchor distT="0" distB="0" distL="114300" distR="114300" simplePos="0" relativeHeight="251658240" behindDoc="0" locked="0" layoutInCell="1" allowOverlap="1" wp14:anchorId="3993DA9D" wp14:editId="23188898">
                <wp:simplePos x="0" y="0"/>
                <wp:positionH relativeFrom="column">
                  <wp:posOffset>-306070</wp:posOffset>
                </wp:positionH>
                <wp:positionV relativeFrom="paragraph">
                  <wp:posOffset>6062506</wp:posOffset>
                </wp:positionV>
                <wp:extent cx="6464300" cy="233997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6464300" cy="2339975"/>
                        </a:xfrm>
                        <a:prstGeom prst="rect">
                          <a:avLst/>
                        </a:prstGeom>
                        <a:noFill/>
                        <a:ln w="6350">
                          <a:noFill/>
                        </a:ln>
                      </wps:spPr>
                      <wps:txbx>
                        <w:txbxContent>
                          <w:p w14:paraId="3E2B505E" w14:textId="12C74A8A" w:rsidR="001F4587" w:rsidRPr="008A6307" w:rsidRDefault="001F4587">
                            <w:pPr>
                              <w:rPr>
                                <w:b/>
                                <w:color w:val="FEFFFF" w:themeColor="background1"/>
                                <w:sz w:val="52"/>
                                <w:szCs w:val="46"/>
                                <w:lang w:val="en-AU"/>
                              </w:rPr>
                            </w:pPr>
                            <w:r w:rsidRPr="008A6307">
                              <w:rPr>
                                <w:b/>
                                <w:color w:val="FEFFFF" w:themeColor="background1"/>
                                <w:sz w:val="40"/>
                                <w:szCs w:val="46"/>
                                <w:lang w:val="en-AU"/>
                              </w:rPr>
                              <w:t>Summary report – outcomes of the request for information for designing an early childhood assistive technology approach</w:t>
                            </w:r>
                          </w:p>
                          <w:p w14:paraId="6EFDEE38" w14:textId="77777777" w:rsidR="001F4587" w:rsidRDefault="001F4587" w:rsidP="00B44E5F">
                            <w:pPr>
                              <w:spacing w:after="0"/>
                              <w:rPr>
                                <w:color w:val="FEFFFF" w:themeColor="background1"/>
                                <w:sz w:val="28"/>
                                <w:lang w:val="en-AU"/>
                              </w:rPr>
                            </w:pPr>
                          </w:p>
                          <w:p w14:paraId="121A6C0F" w14:textId="685CDD5C" w:rsidR="001F4587" w:rsidRDefault="00FA1859" w:rsidP="00B44E5F">
                            <w:pPr>
                              <w:spacing w:after="0"/>
                              <w:rPr>
                                <w:color w:val="FEFFFF" w:themeColor="background1"/>
                                <w:sz w:val="28"/>
                                <w:lang w:val="en-AU"/>
                              </w:rPr>
                            </w:pPr>
                            <w:r>
                              <w:rPr>
                                <w:color w:val="FEFFFF" w:themeColor="background1"/>
                                <w:sz w:val="28"/>
                                <w:lang w:val="en-AU"/>
                              </w:rPr>
                              <w:t>June</w:t>
                            </w:r>
                            <w:r w:rsidR="001F4587">
                              <w:rPr>
                                <w:color w:val="FEFFFF" w:themeColor="background1"/>
                                <w:sz w:val="28"/>
                                <w:lang w:val="en-AU"/>
                              </w:rPr>
                              <w:t xml:space="preserve"> 2022</w:t>
                            </w:r>
                          </w:p>
                          <w:p w14:paraId="60876A25" w14:textId="53044F9D" w:rsidR="001F4587" w:rsidRDefault="001F4587" w:rsidP="00B44E5F">
                            <w:pPr>
                              <w:spacing w:after="0"/>
                              <w:rPr>
                                <w:color w:val="FEFFFF" w:themeColor="background1"/>
                                <w:sz w:val="28"/>
                                <w:lang w:val="en-AU"/>
                              </w:rPr>
                            </w:pPr>
                            <w:r>
                              <w:rPr>
                                <w:color w:val="FEFFFF" w:themeColor="background1"/>
                                <w:sz w:val="28"/>
                                <w:lang w:val="en-AU"/>
                              </w:rPr>
                              <w:t>Provider and Market Development Division</w:t>
                            </w:r>
                          </w:p>
                          <w:p w14:paraId="600C4A83" w14:textId="23941F07" w:rsidR="001F4587" w:rsidRPr="00D600AB" w:rsidRDefault="001F4587" w:rsidP="008A6307">
                            <w:pPr>
                              <w:spacing w:after="0"/>
                              <w:rPr>
                                <w:color w:val="FEFFFF" w:themeColor="background1"/>
                                <w:sz w:val="28"/>
                                <w:lang w:val="en-AU"/>
                              </w:rPr>
                            </w:pPr>
                            <w:r w:rsidRPr="006765FF">
                              <w:rPr>
                                <w:rStyle w:val="WebsiteChar"/>
                              </w:rPr>
                              <w:t>ndis.gov.au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993DA9D" id="_x0000_t202" coordsize="21600,21600" o:spt="202" path="m,l,21600r21600,l21600,xe">
                <v:stroke joinstyle="miter"/>
                <v:path gradientshapeok="t" o:connecttype="rect"/>
              </v:shapetype>
              <v:shape id="Text Box 30" o:spid="_x0000_s1026" type="#_x0000_t202" style="position:absolute;margin-left:-24.1pt;margin-top:477.35pt;width:509pt;height:1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o2FwIAAC0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" filled="f" stroked="f" strokeweight=".5pt">
                <v:textbox>
                  <w:txbxContent>
                    <w:p w14:paraId="3E2B505E" w14:textId="12C74A8A" w:rsidR="001F4587" w:rsidRPr="008A6307" w:rsidRDefault="001F4587">
                      <w:pPr>
                        <w:rPr>
                          <w:b/>
                          <w:color w:val="FEFFFF" w:themeColor="background1"/>
                          <w:sz w:val="52"/>
                          <w:szCs w:val="46"/>
                          <w:lang w:val="en-AU"/>
                        </w:rPr>
                      </w:pPr>
                      <w:r w:rsidRPr="008A6307">
                        <w:rPr>
                          <w:b/>
                          <w:color w:val="FEFFFF" w:themeColor="background1"/>
                          <w:sz w:val="40"/>
                          <w:szCs w:val="46"/>
                          <w:lang w:val="en-AU"/>
                        </w:rPr>
                        <w:t>Summary report – outcomes of the request for information for designing an early childhood assistive technology approach</w:t>
                      </w:r>
                    </w:p>
                    <w:p w14:paraId="6EFDEE38" w14:textId="77777777" w:rsidR="001F4587" w:rsidRDefault="001F4587" w:rsidP="00B44E5F">
                      <w:pPr>
                        <w:spacing w:after="0"/>
                        <w:rPr>
                          <w:color w:val="FEFFFF" w:themeColor="background1"/>
                          <w:sz w:val="28"/>
                          <w:lang w:val="en-AU"/>
                        </w:rPr>
                      </w:pPr>
                    </w:p>
                    <w:p w14:paraId="121A6C0F" w14:textId="685CDD5C" w:rsidR="001F4587" w:rsidRDefault="00FA1859" w:rsidP="00B44E5F">
                      <w:pPr>
                        <w:spacing w:after="0"/>
                        <w:rPr>
                          <w:color w:val="FEFFFF" w:themeColor="background1"/>
                          <w:sz w:val="28"/>
                          <w:lang w:val="en-AU"/>
                        </w:rPr>
                      </w:pPr>
                      <w:r>
                        <w:rPr>
                          <w:color w:val="FEFFFF" w:themeColor="background1"/>
                          <w:sz w:val="28"/>
                          <w:lang w:val="en-AU"/>
                        </w:rPr>
                        <w:t>June</w:t>
                      </w:r>
                      <w:r w:rsidR="001F4587">
                        <w:rPr>
                          <w:color w:val="FEFFFF" w:themeColor="background1"/>
                          <w:sz w:val="28"/>
                          <w:lang w:val="en-AU"/>
                        </w:rPr>
                        <w:t xml:space="preserve"> 2022</w:t>
                      </w:r>
                    </w:p>
                    <w:p w14:paraId="60876A25" w14:textId="53044F9D" w:rsidR="001F4587" w:rsidRDefault="001F4587" w:rsidP="00B44E5F">
                      <w:pPr>
                        <w:spacing w:after="0"/>
                        <w:rPr>
                          <w:color w:val="FEFFFF" w:themeColor="background1"/>
                          <w:sz w:val="28"/>
                          <w:lang w:val="en-AU"/>
                        </w:rPr>
                      </w:pPr>
                      <w:r>
                        <w:rPr>
                          <w:color w:val="FEFFFF" w:themeColor="background1"/>
                          <w:sz w:val="28"/>
                          <w:lang w:val="en-AU"/>
                        </w:rPr>
                        <w:t>Provider and Market Development Division</w:t>
                      </w:r>
                    </w:p>
                    <w:p w14:paraId="600C4A83" w14:textId="23941F07" w:rsidR="001F4587" w:rsidRPr="00D600AB" w:rsidRDefault="001F4587" w:rsidP="008A6307">
                      <w:pPr>
                        <w:spacing w:after="0"/>
                        <w:rPr>
                          <w:color w:val="FEFFFF" w:themeColor="background1"/>
                          <w:sz w:val="28"/>
                          <w:lang w:val="en-AU"/>
                        </w:rPr>
                      </w:pPr>
                      <w:r w:rsidRPr="006765FF">
                        <w:rPr>
                          <w:rStyle w:val="WebsiteChar"/>
                        </w:rPr>
                        <w:t>ndis.gov.au</w:t>
                      </w:r>
                    </w:p>
                  </w:txbxContent>
                </v:textbox>
              </v:shape>
            </w:pict>
          </mc:Fallback>
        </mc:AlternateContent>
      </w:r>
      <w:r w:rsidR="00C27827" w:rsidRPr="00C27827">
        <w:rPr>
          <w:b/>
          <w:color w:val="FF0000"/>
        </w:rPr>
        <w:br/>
      </w:r>
      <w:r w:rsidR="001E317C">
        <w:rPr>
          <w:rStyle w:val="WebsiteChar"/>
          <w:b w:val="0"/>
        </w:rPr>
        <w:br w:type="page"/>
      </w:r>
    </w:p>
    <w:p w14:paraId="65A56FED" w14:textId="77777777" w:rsidR="007219F1" w:rsidRPr="00B73DA2" w:rsidRDefault="00FA334F" w:rsidP="00C27827">
      <w:pPr>
        <w:tabs>
          <w:tab w:val="left" w:pos="5192"/>
        </w:tabs>
      </w:pPr>
      <w:r>
        <w:rPr>
          <w:noProof/>
          <w:lang w:val="en-AU" w:eastAsia="en-AU"/>
        </w:rPr>
        <w:lastRenderedPageBreak/>
        <w:drawing>
          <wp:inline distT="0" distB="0" distL="0" distR="0" wp14:anchorId="573B1707" wp14:editId="10EF39E4">
            <wp:extent cx="969645" cy="508729"/>
            <wp:effectExtent l="0" t="0" r="0" b="0"/>
            <wp:docPr id="4" name="Picture 4"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r w:rsidR="00C27827">
        <w:tab/>
      </w:r>
    </w:p>
    <w:p w14:paraId="16C3BDFA" w14:textId="77777777" w:rsidR="007219F1" w:rsidRDefault="007219F1" w:rsidP="00CA6CE7">
      <w:pPr>
        <w:pStyle w:val="Heading2"/>
        <w:numPr>
          <w:ilvl w:val="0"/>
          <w:numId w:val="0"/>
        </w:numPr>
        <w:spacing w:before="120" w:after="120"/>
      </w:pPr>
      <w:bookmarkStart w:id="1" w:name="_Toc103937268"/>
      <w:r w:rsidRPr="004D32B5">
        <w:t>Contents</w:t>
      </w:r>
      <w:bookmarkEnd w:id="1"/>
    </w:p>
    <w:p w14:paraId="6A10E7E2" w14:textId="15545882" w:rsidR="00467C04" w:rsidRDefault="0040062A">
      <w:pPr>
        <w:pStyle w:val="TOC2"/>
        <w:rPr>
          <w:rFonts w:asciiTheme="minorHAnsi" w:hAnsiTheme="minorHAnsi" w:hint="eastAsia"/>
          <w:noProof/>
          <w:szCs w:val="28"/>
          <w:lang w:val="en-AU" w:eastAsia="zh-CN" w:bidi="th-TH"/>
        </w:rPr>
      </w:pPr>
      <w:r>
        <w:fldChar w:fldCharType="begin"/>
      </w:r>
      <w:r>
        <w:instrText xml:space="preserve"> TOC \o "1-5" \h \z \u </w:instrText>
      </w:r>
      <w:r>
        <w:fldChar w:fldCharType="separate"/>
      </w:r>
      <w:hyperlink w:anchor="_Toc103937268" w:history="1">
        <w:r w:rsidR="00467C04" w:rsidRPr="00BA04E6">
          <w:rPr>
            <w:rStyle w:val="Hyperlink"/>
            <w:noProof/>
          </w:rPr>
          <w:t>Contents</w:t>
        </w:r>
        <w:r w:rsidR="00467C04">
          <w:rPr>
            <w:noProof/>
            <w:webHidden/>
          </w:rPr>
          <w:tab/>
        </w:r>
        <w:r w:rsidR="00467C04">
          <w:rPr>
            <w:noProof/>
            <w:webHidden/>
          </w:rPr>
          <w:fldChar w:fldCharType="begin"/>
        </w:r>
        <w:r w:rsidR="00467C04">
          <w:rPr>
            <w:noProof/>
            <w:webHidden/>
          </w:rPr>
          <w:instrText xml:space="preserve"> PAGEREF _Toc103937268 \h </w:instrText>
        </w:r>
        <w:r w:rsidR="00467C04">
          <w:rPr>
            <w:noProof/>
            <w:webHidden/>
          </w:rPr>
        </w:r>
        <w:r w:rsidR="00467C04">
          <w:rPr>
            <w:noProof/>
            <w:webHidden/>
          </w:rPr>
          <w:fldChar w:fldCharType="separate"/>
        </w:r>
        <w:r w:rsidR="00C20A44">
          <w:rPr>
            <w:noProof/>
            <w:webHidden/>
          </w:rPr>
          <w:t>2</w:t>
        </w:r>
        <w:r w:rsidR="00467C04">
          <w:rPr>
            <w:noProof/>
            <w:webHidden/>
          </w:rPr>
          <w:fldChar w:fldCharType="end"/>
        </w:r>
      </w:hyperlink>
    </w:p>
    <w:p w14:paraId="259CB321" w14:textId="0C0FE8A7" w:rsidR="00467C04" w:rsidRDefault="00C20A44">
      <w:pPr>
        <w:pStyle w:val="TOC2"/>
        <w:rPr>
          <w:rFonts w:asciiTheme="minorHAnsi" w:hAnsiTheme="minorHAnsi" w:hint="eastAsia"/>
          <w:noProof/>
          <w:szCs w:val="28"/>
          <w:lang w:val="en-AU" w:eastAsia="zh-CN" w:bidi="th-TH"/>
        </w:rPr>
      </w:pPr>
      <w:hyperlink w:anchor="_Toc103937269" w:history="1">
        <w:r w:rsidR="00467C04" w:rsidRPr="00BA04E6">
          <w:rPr>
            <w:rStyle w:val="Hyperlink"/>
            <w:noProof/>
          </w:rPr>
          <w:t>1.</w:t>
        </w:r>
        <w:r w:rsidR="00467C04">
          <w:rPr>
            <w:rFonts w:asciiTheme="minorHAnsi" w:hAnsiTheme="minorHAnsi"/>
            <w:noProof/>
            <w:szCs w:val="28"/>
            <w:lang w:val="en-AU" w:eastAsia="zh-CN" w:bidi="th-TH"/>
          </w:rPr>
          <w:tab/>
        </w:r>
        <w:r w:rsidR="00467C04" w:rsidRPr="00BA04E6">
          <w:rPr>
            <w:rStyle w:val="Hyperlink"/>
            <w:noProof/>
          </w:rPr>
          <w:t>Executive summary</w:t>
        </w:r>
        <w:r w:rsidR="00467C04">
          <w:rPr>
            <w:noProof/>
            <w:webHidden/>
          </w:rPr>
          <w:tab/>
        </w:r>
        <w:r w:rsidR="00467C04">
          <w:rPr>
            <w:noProof/>
            <w:webHidden/>
          </w:rPr>
          <w:fldChar w:fldCharType="begin"/>
        </w:r>
        <w:r w:rsidR="00467C04">
          <w:rPr>
            <w:noProof/>
            <w:webHidden/>
          </w:rPr>
          <w:instrText xml:space="preserve"> PAGEREF _Toc103937269 \h </w:instrText>
        </w:r>
        <w:r w:rsidR="00467C04">
          <w:rPr>
            <w:noProof/>
            <w:webHidden/>
          </w:rPr>
        </w:r>
        <w:r w:rsidR="00467C04">
          <w:rPr>
            <w:noProof/>
            <w:webHidden/>
          </w:rPr>
          <w:fldChar w:fldCharType="separate"/>
        </w:r>
        <w:r>
          <w:rPr>
            <w:noProof/>
            <w:webHidden/>
          </w:rPr>
          <w:t>3</w:t>
        </w:r>
        <w:r w:rsidR="00467C04">
          <w:rPr>
            <w:noProof/>
            <w:webHidden/>
          </w:rPr>
          <w:fldChar w:fldCharType="end"/>
        </w:r>
      </w:hyperlink>
    </w:p>
    <w:p w14:paraId="0790AD4B" w14:textId="61336B16" w:rsidR="00467C04" w:rsidRDefault="00C20A44">
      <w:pPr>
        <w:pStyle w:val="TOC2"/>
        <w:rPr>
          <w:rFonts w:asciiTheme="minorHAnsi" w:hAnsiTheme="minorHAnsi" w:hint="eastAsia"/>
          <w:noProof/>
          <w:szCs w:val="28"/>
          <w:lang w:val="en-AU" w:eastAsia="zh-CN" w:bidi="th-TH"/>
        </w:rPr>
      </w:pPr>
      <w:hyperlink w:anchor="_Toc103937270" w:history="1">
        <w:r w:rsidR="00467C04" w:rsidRPr="00BA04E6">
          <w:rPr>
            <w:rStyle w:val="Hyperlink"/>
            <w:noProof/>
          </w:rPr>
          <w:t>2.</w:t>
        </w:r>
        <w:r w:rsidR="00467C04">
          <w:rPr>
            <w:rFonts w:asciiTheme="minorHAnsi" w:hAnsiTheme="minorHAnsi"/>
            <w:noProof/>
            <w:szCs w:val="28"/>
            <w:lang w:val="en-AU" w:eastAsia="zh-CN" w:bidi="th-TH"/>
          </w:rPr>
          <w:tab/>
        </w:r>
        <w:r w:rsidR="00467C04" w:rsidRPr="00BA04E6">
          <w:rPr>
            <w:rStyle w:val="Hyperlink"/>
            <w:noProof/>
          </w:rPr>
          <w:t>Background</w:t>
        </w:r>
        <w:r w:rsidR="00467C04">
          <w:rPr>
            <w:noProof/>
            <w:webHidden/>
          </w:rPr>
          <w:tab/>
        </w:r>
        <w:r w:rsidR="00467C04">
          <w:rPr>
            <w:noProof/>
            <w:webHidden/>
          </w:rPr>
          <w:fldChar w:fldCharType="begin"/>
        </w:r>
        <w:r w:rsidR="00467C04">
          <w:rPr>
            <w:noProof/>
            <w:webHidden/>
          </w:rPr>
          <w:instrText xml:space="preserve"> PAGEREF _Toc103937270 \h </w:instrText>
        </w:r>
        <w:r w:rsidR="00467C04">
          <w:rPr>
            <w:noProof/>
            <w:webHidden/>
          </w:rPr>
        </w:r>
        <w:r w:rsidR="00467C04">
          <w:rPr>
            <w:noProof/>
            <w:webHidden/>
          </w:rPr>
          <w:fldChar w:fldCharType="separate"/>
        </w:r>
        <w:r>
          <w:rPr>
            <w:noProof/>
            <w:webHidden/>
          </w:rPr>
          <w:t>4</w:t>
        </w:r>
        <w:r w:rsidR="00467C04">
          <w:rPr>
            <w:noProof/>
            <w:webHidden/>
          </w:rPr>
          <w:fldChar w:fldCharType="end"/>
        </w:r>
      </w:hyperlink>
    </w:p>
    <w:p w14:paraId="5454C17B" w14:textId="71E3512D" w:rsidR="00467C04" w:rsidRDefault="00C20A44">
      <w:pPr>
        <w:pStyle w:val="TOC3"/>
        <w:tabs>
          <w:tab w:val="left" w:pos="1100"/>
        </w:tabs>
        <w:rPr>
          <w:rFonts w:asciiTheme="minorHAnsi" w:hAnsiTheme="minorHAnsi" w:hint="eastAsia"/>
          <w:noProof/>
          <w:szCs w:val="28"/>
          <w:lang w:val="en-AU" w:eastAsia="zh-CN" w:bidi="th-TH"/>
        </w:rPr>
      </w:pPr>
      <w:hyperlink w:anchor="_Toc103937271" w:history="1">
        <w:r w:rsidR="00467C04" w:rsidRPr="00BA04E6">
          <w:rPr>
            <w:rStyle w:val="Hyperlink"/>
            <w:noProof/>
          </w:rPr>
          <w:t>2.1</w:t>
        </w:r>
        <w:r w:rsidR="00467C04">
          <w:rPr>
            <w:rFonts w:asciiTheme="minorHAnsi" w:hAnsiTheme="minorHAnsi"/>
            <w:noProof/>
            <w:szCs w:val="28"/>
            <w:lang w:val="en-AU" w:eastAsia="zh-CN" w:bidi="th-TH"/>
          </w:rPr>
          <w:tab/>
        </w:r>
        <w:r w:rsidR="00467C04" w:rsidRPr="00BA04E6">
          <w:rPr>
            <w:rStyle w:val="Hyperlink"/>
            <w:noProof/>
          </w:rPr>
          <w:t>National Disability Insurance Scheme (NDIS) overview</w:t>
        </w:r>
        <w:r w:rsidR="00467C04">
          <w:rPr>
            <w:noProof/>
            <w:webHidden/>
          </w:rPr>
          <w:tab/>
        </w:r>
        <w:r w:rsidR="00467C04">
          <w:rPr>
            <w:noProof/>
            <w:webHidden/>
          </w:rPr>
          <w:fldChar w:fldCharType="begin"/>
        </w:r>
        <w:r w:rsidR="00467C04">
          <w:rPr>
            <w:noProof/>
            <w:webHidden/>
          </w:rPr>
          <w:instrText xml:space="preserve"> PAGEREF _Toc103937271 \h </w:instrText>
        </w:r>
        <w:r w:rsidR="00467C04">
          <w:rPr>
            <w:noProof/>
            <w:webHidden/>
          </w:rPr>
        </w:r>
        <w:r w:rsidR="00467C04">
          <w:rPr>
            <w:noProof/>
            <w:webHidden/>
          </w:rPr>
          <w:fldChar w:fldCharType="separate"/>
        </w:r>
        <w:r>
          <w:rPr>
            <w:noProof/>
            <w:webHidden/>
          </w:rPr>
          <w:t>4</w:t>
        </w:r>
        <w:r w:rsidR="00467C04">
          <w:rPr>
            <w:noProof/>
            <w:webHidden/>
          </w:rPr>
          <w:fldChar w:fldCharType="end"/>
        </w:r>
      </w:hyperlink>
    </w:p>
    <w:p w14:paraId="528F5E1B" w14:textId="0D566B90" w:rsidR="00467C04" w:rsidRDefault="00C20A44">
      <w:pPr>
        <w:pStyle w:val="TOC3"/>
        <w:tabs>
          <w:tab w:val="left" w:pos="1100"/>
        </w:tabs>
        <w:rPr>
          <w:rFonts w:asciiTheme="minorHAnsi" w:hAnsiTheme="minorHAnsi" w:hint="eastAsia"/>
          <w:noProof/>
          <w:szCs w:val="28"/>
          <w:lang w:val="en-AU" w:eastAsia="zh-CN" w:bidi="th-TH"/>
        </w:rPr>
      </w:pPr>
      <w:hyperlink w:anchor="_Toc103937272" w:history="1">
        <w:r w:rsidR="00467C04" w:rsidRPr="00BA04E6">
          <w:rPr>
            <w:rStyle w:val="Hyperlink"/>
            <w:noProof/>
          </w:rPr>
          <w:t>2.2</w:t>
        </w:r>
        <w:r w:rsidR="00467C04">
          <w:rPr>
            <w:rFonts w:asciiTheme="minorHAnsi" w:hAnsiTheme="minorHAnsi"/>
            <w:noProof/>
            <w:szCs w:val="28"/>
            <w:lang w:val="en-AU" w:eastAsia="zh-CN" w:bidi="th-TH"/>
          </w:rPr>
          <w:tab/>
        </w:r>
        <w:r w:rsidR="00467C04" w:rsidRPr="00BA04E6">
          <w:rPr>
            <w:rStyle w:val="Hyperlink"/>
            <w:noProof/>
          </w:rPr>
          <w:t>Market stewardship</w:t>
        </w:r>
        <w:r w:rsidR="00467C04">
          <w:rPr>
            <w:noProof/>
            <w:webHidden/>
          </w:rPr>
          <w:tab/>
        </w:r>
        <w:r w:rsidR="00467C04">
          <w:rPr>
            <w:noProof/>
            <w:webHidden/>
          </w:rPr>
          <w:fldChar w:fldCharType="begin"/>
        </w:r>
        <w:r w:rsidR="00467C04">
          <w:rPr>
            <w:noProof/>
            <w:webHidden/>
          </w:rPr>
          <w:instrText xml:space="preserve"> PAGEREF _Toc103937272 \h </w:instrText>
        </w:r>
        <w:r w:rsidR="00467C04">
          <w:rPr>
            <w:noProof/>
            <w:webHidden/>
          </w:rPr>
        </w:r>
        <w:r w:rsidR="00467C04">
          <w:rPr>
            <w:noProof/>
            <w:webHidden/>
          </w:rPr>
          <w:fldChar w:fldCharType="separate"/>
        </w:r>
        <w:r>
          <w:rPr>
            <w:noProof/>
            <w:webHidden/>
          </w:rPr>
          <w:t>5</w:t>
        </w:r>
        <w:r w:rsidR="00467C04">
          <w:rPr>
            <w:noProof/>
            <w:webHidden/>
          </w:rPr>
          <w:fldChar w:fldCharType="end"/>
        </w:r>
      </w:hyperlink>
    </w:p>
    <w:p w14:paraId="611A0427" w14:textId="266C974B" w:rsidR="00467C04" w:rsidRDefault="00C20A44">
      <w:pPr>
        <w:pStyle w:val="TOC3"/>
        <w:tabs>
          <w:tab w:val="left" w:pos="1100"/>
        </w:tabs>
        <w:rPr>
          <w:rFonts w:asciiTheme="minorHAnsi" w:hAnsiTheme="minorHAnsi" w:hint="eastAsia"/>
          <w:noProof/>
          <w:szCs w:val="28"/>
          <w:lang w:val="en-AU" w:eastAsia="zh-CN" w:bidi="th-TH"/>
        </w:rPr>
      </w:pPr>
      <w:hyperlink w:anchor="_Toc103937273" w:history="1">
        <w:r w:rsidR="00467C04" w:rsidRPr="00BA04E6">
          <w:rPr>
            <w:rStyle w:val="Hyperlink"/>
            <w:noProof/>
          </w:rPr>
          <w:t>2.3</w:t>
        </w:r>
        <w:r w:rsidR="00467C04">
          <w:rPr>
            <w:rFonts w:asciiTheme="minorHAnsi" w:hAnsiTheme="minorHAnsi"/>
            <w:noProof/>
            <w:szCs w:val="28"/>
            <w:lang w:val="en-AU" w:eastAsia="zh-CN" w:bidi="th-TH"/>
          </w:rPr>
          <w:tab/>
        </w:r>
        <w:r w:rsidR="00467C04" w:rsidRPr="00BA04E6">
          <w:rPr>
            <w:rStyle w:val="Hyperlink"/>
            <w:noProof/>
          </w:rPr>
          <w:t>South Australian trial and COVID-19 response</w:t>
        </w:r>
        <w:r w:rsidR="00467C04">
          <w:rPr>
            <w:noProof/>
            <w:webHidden/>
          </w:rPr>
          <w:tab/>
        </w:r>
        <w:r w:rsidR="00467C04">
          <w:rPr>
            <w:noProof/>
            <w:webHidden/>
          </w:rPr>
          <w:fldChar w:fldCharType="begin"/>
        </w:r>
        <w:r w:rsidR="00467C04">
          <w:rPr>
            <w:noProof/>
            <w:webHidden/>
          </w:rPr>
          <w:instrText xml:space="preserve"> PAGEREF _Toc103937273 \h </w:instrText>
        </w:r>
        <w:r w:rsidR="00467C04">
          <w:rPr>
            <w:noProof/>
            <w:webHidden/>
          </w:rPr>
        </w:r>
        <w:r w:rsidR="00467C04">
          <w:rPr>
            <w:noProof/>
            <w:webHidden/>
          </w:rPr>
          <w:fldChar w:fldCharType="separate"/>
        </w:r>
        <w:r>
          <w:rPr>
            <w:noProof/>
            <w:webHidden/>
          </w:rPr>
          <w:t>6</w:t>
        </w:r>
        <w:r w:rsidR="00467C04">
          <w:rPr>
            <w:noProof/>
            <w:webHidden/>
          </w:rPr>
          <w:fldChar w:fldCharType="end"/>
        </w:r>
      </w:hyperlink>
    </w:p>
    <w:p w14:paraId="3E1E3DE9" w14:textId="00FEA0F6" w:rsidR="00467C04" w:rsidRDefault="00C20A44">
      <w:pPr>
        <w:pStyle w:val="TOC3"/>
        <w:tabs>
          <w:tab w:val="left" w:pos="1100"/>
        </w:tabs>
        <w:rPr>
          <w:rFonts w:asciiTheme="minorHAnsi" w:hAnsiTheme="minorHAnsi" w:hint="eastAsia"/>
          <w:noProof/>
          <w:szCs w:val="28"/>
          <w:lang w:val="en-AU" w:eastAsia="zh-CN" w:bidi="th-TH"/>
        </w:rPr>
      </w:pPr>
      <w:hyperlink w:anchor="_Toc103937274" w:history="1">
        <w:r w:rsidR="00467C04" w:rsidRPr="00BA04E6">
          <w:rPr>
            <w:rStyle w:val="Hyperlink"/>
            <w:noProof/>
          </w:rPr>
          <w:t>2.4</w:t>
        </w:r>
        <w:r w:rsidR="00467C04">
          <w:rPr>
            <w:rFonts w:asciiTheme="minorHAnsi" w:hAnsiTheme="minorHAnsi"/>
            <w:noProof/>
            <w:szCs w:val="28"/>
            <w:lang w:val="en-AU" w:eastAsia="zh-CN" w:bidi="th-TH"/>
          </w:rPr>
          <w:tab/>
        </w:r>
        <w:r w:rsidR="00467C04" w:rsidRPr="00BA04E6">
          <w:rPr>
            <w:rStyle w:val="Hyperlink"/>
            <w:noProof/>
          </w:rPr>
          <w:t>Early childhood assistive technology approach (ECATA)</w:t>
        </w:r>
        <w:r w:rsidR="00467C04">
          <w:rPr>
            <w:noProof/>
            <w:webHidden/>
          </w:rPr>
          <w:tab/>
        </w:r>
        <w:r w:rsidR="00467C04">
          <w:rPr>
            <w:noProof/>
            <w:webHidden/>
          </w:rPr>
          <w:fldChar w:fldCharType="begin"/>
        </w:r>
        <w:r w:rsidR="00467C04">
          <w:rPr>
            <w:noProof/>
            <w:webHidden/>
          </w:rPr>
          <w:instrText xml:space="preserve"> PAGEREF _Toc103937274 \h </w:instrText>
        </w:r>
        <w:r w:rsidR="00467C04">
          <w:rPr>
            <w:noProof/>
            <w:webHidden/>
          </w:rPr>
        </w:r>
        <w:r w:rsidR="00467C04">
          <w:rPr>
            <w:noProof/>
            <w:webHidden/>
          </w:rPr>
          <w:fldChar w:fldCharType="separate"/>
        </w:r>
        <w:r>
          <w:rPr>
            <w:noProof/>
            <w:webHidden/>
          </w:rPr>
          <w:t>6</w:t>
        </w:r>
        <w:r w:rsidR="00467C04">
          <w:rPr>
            <w:noProof/>
            <w:webHidden/>
          </w:rPr>
          <w:fldChar w:fldCharType="end"/>
        </w:r>
      </w:hyperlink>
    </w:p>
    <w:p w14:paraId="2939E325" w14:textId="792A5C34" w:rsidR="00467C04" w:rsidRDefault="00C20A44">
      <w:pPr>
        <w:pStyle w:val="TOC3"/>
        <w:tabs>
          <w:tab w:val="left" w:pos="1100"/>
        </w:tabs>
        <w:rPr>
          <w:rFonts w:asciiTheme="minorHAnsi" w:hAnsiTheme="minorHAnsi" w:hint="eastAsia"/>
          <w:noProof/>
          <w:szCs w:val="28"/>
          <w:lang w:val="en-AU" w:eastAsia="zh-CN" w:bidi="th-TH"/>
        </w:rPr>
      </w:pPr>
      <w:hyperlink w:anchor="_Toc103937275" w:history="1">
        <w:r w:rsidR="00467C04" w:rsidRPr="00BA04E6">
          <w:rPr>
            <w:rStyle w:val="Hyperlink"/>
            <w:noProof/>
          </w:rPr>
          <w:t>2.5</w:t>
        </w:r>
        <w:r w:rsidR="00467C04">
          <w:rPr>
            <w:rFonts w:asciiTheme="minorHAnsi" w:hAnsiTheme="minorHAnsi"/>
            <w:noProof/>
            <w:szCs w:val="28"/>
            <w:lang w:val="en-AU" w:eastAsia="zh-CN" w:bidi="th-TH"/>
          </w:rPr>
          <w:tab/>
        </w:r>
        <w:r w:rsidR="00467C04" w:rsidRPr="00BA04E6">
          <w:rPr>
            <w:rStyle w:val="Hyperlink"/>
            <w:noProof/>
          </w:rPr>
          <w:t>ECATA request for information (RFI)</w:t>
        </w:r>
        <w:r w:rsidR="00467C04">
          <w:rPr>
            <w:noProof/>
            <w:webHidden/>
          </w:rPr>
          <w:tab/>
        </w:r>
        <w:r w:rsidR="00467C04">
          <w:rPr>
            <w:noProof/>
            <w:webHidden/>
          </w:rPr>
          <w:fldChar w:fldCharType="begin"/>
        </w:r>
        <w:r w:rsidR="00467C04">
          <w:rPr>
            <w:noProof/>
            <w:webHidden/>
          </w:rPr>
          <w:instrText xml:space="preserve"> PAGEREF _Toc103937275 \h </w:instrText>
        </w:r>
        <w:r w:rsidR="00467C04">
          <w:rPr>
            <w:noProof/>
            <w:webHidden/>
          </w:rPr>
        </w:r>
        <w:r w:rsidR="00467C04">
          <w:rPr>
            <w:noProof/>
            <w:webHidden/>
          </w:rPr>
          <w:fldChar w:fldCharType="separate"/>
        </w:r>
        <w:r>
          <w:rPr>
            <w:noProof/>
            <w:webHidden/>
          </w:rPr>
          <w:t>8</w:t>
        </w:r>
        <w:r w:rsidR="00467C04">
          <w:rPr>
            <w:noProof/>
            <w:webHidden/>
          </w:rPr>
          <w:fldChar w:fldCharType="end"/>
        </w:r>
      </w:hyperlink>
    </w:p>
    <w:p w14:paraId="2CCBD191" w14:textId="119E401C" w:rsidR="00467C04" w:rsidRDefault="00C20A44">
      <w:pPr>
        <w:pStyle w:val="TOC2"/>
        <w:rPr>
          <w:rFonts w:asciiTheme="minorHAnsi" w:hAnsiTheme="minorHAnsi" w:hint="eastAsia"/>
          <w:noProof/>
          <w:szCs w:val="28"/>
          <w:lang w:val="en-AU" w:eastAsia="zh-CN" w:bidi="th-TH"/>
        </w:rPr>
      </w:pPr>
      <w:hyperlink w:anchor="_Toc103937276" w:history="1">
        <w:r w:rsidR="00467C04" w:rsidRPr="00BA04E6">
          <w:rPr>
            <w:rStyle w:val="Hyperlink"/>
            <w:noProof/>
          </w:rPr>
          <w:t>3.</w:t>
        </w:r>
        <w:r w:rsidR="00467C04">
          <w:rPr>
            <w:rFonts w:asciiTheme="minorHAnsi" w:hAnsiTheme="minorHAnsi"/>
            <w:noProof/>
            <w:szCs w:val="28"/>
            <w:lang w:val="en-AU" w:eastAsia="zh-CN" w:bidi="th-TH"/>
          </w:rPr>
          <w:tab/>
        </w:r>
        <w:r w:rsidR="00467C04" w:rsidRPr="00BA04E6">
          <w:rPr>
            <w:rStyle w:val="Hyperlink"/>
            <w:noProof/>
          </w:rPr>
          <w:t>Outcomes of the RFI</w:t>
        </w:r>
        <w:r w:rsidR="00467C04">
          <w:rPr>
            <w:noProof/>
            <w:webHidden/>
          </w:rPr>
          <w:tab/>
        </w:r>
        <w:r w:rsidR="00467C04">
          <w:rPr>
            <w:noProof/>
            <w:webHidden/>
          </w:rPr>
          <w:fldChar w:fldCharType="begin"/>
        </w:r>
        <w:r w:rsidR="00467C04">
          <w:rPr>
            <w:noProof/>
            <w:webHidden/>
          </w:rPr>
          <w:instrText xml:space="preserve"> PAGEREF _Toc103937276 \h </w:instrText>
        </w:r>
        <w:r w:rsidR="00467C04">
          <w:rPr>
            <w:noProof/>
            <w:webHidden/>
          </w:rPr>
        </w:r>
        <w:r w:rsidR="00467C04">
          <w:rPr>
            <w:noProof/>
            <w:webHidden/>
          </w:rPr>
          <w:fldChar w:fldCharType="separate"/>
        </w:r>
        <w:r>
          <w:rPr>
            <w:noProof/>
            <w:webHidden/>
          </w:rPr>
          <w:t>9</w:t>
        </w:r>
        <w:r w:rsidR="00467C04">
          <w:rPr>
            <w:noProof/>
            <w:webHidden/>
          </w:rPr>
          <w:fldChar w:fldCharType="end"/>
        </w:r>
      </w:hyperlink>
    </w:p>
    <w:p w14:paraId="22337A53" w14:textId="5E7EEF30" w:rsidR="00467C04" w:rsidRDefault="00C20A44">
      <w:pPr>
        <w:pStyle w:val="TOC3"/>
        <w:tabs>
          <w:tab w:val="left" w:pos="1100"/>
        </w:tabs>
        <w:rPr>
          <w:rFonts w:asciiTheme="minorHAnsi" w:hAnsiTheme="minorHAnsi" w:hint="eastAsia"/>
          <w:noProof/>
          <w:szCs w:val="28"/>
          <w:lang w:val="en-AU" w:eastAsia="zh-CN" w:bidi="th-TH"/>
        </w:rPr>
      </w:pPr>
      <w:hyperlink w:anchor="_Toc103937277" w:history="1">
        <w:r w:rsidR="00467C04" w:rsidRPr="00BA04E6">
          <w:rPr>
            <w:rStyle w:val="Hyperlink"/>
            <w:noProof/>
          </w:rPr>
          <w:t>3.1</w:t>
        </w:r>
        <w:r w:rsidR="00467C04">
          <w:rPr>
            <w:rFonts w:asciiTheme="minorHAnsi" w:hAnsiTheme="minorHAnsi"/>
            <w:noProof/>
            <w:szCs w:val="28"/>
            <w:lang w:val="en-AU" w:eastAsia="zh-CN" w:bidi="th-TH"/>
          </w:rPr>
          <w:tab/>
        </w:r>
        <w:r w:rsidR="00467C04" w:rsidRPr="00BA04E6">
          <w:rPr>
            <w:rStyle w:val="Hyperlink"/>
            <w:noProof/>
          </w:rPr>
          <w:t>Number of responses</w:t>
        </w:r>
        <w:r w:rsidR="00467C04">
          <w:rPr>
            <w:noProof/>
            <w:webHidden/>
          </w:rPr>
          <w:tab/>
        </w:r>
        <w:r w:rsidR="00467C04">
          <w:rPr>
            <w:noProof/>
            <w:webHidden/>
          </w:rPr>
          <w:fldChar w:fldCharType="begin"/>
        </w:r>
        <w:r w:rsidR="00467C04">
          <w:rPr>
            <w:noProof/>
            <w:webHidden/>
          </w:rPr>
          <w:instrText xml:space="preserve"> PAGEREF _Toc103937277 \h </w:instrText>
        </w:r>
        <w:r w:rsidR="00467C04">
          <w:rPr>
            <w:noProof/>
            <w:webHidden/>
          </w:rPr>
        </w:r>
        <w:r w:rsidR="00467C04">
          <w:rPr>
            <w:noProof/>
            <w:webHidden/>
          </w:rPr>
          <w:fldChar w:fldCharType="separate"/>
        </w:r>
        <w:r>
          <w:rPr>
            <w:noProof/>
            <w:webHidden/>
          </w:rPr>
          <w:t>9</w:t>
        </w:r>
        <w:r w:rsidR="00467C04">
          <w:rPr>
            <w:noProof/>
            <w:webHidden/>
          </w:rPr>
          <w:fldChar w:fldCharType="end"/>
        </w:r>
      </w:hyperlink>
    </w:p>
    <w:p w14:paraId="2BE8830B" w14:textId="274E76BD" w:rsidR="00467C04" w:rsidRDefault="00C20A44">
      <w:pPr>
        <w:pStyle w:val="TOC3"/>
        <w:tabs>
          <w:tab w:val="left" w:pos="1100"/>
        </w:tabs>
        <w:rPr>
          <w:rFonts w:asciiTheme="minorHAnsi" w:hAnsiTheme="minorHAnsi" w:hint="eastAsia"/>
          <w:noProof/>
          <w:szCs w:val="28"/>
          <w:lang w:val="en-AU" w:eastAsia="zh-CN" w:bidi="th-TH"/>
        </w:rPr>
      </w:pPr>
      <w:hyperlink w:anchor="_Toc103937278" w:history="1">
        <w:r w:rsidR="00467C04" w:rsidRPr="00BA04E6">
          <w:rPr>
            <w:rStyle w:val="Hyperlink"/>
            <w:noProof/>
          </w:rPr>
          <w:t>3.2</w:t>
        </w:r>
        <w:r w:rsidR="00467C04">
          <w:rPr>
            <w:rFonts w:asciiTheme="minorHAnsi" w:hAnsiTheme="minorHAnsi"/>
            <w:noProof/>
            <w:szCs w:val="28"/>
            <w:lang w:val="en-AU" w:eastAsia="zh-CN" w:bidi="th-TH"/>
          </w:rPr>
          <w:tab/>
        </w:r>
        <w:r w:rsidR="00467C04" w:rsidRPr="00BA04E6">
          <w:rPr>
            <w:rStyle w:val="Hyperlink"/>
            <w:noProof/>
          </w:rPr>
          <w:t>RFI response themes</w:t>
        </w:r>
        <w:r w:rsidR="00467C04">
          <w:rPr>
            <w:noProof/>
            <w:webHidden/>
          </w:rPr>
          <w:tab/>
        </w:r>
        <w:r w:rsidR="00467C04">
          <w:rPr>
            <w:noProof/>
            <w:webHidden/>
          </w:rPr>
          <w:fldChar w:fldCharType="begin"/>
        </w:r>
        <w:r w:rsidR="00467C04">
          <w:rPr>
            <w:noProof/>
            <w:webHidden/>
          </w:rPr>
          <w:instrText xml:space="preserve"> PAGEREF _Toc103937278 \h </w:instrText>
        </w:r>
        <w:r w:rsidR="00467C04">
          <w:rPr>
            <w:noProof/>
            <w:webHidden/>
          </w:rPr>
        </w:r>
        <w:r w:rsidR="00467C04">
          <w:rPr>
            <w:noProof/>
            <w:webHidden/>
          </w:rPr>
          <w:fldChar w:fldCharType="separate"/>
        </w:r>
        <w:r>
          <w:rPr>
            <w:noProof/>
            <w:webHidden/>
          </w:rPr>
          <w:t>9</w:t>
        </w:r>
        <w:r w:rsidR="00467C04">
          <w:rPr>
            <w:noProof/>
            <w:webHidden/>
          </w:rPr>
          <w:fldChar w:fldCharType="end"/>
        </w:r>
      </w:hyperlink>
    </w:p>
    <w:p w14:paraId="11F7FC04" w14:textId="66590492" w:rsidR="00467C04" w:rsidRDefault="00C20A44">
      <w:pPr>
        <w:pStyle w:val="TOC4"/>
        <w:rPr>
          <w:rFonts w:asciiTheme="minorHAnsi" w:hAnsiTheme="minorHAnsi" w:hint="eastAsia"/>
          <w:szCs w:val="28"/>
          <w:lang w:val="en-AU" w:eastAsia="zh-CN" w:bidi="th-TH"/>
        </w:rPr>
      </w:pPr>
      <w:hyperlink w:anchor="_Toc103937279" w:history="1">
        <w:r w:rsidR="00467C04" w:rsidRPr="00BA04E6">
          <w:rPr>
            <w:rStyle w:val="Hyperlink"/>
          </w:rPr>
          <w:t>3.2.1</w:t>
        </w:r>
        <w:r w:rsidR="00467C04">
          <w:rPr>
            <w:rFonts w:asciiTheme="minorHAnsi" w:hAnsiTheme="minorHAnsi"/>
            <w:szCs w:val="28"/>
            <w:lang w:val="en-AU" w:eastAsia="zh-CN" w:bidi="th-TH"/>
          </w:rPr>
          <w:tab/>
        </w:r>
        <w:r w:rsidR="00467C04" w:rsidRPr="00BA04E6">
          <w:rPr>
            <w:rStyle w:val="Hyperlink"/>
          </w:rPr>
          <w:t>Models</w:t>
        </w:r>
        <w:r w:rsidR="00467C04">
          <w:rPr>
            <w:webHidden/>
          </w:rPr>
          <w:tab/>
        </w:r>
        <w:r w:rsidR="00467C04">
          <w:rPr>
            <w:webHidden/>
          </w:rPr>
          <w:fldChar w:fldCharType="begin"/>
        </w:r>
        <w:r w:rsidR="00467C04">
          <w:rPr>
            <w:webHidden/>
          </w:rPr>
          <w:instrText xml:space="preserve"> PAGEREF _Toc103937279 \h </w:instrText>
        </w:r>
        <w:r w:rsidR="00467C04">
          <w:rPr>
            <w:webHidden/>
          </w:rPr>
        </w:r>
        <w:r w:rsidR="00467C04">
          <w:rPr>
            <w:webHidden/>
          </w:rPr>
          <w:fldChar w:fldCharType="separate"/>
        </w:r>
        <w:r>
          <w:rPr>
            <w:webHidden/>
          </w:rPr>
          <w:t>9</w:t>
        </w:r>
        <w:r w:rsidR="00467C04">
          <w:rPr>
            <w:webHidden/>
          </w:rPr>
          <w:fldChar w:fldCharType="end"/>
        </w:r>
      </w:hyperlink>
    </w:p>
    <w:p w14:paraId="718BCFB6" w14:textId="317C1A2A" w:rsidR="00467C04" w:rsidRDefault="00C20A44">
      <w:pPr>
        <w:pStyle w:val="TOC4"/>
        <w:rPr>
          <w:rFonts w:asciiTheme="minorHAnsi" w:hAnsiTheme="minorHAnsi" w:hint="eastAsia"/>
          <w:szCs w:val="28"/>
          <w:lang w:val="en-AU" w:eastAsia="zh-CN" w:bidi="th-TH"/>
        </w:rPr>
      </w:pPr>
      <w:hyperlink w:anchor="_Toc103937280" w:history="1">
        <w:r w:rsidR="00467C04" w:rsidRPr="00BA04E6">
          <w:rPr>
            <w:rStyle w:val="Hyperlink"/>
          </w:rPr>
          <w:t>3.2.2</w:t>
        </w:r>
        <w:r w:rsidR="00467C04">
          <w:rPr>
            <w:rFonts w:asciiTheme="minorHAnsi" w:hAnsiTheme="minorHAnsi"/>
            <w:szCs w:val="28"/>
            <w:lang w:val="en-AU" w:eastAsia="zh-CN" w:bidi="th-TH"/>
          </w:rPr>
          <w:tab/>
        </w:r>
        <w:r w:rsidR="00467C04" w:rsidRPr="00BA04E6">
          <w:rPr>
            <w:rStyle w:val="Hyperlink"/>
          </w:rPr>
          <w:t>Rural and remote initiatives</w:t>
        </w:r>
        <w:r w:rsidR="00467C04">
          <w:rPr>
            <w:webHidden/>
          </w:rPr>
          <w:tab/>
        </w:r>
        <w:r w:rsidR="00467C04">
          <w:rPr>
            <w:webHidden/>
          </w:rPr>
          <w:fldChar w:fldCharType="begin"/>
        </w:r>
        <w:r w:rsidR="00467C04">
          <w:rPr>
            <w:webHidden/>
          </w:rPr>
          <w:instrText xml:space="preserve"> PAGEREF _Toc103937280 \h </w:instrText>
        </w:r>
        <w:r w:rsidR="00467C04">
          <w:rPr>
            <w:webHidden/>
          </w:rPr>
        </w:r>
        <w:r w:rsidR="00467C04">
          <w:rPr>
            <w:webHidden/>
          </w:rPr>
          <w:fldChar w:fldCharType="separate"/>
        </w:r>
        <w:r>
          <w:rPr>
            <w:webHidden/>
          </w:rPr>
          <w:t>12</w:t>
        </w:r>
        <w:r w:rsidR="00467C04">
          <w:rPr>
            <w:webHidden/>
          </w:rPr>
          <w:fldChar w:fldCharType="end"/>
        </w:r>
      </w:hyperlink>
    </w:p>
    <w:p w14:paraId="1BAC640B" w14:textId="28703608" w:rsidR="00467C04" w:rsidRDefault="00C20A44">
      <w:pPr>
        <w:pStyle w:val="TOC4"/>
        <w:rPr>
          <w:rFonts w:asciiTheme="minorHAnsi" w:hAnsiTheme="minorHAnsi" w:hint="eastAsia"/>
          <w:szCs w:val="28"/>
          <w:lang w:val="en-AU" w:eastAsia="zh-CN" w:bidi="th-TH"/>
        </w:rPr>
      </w:pPr>
      <w:hyperlink w:anchor="_Toc103937281" w:history="1">
        <w:r w:rsidR="00467C04" w:rsidRPr="00BA04E6">
          <w:rPr>
            <w:rStyle w:val="Hyperlink"/>
          </w:rPr>
          <w:t>3.2.3</w:t>
        </w:r>
        <w:r w:rsidR="00467C04">
          <w:rPr>
            <w:rFonts w:asciiTheme="minorHAnsi" w:hAnsiTheme="minorHAnsi"/>
            <w:szCs w:val="28"/>
            <w:lang w:val="en-AU" w:eastAsia="zh-CN" w:bidi="th-TH"/>
          </w:rPr>
          <w:tab/>
        </w:r>
        <w:r w:rsidR="00467C04" w:rsidRPr="00BA04E6">
          <w:rPr>
            <w:rStyle w:val="Hyperlink"/>
          </w:rPr>
          <w:t>Positives</w:t>
        </w:r>
        <w:r w:rsidR="00467C04">
          <w:rPr>
            <w:webHidden/>
          </w:rPr>
          <w:tab/>
        </w:r>
        <w:r w:rsidR="00467C04">
          <w:rPr>
            <w:webHidden/>
          </w:rPr>
          <w:fldChar w:fldCharType="begin"/>
        </w:r>
        <w:r w:rsidR="00467C04">
          <w:rPr>
            <w:webHidden/>
          </w:rPr>
          <w:instrText xml:space="preserve"> PAGEREF _Toc103937281 \h </w:instrText>
        </w:r>
        <w:r w:rsidR="00467C04">
          <w:rPr>
            <w:webHidden/>
          </w:rPr>
        </w:r>
        <w:r w:rsidR="00467C04">
          <w:rPr>
            <w:webHidden/>
          </w:rPr>
          <w:fldChar w:fldCharType="separate"/>
        </w:r>
        <w:r>
          <w:rPr>
            <w:webHidden/>
          </w:rPr>
          <w:t>12</w:t>
        </w:r>
        <w:r w:rsidR="00467C04">
          <w:rPr>
            <w:webHidden/>
          </w:rPr>
          <w:fldChar w:fldCharType="end"/>
        </w:r>
      </w:hyperlink>
    </w:p>
    <w:p w14:paraId="3F86B544" w14:textId="62BA2FF6" w:rsidR="00467C04" w:rsidRDefault="00C20A44">
      <w:pPr>
        <w:pStyle w:val="TOC4"/>
        <w:rPr>
          <w:rFonts w:asciiTheme="minorHAnsi" w:hAnsiTheme="minorHAnsi" w:hint="eastAsia"/>
          <w:szCs w:val="28"/>
          <w:lang w:val="en-AU" w:eastAsia="zh-CN" w:bidi="th-TH"/>
        </w:rPr>
      </w:pPr>
      <w:hyperlink w:anchor="_Toc103937282" w:history="1">
        <w:r w:rsidR="00467C04" w:rsidRPr="00BA04E6">
          <w:rPr>
            <w:rStyle w:val="Hyperlink"/>
          </w:rPr>
          <w:t>3.2.4</w:t>
        </w:r>
        <w:r w:rsidR="00467C04">
          <w:rPr>
            <w:rFonts w:asciiTheme="minorHAnsi" w:hAnsiTheme="minorHAnsi"/>
            <w:szCs w:val="28"/>
            <w:lang w:val="en-AU" w:eastAsia="zh-CN" w:bidi="th-TH"/>
          </w:rPr>
          <w:tab/>
        </w:r>
        <w:r w:rsidR="00467C04" w:rsidRPr="00BA04E6">
          <w:rPr>
            <w:rStyle w:val="Hyperlink"/>
          </w:rPr>
          <w:t>Challenges and dependencies</w:t>
        </w:r>
        <w:r w:rsidR="00467C04">
          <w:rPr>
            <w:webHidden/>
          </w:rPr>
          <w:tab/>
        </w:r>
        <w:r w:rsidR="00467C04">
          <w:rPr>
            <w:webHidden/>
          </w:rPr>
          <w:fldChar w:fldCharType="begin"/>
        </w:r>
        <w:r w:rsidR="00467C04">
          <w:rPr>
            <w:webHidden/>
          </w:rPr>
          <w:instrText xml:space="preserve"> PAGEREF _Toc103937282 \h </w:instrText>
        </w:r>
        <w:r w:rsidR="00467C04">
          <w:rPr>
            <w:webHidden/>
          </w:rPr>
        </w:r>
        <w:r w:rsidR="00467C04">
          <w:rPr>
            <w:webHidden/>
          </w:rPr>
          <w:fldChar w:fldCharType="separate"/>
        </w:r>
        <w:r>
          <w:rPr>
            <w:webHidden/>
          </w:rPr>
          <w:t>13</w:t>
        </w:r>
        <w:r w:rsidR="00467C04">
          <w:rPr>
            <w:webHidden/>
          </w:rPr>
          <w:fldChar w:fldCharType="end"/>
        </w:r>
      </w:hyperlink>
    </w:p>
    <w:p w14:paraId="2DE4BF2E" w14:textId="69860A06" w:rsidR="00467C04" w:rsidRDefault="00C20A44">
      <w:pPr>
        <w:pStyle w:val="TOC4"/>
        <w:rPr>
          <w:rFonts w:asciiTheme="minorHAnsi" w:hAnsiTheme="minorHAnsi" w:hint="eastAsia"/>
          <w:szCs w:val="28"/>
          <w:lang w:val="en-AU" w:eastAsia="zh-CN" w:bidi="th-TH"/>
        </w:rPr>
      </w:pPr>
      <w:hyperlink w:anchor="_Toc103937283" w:history="1">
        <w:r w:rsidR="00467C04" w:rsidRPr="00BA04E6">
          <w:rPr>
            <w:rStyle w:val="Hyperlink"/>
          </w:rPr>
          <w:t>3.2.5</w:t>
        </w:r>
        <w:r w:rsidR="00467C04">
          <w:rPr>
            <w:rFonts w:asciiTheme="minorHAnsi" w:hAnsiTheme="minorHAnsi"/>
            <w:szCs w:val="28"/>
            <w:lang w:val="en-AU" w:eastAsia="zh-CN" w:bidi="th-TH"/>
          </w:rPr>
          <w:tab/>
        </w:r>
        <w:r w:rsidR="00467C04" w:rsidRPr="00BA04E6">
          <w:rPr>
            <w:rStyle w:val="Hyperlink"/>
          </w:rPr>
          <w:t>Information Gaps</w:t>
        </w:r>
        <w:r w:rsidR="00467C04">
          <w:rPr>
            <w:webHidden/>
          </w:rPr>
          <w:tab/>
        </w:r>
        <w:r w:rsidR="00467C04">
          <w:rPr>
            <w:webHidden/>
          </w:rPr>
          <w:fldChar w:fldCharType="begin"/>
        </w:r>
        <w:r w:rsidR="00467C04">
          <w:rPr>
            <w:webHidden/>
          </w:rPr>
          <w:instrText xml:space="preserve"> PAGEREF _Toc103937283 \h </w:instrText>
        </w:r>
        <w:r w:rsidR="00467C04">
          <w:rPr>
            <w:webHidden/>
          </w:rPr>
        </w:r>
        <w:r w:rsidR="00467C04">
          <w:rPr>
            <w:webHidden/>
          </w:rPr>
          <w:fldChar w:fldCharType="separate"/>
        </w:r>
        <w:r>
          <w:rPr>
            <w:webHidden/>
          </w:rPr>
          <w:t>14</w:t>
        </w:r>
        <w:r w:rsidR="00467C04">
          <w:rPr>
            <w:webHidden/>
          </w:rPr>
          <w:fldChar w:fldCharType="end"/>
        </w:r>
      </w:hyperlink>
    </w:p>
    <w:p w14:paraId="3B871A82" w14:textId="42E0C0D0" w:rsidR="00467C04" w:rsidRDefault="00C20A44">
      <w:pPr>
        <w:pStyle w:val="TOC2"/>
        <w:rPr>
          <w:rFonts w:asciiTheme="minorHAnsi" w:hAnsiTheme="minorHAnsi" w:hint="eastAsia"/>
          <w:noProof/>
          <w:szCs w:val="28"/>
          <w:lang w:val="en-AU" w:eastAsia="zh-CN" w:bidi="th-TH"/>
        </w:rPr>
      </w:pPr>
      <w:hyperlink w:anchor="_Toc103937284" w:history="1">
        <w:r w:rsidR="00467C04" w:rsidRPr="00BA04E6">
          <w:rPr>
            <w:rStyle w:val="Hyperlink"/>
            <w:noProof/>
          </w:rPr>
          <w:t>4.</w:t>
        </w:r>
        <w:r w:rsidR="00467C04">
          <w:rPr>
            <w:rFonts w:asciiTheme="minorHAnsi" w:hAnsiTheme="minorHAnsi"/>
            <w:noProof/>
            <w:szCs w:val="28"/>
            <w:lang w:val="en-AU" w:eastAsia="zh-CN" w:bidi="th-TH"/>
          </w:rPr>
          <w:tab/>
        </w:r>
        <w:r w:rsidR="00467C04" w:rsidRPr="00BA04E6">
          <w:rPr>
            <w:rStyle w:val="Hyperlink"/>
            <w:noProof/>
          </w:rPr>
          <w:t>Working Together</w:t>
        </w:r>
        <w:r w:rsidR="00467C04">
          <w:rPr>
            <w:noProof/>
            <w:webHidden/>
          </w:rPr>
          <w:tab/>
        </w:r>
        <w:r w:rsidR="00467C04">
          <w:rPr>
            <w:noProof/>
            <w:webHidden/>
          </w:rPr>
          <w:fldChar w:fldCharType="begin"/>
        </w:r>
        <w:r w:rsidR="00467C04">
          <w:rPr>
            <w:noProof/>
            <w:webHidden/>
          </w:rPr>
          <w:instrText xml:space="preserve"> PAGEREF _Toc103937284 \h </w:instrText>
        </w:r>
        <w:r w:rsidR="00467C04">
          <w:rPr>
            <w:noProof/>
            <w:webHidden/>
          </w:rPr>
        </w:r>
        <w:r w:rsidR="00467C04">
          <w:rPr>
            <w:noProof/>
            <w:webHidden/>
          </w:rPr>
          <w:fldChar w:fldCharType="separate"/>
        </w:r>
        <w:r>
          <w:rPr>
            <w:noProof/>
            <w:webHidden/>
          </w:rPr>
          <w:t>15</w:t>
        </w:r>
        <w:r w:rsidR="00467C04">
          <w:rPr>
            <w:noProof/>
            <w:webHidden/>
          </w:rPr>
          <w:fldChar w:fldCharType="end"/>
        </w:r>
      </w:hyperlink>
    </w:p>
    <w:p w14:paraId="4910BC0D" w14:textId="3068709D" w:rsidR="00467C04" w:rsidRDefault="00C20A44">
      <w:pPr>
        <w:pStyle w:val="TOC3"/>
        <w:tabs>
          <w:tab w:val="left" w:pos="1100"/>
        </w:tabs>
        <w:rPr>
          <w:rFonts w:asciiTheme="minorHAnsi" w:hAnsiTheme="minorHAnsi" w:hint="eastAsia"/>
          <w:noProof/>
          <w:szCs w:val="28"/>
          <w:lang w:val="en-AU" w:eastAsia="zh-CN" w:bidi="th-TH"/>
        </w:rPr>
      </w:pPr>
      <w:hyperlink w:anchor="_Toc103937285" w:history="1">
        <w:r w:rsidR="00467C04" w:rsidRPr="00BA04E6">
          <w:rPr>
            <w:rStyle w:val="Hyperlink"/>
            <w:noProof/>
          </w:rPr>
          <w:t>4.1</w:t>
        </w:r>
        <w:r w:rsidR="00467C04">
          <w:rPr>
            <w:rFonts w:asciiTheme="minorHAnsi" w:hAnsiTheme="minorHAnsi"/>
            <w:noProof/>
            <w:szCs w:val="28"/>
            <w:lang w:val="en-AU" w:eastAsia="zh-CN" w:bidi="th-TH"/>
          </w:rPr>
          <w:tab/>
        </w:r>
        <w:r w:rsidR="00467C04" w:rsidRPr="00BA04E6">
          <w:rPr>
            <w:rStyle w:val="Hyperlink"/>
            <w:noProof/>
          </w:rPr>
          <w:t>Priority action areas</w:t>
        </w:r>
        <w:r w:rsidR="00467C04">
          <w:rPr>
            <w:noProof/>
            <w:webHidden/>
          </w:rPr>
          <w:tab/>
        </w:r>
        <w:r w:rsidR="00467C04">
          <w:rPr>
            <w:noProof/>
            <w:webHidden/>
          </w:rPr>
          <w:fldChar w:fldCharType="begin"/>
        </w:r>
        <w:r w:rsidR="00467C04">
          <w:rPr>
            <w:noProof/>
            <w:webHidden/>
          </w:rPr>
          <w:instrText xml:space="preserve"> PAGEREF _Toc103937285 \h </w:instrText>
        </w:r>
        <w:r w:rsidR="00467C04">
          <w:rPr>
            <w:noProof/>
            <w:webHidden/>
          </w:rPr>
        </w:r>
        <w:r w:rsidR="00467C04">
          <w:rPr>
            <w:noProof/>
            <w:webHidden/>
          </w:rPr>
          <w:fldChar w:fldCharType="separate"/>
        </w:r>
        <w:r>
          <w:rPr>
            <w:noProof/>
            <w:webHidden/>
          </w:rPr>
          <w:t>15</w:t>
        </w:r>
        <w:r w:rsidR="00467C04">
          <w:rPr>
            <w:noProof/>
            <w:webHidden/>
          </w:rPr>
          <w:fldChar w:fldCharType="end"/>
        </w:r>
      </w:hyperlink>
    </w:p>
    <w:p w14:paraId="220B1BDC" w14:textId="06899EC3" w:rsidR="00467C04" w:rsidRDefault="00C20A44">
      <w:pPr>
        <w:pStyle w:val="TOC4"/>
        <w:rPr>
          <w:rFonts w:asciiTheme="minorHAnsi" w:hAnsiTheme="minorHAnsi" w:hint="eastAsia"/>
          <w:szCs w:val="28"/>
          <w:lang w:val="en-AU" w:eastAsia="zh-CN" w:bidi="th-TH"/>
        </w:rPr>
      </w:pPr>
      <w:hyperlink w:anchor="_Toc103937286" w:history="1">
        <w:r w:rsidR="00467C04" w:rsidRPr="00BA04E6">
          <w:rPr>
            <w:rStyle w:val="Hyperlink"/>
          </w:rPr>
          <w:t>4.1.1</w:t>
        </w:r>
        <w:r w:rsidR="00467C04">
          <w:rPr>
            <w:rFonts w:asciiTheme="minorHAnsi" w:hAnsiTheme="minorHAnsi"/>
            <w:szCs w:val="28"/>
            <w:lang w:val="en-AU" w:eastAsia="zh-CN" w:bidi="th-TH"/>
          </w:rPr>
          <w:tab/>
        </w:r>
        <w:r w:rsidR="00467C04" w:rsidRPr="00BA04E6">
          <w:rPr>
            <w:rStyle w:val="Hyperlink"/>
          </w:rPr>
          <w:t>Participant empowerment</w:t>
        </w:r>
        <w:r w:rsidR="00467C04">
          <w:rPr>
            <w:webHidden/>
          </w:rPr>
          <w:tab/>
        </w:r>
        <w:r w:rsidR="00467C04">
          <w:rPr>
            <w:webHidden/>
          </w:rPr>
          <w:fldChar w:fldCharType="begin"/>
        </w:r>
        <w:r w:rsidR="00467C04">
          <w:rPr>
            <w:webHidden/>
          </w:rPr>
          <w:instrText xml:space="preserve"> PAGEREF _Toc103937286 \h </w:instrText>
        </w:r>
        <w:r w:rsidR="00467C04">
          <w:rPr>
            <w:webHidden/>
          </w:rPr>
        </w:r>
        <w:r w:rsidR="00467C04">
          <w:rPr>
            <w:webHidden/>
          </w:rPr>
          <w:fldChar w:fldCharType="separate"/>
        </w:r>
        <w:r>
          <w:rPr>
            <w:webHidden/>
          </w:rPr>
          <w:t>15</w:t>
        </w:r>
        <w:r w:rsidR="00467C04">
          <w:rPr>
            <w:webHidden/>
          </w:rPr>
          <w:fldChar w:fldCharType="end"/>
        </w:r>
      </w:hyperlink>
    </w:p>
    <w:p w14:paraId="1F38984C" w14:textId="51C3AB70" w:rsidR="00467C04" w:rsidRDefault="00C20A44">
      <w:pPr>
        <w:pStyle w:val="TOC4"/>
        <w:rPr>
          <w:rFonts w:asciiTheme="minorHAnsi" w:hAnsiTheme="minorHAnsi" w:hint="eastAsia"/>
          <w:szCs w:val="28"/>
          <w:lang w:val="en-AU" w:eastAsia="zh-CN" w:bidi="th-TH"/>
        </w:rPr>
      </w:pPr>
      <w:hyperlink w:anchor="_Toc103937287" w:history="1">
        <w:r w:rsidR="00467C04" w:rsidRPr="00BA04E6">
          <w:rPr>
            <w:rStyle w:val="Hyperlink"/>
          </w:rPr>
          <w:t>4.1.2</w:t>
        </w:r>
        <w:r w:rsidR="00467C04">
          <w:rPr>
            <w:rFonts w:asciiTheme="minorHAnsi" w:hAnsiTheme="minorHAnsi"/>
            <w:szCs w:val="28"/>
            <w:lang w:val="en-AU" w:eastAsia="zh-CN" w:bidi="th-TH"/>
          </w:rPr>
          <w:tab/>
        </w:r>
        <w:r w:rsidR="00467C04" w:rsidRPr="00BA04E6">
          <w:rPr>
            <w:rStyle w:val="Hyperlink"/>
          </w:rPr>
          <w:t>Education to support decision making</w:t>
        </w:r>
        <w:r w:rsidR="00467C04">
          <w:rPr>
            <w:webHidden/>
          </w:rPr>
          <w:tab/>
        </w:r>
        <w:r w:rsidR="00467C04">
          <w:rPr>
            <w:webHidden/>
          </w:rPr>
          <w:fldChar w:fldCharType="begin"/>
        </w:r>
        <w:r w:rsidR="00467C04">
          <w:rPr>
            <w:webHidden/>
          </w:rPr>
          <w:instrText xml:space="preserve"> PAGEREF _Toc103937287 \h </w:instrText>
        </w:r>
        <w:r w:rsidR="00467C04">
          <w:rPr>
            <w:webHidden/>
          </w:rPr>
        </w:r>
        <w:r w:rsidR="00467C04">
          <w:rPr>
            <w:webHidden/>
          </w:rPr>
          <w:fldChar w:fldCharType="separate"/>
        </w:r>
        <w:r>
          <w:rPr>
            <w:webHidden/>
          </w:rPr>
          <w:t>15</w:t>
        </w:r>
        <w:r w:rsidR="00467C04">
          <w:rPr>
            <w:webHidden/>
          </w:rPr>
          <w:fldChar w:fldCharType="end"/>
        </w:r>
      </w:hyperlink>
    </w:p>
    <w:p w14:paraId="59375920" w14:textId="1B9CBE01" w:rsidR="00467C04" w:rsidRDefault="00C20A44">
      <w:pPr>
        <w:pStyle w:val="TOC4"/>
        <w:rPr>
          <w:rFonts w:asciiTheme="minorHAnsi" w:hAnsiTheme="minorHAnsi" w:hint="eastAsia"/>
          <w:szCs w:val="28"/>
          <w:lang w:val="en-AU" w:eastAsia="zh-CN" w:bidi="th-TH"/>
        </w:rPr>
      </w:pPr>
      <w:hyperlink w:anchor="_Toc103937288" w:history="1">
        <w:r w:rsidR="00467C04" w:rsidRPr="00BA04E6">
          <w:rPr>
            <w:rStyle w:val="Hyperlink"/>
          </w:rPr>
          <w:t>4.1.3</w:t>
        </w:r>
        <w:r w:rsidR="00467C04">
          <w:rPr>
            <w:rFonts w:asciiTheme="minorHAnsi" w:hAnsiTheme="minorHAnsi"/>
            <w:szCs w:val="28"/>
            <w:lang w:val="en-AU" w:eastAsia="zh-CN" w:bidi="th-TH"/>
          </w:rPr>
          <w:tab/>
        </w:r>
        <w:r w:rsidR="00467C04" w:rsidRPr="00BA04E6">
          <w:rPr>
            <w:rStyle w:val="Hyperlink"/>
          </w:rPr>
          <w:t>Process improvement</w:t>
        </w:r>
        <w:r w:rsidR="00467C04">
          <w:rPr>
            <w:webHidden/>
          </w:rPr>
          <w:tab/>
        </w:r>
        <w:r w:rsidR="00467C04">
          <w:rPr>
            <w:webHidden/>
          </w:rPr>
          <w:fldChar w:fldCharType="begin"/>
        </w:r>
        <w:r w:rsidR="00467C04">
          <w:rPr>
            <w:webHidden/>
          </w:rPr>
          <w:instrText xml:space="preserve"> PAGEREF _Toc103937288 \h </w:instrText>
        </w:r>
        <w:r w:rsidR="00467C04">
          <w:rPr>
            <w:webHidden/>
          </w:rPr>
        </w:r>
        <w:r w:rsidR="00467C04">
          <w:rPr>
            <w:webHidden/>
          </w:rPr>
          <w:fldChar w:fldCharType="separate"/>
        </w:r>
        <w:r>
          <w:rPr>
            <w:webHidden/>
          </w:rPr>
          <w:t>16</w:t>
        </w:r>
        <w:r w:rsidR="00467C04">
          <w:rPr>
            <w:webHidden/>
          </w:rPr>
          <w:fldChar w:fldCharType="end"/>
        </w:r>
      </w:hyperlink>
    </w:p>
    <w:p w14:paraId="3B62FF56" w14:textId="034D5FC7" w:rsidR="00467C04" w:rsidRDefault="00C20A44">
      <w:pPr>
        <w:pStyle w:val="TOC4"/>
        <w:rPr>
          <w:rFonts w:asciiTheme="minorHAnsi" w:hAnsiTheme="minorHAnsi" w:hint="eastAsia"/>
          <w:szCs w:val="28"/>
          <w:lang w:val="en-AU" w:eastAsia="zh-CN" w:bidi="th-TH"/>
        </w:rPr>
      </w:pPr>
      <w:hyperlink w:anchor="_Toc103937289" w:history="1">
        <w:r w:rsidR="00467C04" w:rsidRPr="00BA04E6">
          <w:rPr>
            <w:rStyle w:val="Hyperlink"/>
          </w:rPr>
          <w:t>4.1.4</w:t>
        </w:r>
        <w:r w:rsidR="00467C04">
          <w:rPr>
            <w:rFonts w:asciiTheme="minorHAnsi" w:hAnsiTheme="minorHAnsi"/>
            <w:szCs w:val="28"/>
            <w:lang w:val="en-AU" w:eastAsia="zh-CN" w:bidi="th-TH"/>
          </w:rPr>
          <w:tab/>
        </w:r>
        <w:r w:rsidR="00467C04" w:rsidRPr="00BA04E6">
          <w:rPr>
            <w:rStyle w:val="Hyperlink"/>
          </w:rPr>
          <w:t>Sustainability and effective outcomes</w:t>
        </w:r>
        <w:r w:rsidR="00467C04">
          <w:rPr>
            <w:webHidden/>
          </w:rPr>
          <w:tab/>
        </w:r>
        <w:r w:rsidR="00467C04">
          <w:rPr>
            <w:webHidden/>
          </w:rPr>
          <w:fldChar w:fldCharType="begin"/>
        </w:r>
        <w:r w:rsidR="00467C04">
          <w:rPr>
            <w:webHidden/>
          </w:rPr>
          <w:instrText xml:space="preserve"> PAGEREF _Toc103937289 \h </w:instrText>
        </w:r>
        <w:r w:rsidR="00467C04">
          <w:rPr>
            <w:webHidden/>
          </w:rPr>
        </w:r>
        <w:r w:rsidR="00467C04">
          <w:rPr>
            <w:webHidden/>
          </w:rPr>
          <w:fldChar w:fldCharType="separate"/>
        </w:r>
        <w:r>
          <w:rPr>
            <w:webHidden/>
          </w:rPr>
          <w:t>16</w:t>
        </w:r>
        <w:r w:rsidR="00467C04">
          <w:rPr>
            <w:webHidden/>
          </w:rPr>
          <w:fldChar w:fldCharType="end"/>
        </w:r>
      </w:hyperlink>
    </w:p>
    <w:p w14:paraId="5FEA507F" w14:textId="5EF8995D" w:rsidR="00467C04" w:rsidRDefault="00C20A44">
      <w:pPr>
        <w:pStyle w:val="TOC2"/>
        <w:rPr>
          <w:rFonts w:asciiTheme="minorHAnsi" w:hAnsiTheme="minorHAnsi" w:hint="eastAsia"/>
          <w:noProof/>
          <w:szCs w:val="28"/>
          <w:lang w:val="en-AU" w:eastAsia="zh-CN" w:bidi="th-TH"/>
        </w:rPr>
      </w:pPr>
      <w:hyperlink w:anchor="_Toc103937290" w:history="1">
        <w:r w:rsidR="00467C04" w:rsidRPr="00BA04E6">
          <w:rPr>
            <w:rStyle w:val="Hyperlink"/>
            <w:noProof/>
          </w:rPr>
          <w:t>5.</w:t>
        </w:r>
        <w:r w:rsidR="00467C04">
          <w:rPr>
            <w:rFonts w:asciiTheme="minorHAnsi" w:hAnsiTheme="minorHAnsi"/>
            <w:noProof/>
            <w:szCs w:val="28"/>
            <w:lang w:val="en-AU" w:eastAsia="zh-CN" w:bidi="th-TH"/>
          </w:rPr>
          <w:tab/>
        </w:r>
        <w:r w:rsidR="00467C04" w:rsidRPr="00BA04E6">
          <w:rPr>
            <w:rStyle w:val="Hyperlink"/>
            <w:noProof/>
          </w:rPr>
          <w:t>Next steps</w:t>
        </w:r>
        <w:r w:rsidR="00467C04">
          <w:rPr>
            <w:noProof/>
            <w:webHidden/>
          </w:rPr>
          <w:tab/>
        </w:r>
        <w:r w:rsidR="00467C04">
          <w:rPr>
            <w:noProof/>
            <w:webHidden/>
          </w:rPr>
          <w:fldChar w:fldCharType="begin"/>
        </w:r>
        <w:r w:rsidR="00467C04">
          <w:rPr>
            <w:noProof/>
            <w:webHidden/>
          </w:rPr>
          <w:instrText xml:space="preserve"> PAGEREF _Toc103937290 \h </w:instrText>
        </w:r>
        <w:r w:rsidR="00467C04">
          <w:rPr>
            <w:noProof/>
            <w:webHidden/>
          </w:rPr>
        </w:r>
        <w:r w:rsidR="00467C04">
          <w:rPr>
            <w:noProof/>
            <w:webHidden/>
          </w:rPr>
          <w:fldChar w:fldCharType="separate"/>
        </w:r>
        <w:r>
          <w:rPr>
            <w:noProof/>
            <w:webHidden/>
          </w:rPr>
          <w:t>17</w:t>
        </w:r>
        <w:r w:rsidR="00467C04">
          <w:rPr>
            <w:noProof/>
            <w:webHidden/>
          </w:rPr>
          <w:fldChar w:fldCharType="end"/>
        </w:r>
      </w:hyperlink>
    </w:p>
    <w:p w14:paraId="3B1EF233" w14:textId="30817ECA" w:rsidR="00467C04" w:rsidRDefault="00C20A44">
      <w:pPr>
        <w:pStyle w:val="TOC3"/>
        <w:tabs>
          <w:tab w:val="left" w:pos="1100"/>
        </w:tabs>
        <w:rPr>
          <w:rFonts w:asciiTheme="minorHAnsi" w:hAnsiTheme="minorHAnsi" w:hint="eastAsia"/>
          <w:noProof/>
          <w:szCs w:val="28"/>
          <w:lang w:val="en-AU" w:eastAsia="zh-CN" w:bidi="th-TH"/>
        </w:rPr>
      </w:pPr>
      <w:hyperlink w:anchor="_Toc103937291" w:history="1">
        <w:r w:rsidR="00467C04" w:rsidRPr="00BA04E6">
          <w:rPr>
            <w:rStyle w:val="Hyperlink"/>
            <w:noProof/>
          </w:rPr>
          <w:t>5.1</w:t>
        </w:r>
        <w:r w:rsidR="00467C04">
          <w:rPr>
            <w:rFonts w:asciiTheme="minorHAnsi" w:hAnsiTheme="minorHAnsi"/>
            <w:noProof/>
            <w:szCs w:val="28"/>
            <w:lang w:val="en-AU" w:eastAsia="zh-CN" w:bidi="th-TH"/>
          </w:rPr>
          <w:tab/>
        </w:r>
        <w:r w:rsidR="00467C04" w:rsidRPr="00BA04E6">
          <w:rPr>
            <w:rStyle w:val="Hyperlink"/>
            <w:noProof/>
          </w:rPr>
          <w:t>Contact Information</w:t>
        </w:r>
        <w:r w:rsidR="00467C04">
          <w:rPr>
            <w:noProof/>
            <w:webHidden/>
          </w:rPr>
          <w:tab/>
        </w:r>
        <w:r w:rsidR="00467C04">
          <w:rPr>
            <w:noProof/>
            <w:webHidden/>
          </w:rPr>
          <w:fldChar w:fldCharType="begin"/>
        </w:r>
        <w:r w:rsidR="00467C04">
          <w:rPr>
            <w:noProof/>
            <w:webHidden/>
          </w:rPr>
          <w:instrText xml:space="preserve"> PAGEREF _Toc103937291 \h </w:instrText>
        </w:r>
        <w:r w:rsidR="00467C04">
          <w:rPr>
            <w:noProof/>
            <w:webHidden/>
          </w:rPr>
        </w:r>
        <w:r w:rsidR="00467C04">
          <w:rPr>
            <w:noProof/>
            <w:webHidden/>
          </w:rPr>
          <w:fldChar w:fldCharType="separate"/>
        </w:r>
        <w:r>
          <w:rPr>
            <w:noProof/>
            <w:webHidden/>
          </w:rPr>
          <w:t>17</w:t>
        </w:r>
        <w:r w:rsidR="00467C04">
          <w:rPr>
            <w:noProof/>
            <w:webHidden/>
          </w:rPr>
          <w:fldChar w:fldCharType="end"/>
        </w:r>
      </w:hyperlink>
    </w:p>
    <w:p w14:paraId="0D29EC7E" w14:textId="2D3E751B" w:rsidR="00857364" w:rsidRDefault="0040062A" w:rsidP="00857364">
      <w:pPr>
        <w:pStyle w:val="Heading2"/>
        <w:numPr>
          <w:ilvl w:val="0"/>
          <w:numId w:val="0"/>
        </w:numPr>
        <w:spacing w:after="120"/>
        <w:ind w:left="1080"/>
      </w:pPr>
      <w:r>
        <w:fldChar w:fldCharType="end"/>
      </w:r>
    </w:p>
    <w:p w14:paraId="0549599A" w14:textId="1C787C43" w:rsidR="00857364" w:rsidRDefault="00857364" w:rsidP="00857364">
      <w:pPr>
        <w:rPr>
          <w:rFonts w:eastAsiaTheme="majorEastAsia" w:cstheme="majorBidi"/>
          <w:color w:val="6B2976"/>
          <w:sz w:val="44"/>
          <w:szCs w:val="26"/>
        </w:rPr>
      </w:pPr>
      <w:r>
        <w:br w:type="page"/>
      </w:r>
    </w:p>
    <w:p w14:paraId="3CDE930E" w14:textId="1C6261A9" w:rsidR="004D32B5" w:rsidRPr="00106233" w:rsidRDefault="004D32B5" w:rsidP="00106233">
      <w:pPr>
        <w:pStyle w:val="Heading2"/>
        <w:spacing w:after="120"/>
      </w:pPr>
      <w:bookmarkStart w:id="2" w:name="_Toc103937269"/>
      <w:r w:rsidRPr="00106233">
        <w:lastRenderedPageBreak/>
        <w:t>Executive summary</w:t>
      </w:r>
      <w:bookmarkEnd w:id="2"/>
      <w:r w:rsidRPr="00106233">
        <w:t xml:space="preserve"> </w:t>
      </w:r>
    </w:p>
    <w:p w14:paraId="41BC6637" w14:textId="77777777" w:rsidR="00FD599A" w:rsidRDefault="00FD599A" w:rsidP="001B4C6E">
      <w:pPr>
        <w:spacing w:after="120"/>
      </w:pPr>
      <w:r>
        <w:t>The National Disability Insurance Agency (NDIA) is a corporate Commonwealth entity whose role is to implement the National Disability Ins</w:t>
      </w:r>
      <w:r w:rsidR="00972502">
        <w:t>urance Scheme (NDIS or Scheme).</w:t>
      </w:r>
    </w:p>
    <w:p w14:paraId="73AA158F" w14:textId="6B0EAA5B" w:rsidR="00FD599A" w:rsidRDefault="00FD599A" w:rsidP="001B4C6E">
      <w:pPr>
        <w:spacing w:after="120"/>
      </w:pPr>
      <w:r>
        <w:t>Our purpose is to support individuals with a significant and permanent disability</w:t>
      </w:r>
      <w:r w:rsidR="00150680">
        <w:t xml:space="preserve"> </w:t>
      </w:r>
      <w:r w:rsidR="00D5177D">
        <w:t>or developmental delay who beco</w:t>
      </w:r>
      <w:r w:rsidR="00150680">
        <w:t>me participants in the Scheme</w:t>
      </w:r>
      <w:r>
        <w:t xml:space="preserve"> (</w:t>
      </w:r>
      <w:r w:rsidR="00150680">
        <w:t>p</w:t>
      </w:r>
      <w:r>
        <w:t>articipants) to be more independent and engage more socially and economically</w:t>
      </w:r>
      <w:r w:rsidR="00150680">
        <w:t xml:space="preserve">. We </w:t>
      </w:r>
      <w:r w:rsidR="00D5177D">
        <w:t xml:space="preserve">aim to </w:t>
      </w:r>
      <w:r w:rsidR="00150680">
        <w:t>do this</w:t>
      </w:r>
      <w:r>
        <w:t xml:space="preserve"> while delivering a sustainable NDIS that builds genuinely connected and engaged communities and stakeholders. </w:t>
      </w:r>
    </w:p>
    <w:p w14:paraId="5F09F706" w14:textId="7F3A37E8" w:rsidR="00FD599A" w:rsidRDefault="0C5A7F8A" w:rsidP="001B4C6E">
      <w:pPr>
        <w:spacing w:after="120"/>
      </w:pPr>
      <w:r>
        <w:t>One of the ways the NDIA im</w:t>
      </w:r>
      <w:r w:rsidR="66A0DC7D">
        <w:t>plements the Scheme is through assistive t</w:t>
      </w:r>
      <w:r>
        <w:t xml:space="preserve">echnology (AT). People use equipment, technology and devices every day to make their lives easier. When we talk about AT, we mean equipment, technology and devices that allow individuals to perform tasks they would otherwise be unable to do, or increase the ease and safety with which tasks can be performed. Examples </w:t>
      </w:r>
      <w:r w:rsidR="46B7D404">
        <w:t xml:space="preserve">may </w:t>
      </w:r>
      <w:r>
        <w:t xml:space="preserve">include wheelchairs, </w:t>
      </w:r>
      <w:r w:rsidR="62BB6E6B">
        <w:t xml:space="preserve">posture chairs, bath supports, </w:t>
      </w:r>
      <w:r>
        <w:t xml:space="preserve">communication devices and modified cutlery. </w:t>
      </w:r>
    </w:p>
    <w:p w14:paraId="1C56868F" w14:textId="77777777" w:rsidR="00FD599A" w:rsidRDefault="00FD599A" w:rsidP="001B4C6E">
      <w:pPr>
        <w:spacing w:after="120"/>
      </w:pPr>
      <w:r>
        <w:t xml:space="preserve">The challenges that participants face in accessing AT during early childhood have been well-documented, including in two recent inquiries, </w:t>
      </w:r>
      <w:r w:rsidRPr="00DB4E4A">
        <w:t>the Joint Standing Committee</w:t>
      </w:r>
      <w:r>
        <w:t xml:space="preserve"> into the NDIS</w:t>
      </w:r>
      <w:r w:rsidR="00D65E97">
        <w:t xml:space="preserve"> report on AT</w:t>
      </w:r>
      <w:r>
        <w:t xml:space="preserve"> in 2019 and </w:t>
      </w:r>
      <w:r w:rsidRPr="00DB4E4A">
        <w:t xml:space="preserve">the Tune Review </w:t>
      </w:r>
      <w:r>
        <w:t xml:space="preserve">in 2020. </w:t>
      </w:r>
    </w:p>
    <w:p w14:paraId="3E74EC93" w14:textId="6CC7AAC0" w:rsidR="00FD599A" w:rsidRDefault="2652E94E" w:rsidP="00FE68B8">
      <w:pPr>
        <w:spacing w:after="120"/>
      </w:pPr>
      <w:r>
        <w:t>The NDIA shares the community’s expectation that we will get this right for participants, their families and carers</w:t>
      </w:r>
      <w:r w:rsidR="47530455">
        <w:t xml:space="preserve">. </w:t>
      </w:r>
      <w:r w:rsidR="0C5A7F8A">
        <w:t>T</w:t>
      </w:r>
      <w:r>
        <w:t>o achieve this, we</w:t>
      </w:r>
      <w:r w:rsidR="0C5A7F8A">
        <w:t xml:space="preserve"> recognise the importance of listening </w:t>
      </w:r>
      <w:r w:rsidR="71A21418">
        <w:t xml:space="preserve">to </w:t>
      </w:r>
      <w:r w:rsidR="0C5A7F8A">
        <w:t xml:space="preserve">and understanding participant circumstances, preferences and goals in the planning and provision of AT </w:t>
      </w:r>
      <w:r w:rsidR="46B7D404">
        <w:t xml:space="preserve">supports </w:t>
      </w:r>
      <w:r w:rsidR="0C5A7F8A">
        <w:t xml:space="preserve">under the NDIS. </w:t>
      </w:r>
      <w:r>
        <w:t>We will</w:t>
      </w:r>
      <w:r w:rsidR="5DA14BCC">
        <w:t xml:space="preserve"> continue to</w:t>
      </w:r>
      <w:r>
        <w:t xml:space="preserve"> invest in research and innovation aligned to the Scheme’s goals of improving social and economic participation, and independence for participants. </w:t>
      </w:r>
      <w:r w:rsidR="2D537785">
        <w:t>T</w:t>
      </w:r>
      <w:r>
        <w:t xml:space="preserve">he NDIA early childhood approach is about giving children and their families the right supports </w:t>
      </w:r>
      <w:r w:rsidR="462935EC">
        <w:t xml:space="preserve">at the right time </w:t>
      </w:r>
      <w:r>
        <w:t>to enable them to have the best possible start in life</w:t>
      </w:r>
      <w:r w:rsidR="462935EC">
        <w:t>; that</w:t>
      </w:r>
      <w:r>
        <w:t xml:space="preserve"> is both family-centred and strengths</w:t>
      </w:r>
      <w:r w:rsidR="462935EC">
        <w:t xml:space="preserve"> </w:t>
      </w:r>
      <w:r>
        <w:t>based</w:t>
      </w:r>
      <w:r w:rsidR="462935EC">
        <w:t xml:space="preserve"> acknowledging that families know their child best</w:t>
      </w:r>
      <w:r>
        <w:t xml:space="preserve">.  </w:t>
      </w:r>
    </w:p>
    <w:p w14:paraId="26A487F7" w14:textId="4CA6CF83" w:rsidR="00FD599A" w:rsidRDefault="00FD599A" w:rsidP="001B4C6E">
      <w:pPr>
        <w:spacing w:after="120"/>
      </w:pPr>
      <w:r>
        <w:t>Recent AT consultations have made it clear there is an opportunity for market innovation in the adaptable supply of AT, particularly for participants with more rapidly changing needs.</w:t>
      </w:r>
      <w:r w:rsidR="000A08F0">
        <w:t xml:space="preserve"> Whilst there are a </w:t>
      </w:r>
      <w:r w:rsidR="00FE68B8">
        <w:t xml:space="preserve">wide </w:t>
      </w:r>
      <w:r w:rsidR="000A08F0">
        <w:t xml:space="preserve">range of AT providers, </w:t>
      </w:r>
      <w:r w:rsidR="00FE68B8">
        <w:t xml:space="preserve">the </w:t>
      </w:r>
      <w:r w:rsidR="000A08F0">
        <w:t xml:space="preserve">majority offer </w:t>
      </w:r>
      <w:r w:rsidR="00A93C67">
        <w:t>a very similar</w:t>
      </w:r>
      <w:r w:rsidR="000A08F0">
        <w:t xml:space="preserve"> purchase model.</w:t>
      </w:r>
      <w:r>
        <w:t xml:space="preserve"> </w:t>
      </w:r>
      <w:r w:rsidR="00EC3CD8">
        <w:t>F</w:t>
      </w:r>
      <w:r>
        <w:t xml:space="preserve">amilies of </w:t>
      </w:r>
      <w:r w:rsidR="00EC3CD8">
        <w:t xml:space="preserve">children </w:t>
      </w:r>
      <w:r>
        <w:t>accessing AT identified their preference for a greater choice of</w:t>
      </w:r>
      <w:r w:rsidR="00FA39EA">
        <w:t xml:space="preserve"> flexible options from</w:t>
      </w:r>
      <w:r>
        <w:t xml:space="preserve"> providers and a need for:</w:t>
      </w:r>
    </w:p>
    <w:p w14:paraId="163D1B2A" w14:textId="783AF59D" w:rsidR="00A4418A" w:rsidRDefault="3B85C123" w:rsidP="00F407E2">
      <w:pPr>
        <w:pStyle w:val="ListParagraph"/>
        <w:numPr>
          <w:ilvl w:val="0"/>
          <w:numId w:val="4"/>
        </w:numPr>
        <w:spacing w:after="160" w:line="259" w:lineRule="auto"/>
      </w:pPr>
      <w:r>
        <w:t xml:space="preserve">flexible funding and timeliness of supply – </w:t>
      </w:r>
      <w:r w:rsidR="0EEA07C8">
        <w:t>children’s</w:t>
      </w:r>
      <w:r>
        <w:t xml:space="preserve"> needs are changing before funding is approved in </w:t>
      </w:r>
      <w:r w:rsidR="5C0E9435">
        <w:t xml:space="preserve">a </w:t>
      </w:r>
      <w:r>
        <w:t>plan or</w:t>
      </w:r>
      <w:r w:rsidR="5C0E9435">
        <w:t xml:space="preserve"> before AT is delivered</w:t>
      </w:r>
      <w:r>
        <w:t xml:space="preserve"> due to delays in stock</w:t>
      </w:r>
      <w:r w:rsidR="618BD676">
        <w:t>;</w:t>
      </w:r>
    </w:p>
    <w:p w14:paraId="3DCDA77E" w14:textId="77890123" w:rsidR="00A4418A" w:rsidRDefault="3B85C123" w:rsidP="00D06481">
      <w:pPr>
        <w:pStyle w:val="ListParagraph"/>
        <w:numPr>
          <w:ilvl w:val="0"/>
          <w:numId w:val="4"/>
        </w:numPr>
        <w:spacing w:after="160" w:line="259" w:lineRule="auto"/>
      </w:pPr>
      <w:r>
        <w:t xml:space="preserve">transparency – clear information on </w:t>
      </w:r>
      <w:r w:rsidR="2613F1AD">
        <w:t xml:space="preserve">AT </w:t>
      </w:r>
      <w:r>
        <w:t>availability,</w:t>
      </w:r>
      <w:r w:rsidR="2613F1AD">
        <w:t xml:space="preserve"> supported by good information to empower decision making, including </w:t>
      </w:r>
      <w:r w:rsidR="5C0E9435">
        <w:t xml:space="preserve">an </w:t>
      </w:r>
      <w:r>
        <w:t xml:space="preserve">ability to </w:t>
      </w:r>
      <w:r w:rsidR="01FE9AEB">
        <w:t xml:space="preserve">share feedback </w:t>
      </w:r>
      <w:r w:rsidR="2331E3B8">
        <w:t>with other families</w:t>
      </w:r>
      <w:r w:rsidR="5D1411BE">
        <w:t xml:space="preserve"> </w:t>
      </w:r>
      <w:r w:rsidR="01FE9AEB">
        <w:t>v</w:t>
      </w:r>
      <w:r w:rsidR="1A2CC3F5">
        <w:t>ia online reviews</w:t>
      </w:r>
      <w:r w:rsidR="63E807EC">
        <w:t>;</w:t>
      </w:r>
    </w:p>
    <w:p w14:paraId="1100C9ED" w14:textId="1D3A1C47" w:rsidR="00FD599A" w:rsidRDefault="00FD599A" w:rsidP="00F407E2">
      <w:pPr>
        <w:pStyle w:val="ListParagraph"/>
        <w:numPr>
          <w:ilvl w:val="0"/>
          <w:numId w:val="4"/>
        </w:numPr>
        <w:spacing w:after="160" w:line="259" w:lineRule="auto"/>
      </w:pPr>
      <w:r>
        <w:t>sustainability – both financial and environmental</w:t>
      </w:r>
      <w:r w:rsidR="00F64211">
        <w:t xml:space="preserve"> including reduction of AT wastage</w:t>
      </w:r>
    </w:p>
    <w:p w14:paraId="244DB386" w14:textId="43362C40" w:rsidR="00FD599A" w:rsidRDefault="0C5A7F8A" w:rsidP="00F407E2">
      <w:pPr>
        <w:pStyle w:val="ListParagraph"/>
        <w:numPr>
          <w:ilvl w:val="0"/>
          <w:numId w:val="4"/>
        </w:numPr>
        <w:spacing w:after="160" w:line="259" w:lineRule="auto"/>
      </w:pPr>
      <w:r>
        <w:t>safe and good quality products and services</w:t>
      </w:r>
      <w:r w:rsidR="5C0E9435">
        <w:t xml:space="preserve"> with after sales support</w:t>
      </w:r>
      <w:r w:rsidR="618BD676">
        <w:t>;</w:t>
      </w:r>
    </w:p>
    <w:p w14:paraId="53ECD5F9" w14:textId="4DB556F1" w:rsidR="00FD599A" w:rsidRDefault="00412C38" w:rsidP="00F407E2">
      <w:pPr>
        <w:pStyle w:val="ListParagraph"/>
        <w:numPr>
          <w:ilvl w:val="0"/>
          <w:numId w:val="4"/>
        </w:numPr>
        <w:spacing w:after="160" w:line="259" w:lineRule="auto"/>
      </w:pPr>
      <w:r>
        <w:t xml:space="preserve">further development of </w:t>
      </w:r>
      <w:r w:rsidR="00FD599A">
        <w:t>digital marketplace</w:t>
      </w:r>
      <w:r>
        <w:t>s</w:t>
      </w:r>
      <w:r w:rsidR="00986A4A">
        <w:t xml:space="preserve"> –</w:t>
      </w:r>
      <w:r w:rsidR="00DC6EE9">
        <w:t xml:space="preserve">that offer </w:t>
      </w:r>
      <w:r w:rsidR="00986A4A">
        <w:t xml:space="preserve">accessible online </w:t>
      </w:r>
      <w:r>
        <w:t xml:space="preserve">opportunities </w:t>
      </w:r>
      <w:r w:rsidR="001B4DDA">
        <w:t xml:space="preserve">to buy and sell </w:t>
      </w:r>
      <w:r w:rsidR="00DC6EE9">
        <w:t xml:space="preserve">AT </w:t>
      </w:r>
      <w:r w:rsidR="001B4DDA">
        <w:t>with appropriate safeguards in place</w:t>
      </w:r>
      <w:r w:rsidR="00F64211">
        <w:t>.</w:t>
      </w:r>
    </w:p>
    <w:p w14:paraId="3FD9976F" w14:textId="65BAD376" w:rsidR="00FD599A" w:rsidRDefault="00FD599A" w:rsidP="001B4C6E">
      <w:pPr>
        <w:spacing w:after="120"/>
      </w:pPr>
      <w:r>
        <w:t xml:space="preserve">The NDIA is particularly interested in improving options for young </w:t>
      </w:r>
      <w:r w:rsidR="00EC3CD8">
        <w:t>children</w:t>
      </w:r>
      <w:r>
        <w:t xml:space="preserve"> with changing AT needs, as well as better understanding the market’s appetite, and capacity to respond to different and flexible AT supply options for </w:t>
      </w:r>
      <w:r w:rsidR="00EC3CD8" w:rsidRPr="00D06481">
        <w:t>children</w:t>
      </w:r>
      <w:r w:rsidR="00D06481" w:rsidRPr="00D06481">
        <w:t>.</w:t>
      </w:r>
      <w:r w:rsidR="00D06481">
        <w:t xml:space="preserve"> </w:t>
      </w:r>
      <w:r>
        <w:t xml:space="preserve">  </w:t>
      </w:r>
    </w:p>
    <w:p w14:paraId="19935F55" w14:textId="6995C5EC" w:rsidR="00FD599A" w:rsidRDefault="003C1E33" w:rsidP="001B4C6E">
      <w:pPr>
        <w:spacing w:after="120"/>
      </w:pPr>
      <w:r>
        <w:lastRenderedPageBreak/>
        <w:t>The NDIA released a request for i</w:t>
      </w:r>
      <w:r w:rsidR="00FD599A">
        <w:t>nformation (RFI) on the AusTender website on 17</w:t>
      </w:r>
      <w:r w:rsidR="000A08F0">
        <w:t> </w:t>
      </w:r>
      <w:r w:rsidR="00FD599A">
        <w:t>June</w:t>
      </w:r>
      <w:r w:rsidR="000A08F0">
        <w:t> </w:t>
      </w:r>
      <w:r w:rsidR="00FD599A">
        <w:t xml:space="preserve">2021. The RFI sought market input and advice on existing and future AT market solutions relevant to this area to: </w:t>
      </w:r>
    </w:p>
    <w:p w14:paraId="45BD09D5" w14:textId="77777777" w:rsidR="00FD599A" w:rsidRDefault="00FD599A" w:rsidP="00F407E2">
      <w:pPr>
        <w:pStyle w:val="ListParagraph"/>
        <w:numPr>
          <w:ilvl w:val="0"/>
          <w:numId w:val="3"/>
        </w:numPr>
        <w:spacing w:after="160" w:line="259" w:lineRule="auto"/>
      </w:pPr>
      <w:r>
        <w:t xml:space="preserve">refine and improve the </w:t>
      </w:r>
      <w:r w:rsidR="00A93C67">
        <w:t xml:space="preserve">proposed </w:t>
      </w:r>
      <w:r>
        <w:t xml:space="preserve">early childhood AT approach, and </w:t>
      </w:r>
    </w:p>
    <w:p w14:paraId="002F14F0" w14:textId="3EF451C4" w:rsidR="00FD599A" w:rsidRDefault="00FD599A" w:rsidP="00F407E2">
      <w:pPr>
        <w:pStyle w:val="ListParagraph"/>
        <w:numPr>
          <w:ilvl w:val="0"/>
          <w:numId w:val="3"/>
        </w:numPr>
        <w:spacing w:after="160" w:line="259" w:lineRule="auto"/>
      </w:pPr>
      <w:r>
        <w:t xml:space="preserve">develop participant-driven sourcing approaches for </w:t>
      </w:r>
      <w:r w:rsidR="00CD53C3">
        <w:t xml:space="preserve">younger </w:t>
      </w:r>
      <w:r w:rsidR="00EC3CD8">
        <w:t xml:space="preserve">children </w:t>
      </w:r>
      <w:r>
        <w:t xml:space="preserve">with a disability </w:t>
      </w:r>
      <w:r w:rsidR="00EC3CD8">
        <w:t xml:space="preserve">or developmental delay </w:t>
      </w:r>
      <w:r>
        <w:t>and other participants with changing AT needs.</w:t>
      </w:r>
    </w:p>
    <w:p w14:paraId="2942E586" w14:textId="7BC376EC" w:rsidR="00FD599A" w:rsidRDefault="00FD599A" w:rsidP="001B4C6E">
      <w:pPr>
        <w:spacing w:after="120"/>
      </w:pPr>
      <w:r>
        <w:t>The release of the RFI followed an AT sourcing research ph</w:t>
      </w:r>
      <w:r w:rsidR="00FE68B8">
        <w:t>ase involving consultation with</w:t>
      </w:r>
      <w:r>
        <w:t xml:space="preserve"> </w:t>
      </w:r>
      <w:r w:rsidR="00EC3CD8">
        <w:t>parents</w:t>
      </w:r>
      <w:r>
        <w:t xml:space="preserve"> and carers of </w:t>
      </w:r>
      <w:r w:rsidR="00EC3CD8">
        <w:t>children</w:t>
      </w:r>
      <w:r>
        <w:t>, providers, peak representatives and allied health professionals.</w:t>
      </w:r>
    </w:p>
    <w:p w14:paraId="066C1136" w14:textId="77777777" w:rsidR="00FD599A" w:rsidRDefault="00FD599A" w:rsidP="001B4C6E">
      <w:pPr>
        <w:spacing w:after="120"/>
      </w:pPr>
      <w:r>
        <w:t xml:space="preserve">The RFI received </w:t>
      </w:r>
      <w:r w:rsidRPr="007101DF">
        <w:t>23 responses</w:t>
      </w:r>
      <w:r>
        <w:rPr>
          <w:bCs/>
        </w:rPr>
        <w:t>, offering b</w:t>
      </w:r>
      <w:r w:rsidRPr="00177414">
        <w:rPr>
          <w:bCs/>
        </w:rPr>
        <w:t xml:space="preserve">road views from across AT </w:t>
      </w:r>
      <w:r w:rsidR="00FE68B8">
        <w:rPr>
          <w:bCs/>
        </w:rPr>
        <w:t>providers</w:t>
      </w:r>
      <w:r w:rsidRPr="00177414">
        <w:rPr>
          <w:bCs/>
        </w:rPr>
        <w:t xml:space="preserve">, allied health professionals, </w:t>
      </w:r>
      <w:r>
        <w:rPr>
          <w:bCs/>
        </w:rPr>
        <w:t>non-government organisations (</w:t>
      </w:r>
      <w:r w:rsidRPr="00177414">
        <w:rPr>
          <w:bCs/>
        </w:rPr>
        <w:t>NGOs</w:t>
      </w:r>
      <w:r>
        <w:rPr>
          <w:bCs/>
        </w:rPr>
        <w:t>)</w:t>
      </w:r>
      <w:r w:rsidRPr="00177414">
        <w:rPr>
          <w:bCs/>
        </w:rPr>
        <w:t xml:space="preserve"> and peak organisations</w:t>
      </w:r>
      <w:r w:rsidR="00A93C67">
        <w:rPr>
          <w:bCs/>
        </w:rPr>
        <w:t>. It</w:t>
      </w:r>
      <w:r>
        <w:rPr>
          <w:bCs/>
        </w:rPr>
        <w:t xml:space="preserve"> included both existing and new market providers. </w:t>
      </w:r>
    </w:p>
    <w:p w14:paraId="18517DC9" w14:textId="5C17CDF0" w:rsidR="00D06481" w:rsidRDefault="0C5A7F8A" w:rsidP="001B4C6E">
      <w:pPr>
        <w:spacing w:after="120"/>
      </w:pPr>
      <w:r>
        <w:t>A number of challenges were identified from the sector responses</w:t>
      </w:r>
      <w:r w:rsidR="71A21418">
        <w:t xml:space="preserve">. </w:t>
      </w:r>
      <w:r w:rsidR="440FD781">
        <w:t>A key</w:t>
      </w:r>
      <w:r>
        <w:t xml:space="preserve"> challenge </w:t>
      </w:r>
      <w:r w:rsidR="71A21418">
        <w:t>raised was</w:t>
      </w:r>
      <w:r>
        <w:t xml:space="preserve"> the ability of the NDIA to steer the market through change, while balancing regulation versus flexibility. </w:t>
      </w:r>
      <w:r w:rsidR="71A21418">
        <w:t>We</w:t>
      </w:r>
      <w:r w:rsidR="462935EC">
        <w:t xml:space="preserve"> aim</w:t>
      </w:r>
      <w:r>
        <w:t xml:space="preserve"> to reduce the NDIA ‘red tape’, allowing families to </w:t>
      </w:r>
      <w:r w:rsidR="71A21418">
        <w:t xml:space="preserve">more easily </w:t>
      </w:r>
      <w:r>
        <w:t xml:space="preserve">work with skilled providers to get best outcomes from AT options available for </w:t>
      </w:r>
      <w:r w:rsidR="71A21418">
        <w:t xml:space="preserve">their </w:t>
      </w:r>
      <w:r>
        <w:t>children.</w:t>
      </w:r>
      <w:r w:rsidR="44A5EF61">
        <w:t xml:space="preserve"> </w:t>
      </w:r>
    </w:p>
    <w:p w14:paraId="7ADD0A13" w14:textId="71648314" w:rsidR="00FD599A" w:rsidRPr="007101DF" w:rsidRDefault="44A5EF61" w:rsidP="001B4C6E">
      <w:pPr>
        <w:spacing w:after="120"/>
      </w:pPr>
      <w:r>
        <w:t xml:space="preserve">Recent </w:t>
      </w:r>
      <w:r w:rsidR="70830893">
        <w:t>improvements to the way AT is funded</w:t>
      </w:r>
      <w:r w:rsidR="0F62DAAB">
        <w:t xml:space="preserve"> has increased </w:t>
      </w:r>
      <w:r>
        <w:t>the</w:t>
      </w:r>
      <w:r w:rsidR="35496D11">
        <w:t xml:space="preserve"> threshold for </w:t>
      </w:r>
      <w:r w:rsidR="0F62DAAB">
        <w:t xml:space="preserve">providing a quote for </w:t>
      </w:r>
      <w:r w:rsidR="35496D11">
        <w:t>AT</w:t>
      </w:r>
      <w:r w:rsidR="0F62DAAB">
        <w:t xml:space="preserve"> from $5,000 to $15,000</w:t>
      </w:r>
      <w:r w:rsidR="3465EC0F">
        <w:t xml:space="preserve">, making it easier and quicker </w:t>
      </w:r>
      <w:r w:rsidR="1B4F18F9">
        <w:t xml:space="preserve">for participants </w:t>
      </w:r>
      <w:r w:rsidR="3465EC0F">
        <w:t xml:space="preserve">to </w:t>
      </w:r>
      <w:r w:rsidR="4D6434D3">
        <w:t>get access</w:t>
      </w:r>
      <w:r w:rsidR="3465EC0F">
        <w:t xml:space="preserve"> </w:t>
      </w:r>
      <w:r w:rsidR="3EF75E19">
        <w:t xml:space="preserve">to </w:t>
      </w:r>
      <w:r w:rsidR="2395FCD5">
        <w:t>reasonable and necessary</w:t>
      </w:r>
      <w:r w:rsidR="3465EC0F">
        <w:t xml:space="preserve"> AT</w:t>
      </w:r>
      <w:r w:rsidR="46799C34">
        <w:t>.</w:t>
      </w:r>
      <w:r w:rsidR="4D6434D3">
        <w:t xml:space="preserve"> The ECATA builds on these </w:t>
      </w:r>
      <w:r w:rsidR="2DA4E6C4">
        <w:t xml:space="preserve">improvements </w:t>
      </w:r>
      <w:r w:rsidR="4601B304">
        <w:t xml:space="preserve">with the aim </w:t>
      </w:r>
      <w:r w:rsidR="3EF75E19">
        <w:t>to further streamline and simplify</w:t>
      </w:r>
      <w:r w:rsidR="4601B304">
        <w:t xml:space="preserve"> processes so that families of younger children</w:t>
      </w:r>
      <w:r w:rsidR="46564B17">
        <w:t xml:space="preserve"> have</w:t>
      </w:r>
      <w:r w:rsidR="3EF75E19">
        <w:t xml:space="preserve"> access to the right AT supports, at the right tim</w:t>
      </w:r>
      <w:r w:rsidR="1678E83C">
        <w:t>e</w:t>
      </w:r>
      <w:r w:rsidR="3EF75E19">
        <w:t xml:space="preserve">. </w:t>
      </w:r>
      <w:r w:rsidR="46799C34">
        <w:t xml:space="preserve"> </w:t>
      </w:r>
      <w:r w:rsidR="70830893">
        <w:t xml:space="preserve"> </w:t>
      </w:r>
      <w:r>
        <w:t xml:space="preserve"> </w:t>
      </w:r>
    </w:p>
    <w:p w14:paraId="0CD8635B" w14:textId="7861BE65" w:rsidR="00FD599A" w:rsidRDefault="00FD599A" w:rsidP="001B4C6E">
      <w:pPr>
        <w:spacing w:after="120"/>
      </w:pPr>
      <w:r>
        <w:t>The NDIA is now considering options for the future delivery of early childhood AT, with the intention of undertaking further collaboration with invested stakeholders including participants and their families</w:t>
      </w:r>
      <w:r w:rsidR="00A93C67">
        <w:t>.</w:t>
      </w:r>
      <w:r>
        <w:t xml:space="preserve"> </w:t>
      </w:r>
      <w:r w:rsidR="00A93C67">
        <w:t xml:space="preserve">We expect this to involve </w:t>
      </w:r>
      <w:r w:rsidR="00897D58">
        <w:t xml:space="preserve">further </w:t>
      </w:r>
      <w:r w:rsidR="007A3CA7">
        <w:t xml:space="preserve">engagement with </w:t>
      </w:r>
      <w:r w:rsidR="00750B04">
        <w:t xml:space="preserve">the market </w:t>
      </w:r>
      <w:r w:rsidR="00897D58">
        <w:t xml:space="preserve">to inform the development and market readiness of alternate </w:t>
      </w:r>
      <w:r>
        <w:t xml:space="preserve">AT supply models and delivering a collaborative Market Strategy to inform the delivery of AT supports that meets the needs of </w:t>
      </w:r>
      <w:r w:rsidR="000465DC">
        <w:t xml:space="preserve">younger </w:t>
      </w:r>
      <w:r w:rsidR="00B41B03">
        <w:t>children</w:t>
      </w:r>
      <w:r>
        <w:t xml:space="preserve"> with disability</w:t>
      </w:r>
      <w:r w:rsidR="00B41B03">
        <w:t xml:space="preserve"> or developmental delay</w:t>
      </w:r>
      <w:r>
        <w:t xml:space="preserve">, their families and </w:t>
      </w:r>
      <w:r w:rsidR="00B41B03">
        <w:t>participants with changing needs</w:t>
      </w:r>
      <w:r>
        <w:t>.</w:t>
      </w:r>
    </w:p>
    <w:p w14:paraId="646855A0" w14:textId="77777777" w:rsidR="00FD599A" w:rsidRPr="00A21351" w:rsidRDefault="00FD599A" w:rsidP="00FD599A">
      <w:pPr>
        <w:pStyle w:val="Heading2"/>
        <w:spacing w:after="120"/>
      </w:pPr>
      <w:bookmarkStart w:id="3" w:name="_Toc103937270"/>
      <w:r>
        <w:t>Background</w:t>
      </w:r>
      <w:bookmarkEnd w:id="3"/>
    </w:p>
    <w:p w14:paraId="11A9C47A" w14:textId="0EE629D2" w:rsidR="00FD599A" w:rsidRDefault="00FD599A" w:rsidP="00FD599A">
      <w:pPr>
        <w:pStyle w:val="Heading3"/>
        <w:spacing w:before="120"/>
        <w:ind w:left="720"/>
      </w:pPr>
      <w:bookmarkStart w:id="4" w:name="_Toc103937271"/>
      <w:r w:rsidRPr="00252E5A">
        <w:t>National Disa</w:t>
      </w:r>
      <w:r w:rsidR="00B669B4">
        <w:t>bility Insurance Scheme (NDIS) o</w:t>
      </w:r>
      <w:r w:rsidRPr="00252E5A">
        <w:t>verview</w:t>
      </w:r>
      <w:bookmarkEnd w:id="4"/>
      <w:r w:rsidRPr="00252E5A">
        <w:t xml:space="preserve"> </w:t>
      </w:r>
    </w:p>
    <w:p w14:paraId="38E33EA2" w14:textId="77777777" w:rsidR="00FD599A" w:rsidRDefault="00FD599A" w:rsidP="001B4C6E">
      <w:pPr>
        <w:spacing w:after="120"/>
      </w:pPr>
      <w:r>
        <w:t>The National Disability Insurance Agency (NDIA) is an independent statutory agency whose role is to implement the National Disability Insurance Scheme (NDIS). The Scheme provides a single, national approach to fund supports for people with disability</w:t>
      </w:r>
      <w:r w:rsidR="00B41B03">
        <w:t xml:space="preserve"> and developmental delay, and their parents</w:t>
      </w:r>
      <w:r>
        <w:t xml:space="preserve"> or carers. The Scheme is designed to give individuals </w:t>
      </w:r>
      <w:r w:rsidR="00EA15C0">
        <w:t xml:space="preserve">reasonable and necessary supports over which they have </w:t>
      </w:r>
      <w:r>
        <w:t xml:space="preserve">choice and control </w:t>
      </w:r>
      <w:r w:rsidR="00EA15C0">
        <w:t xml:space="preserve">as to how </w:t>
      </w:r>
      <w:r>
        <w:t>they want to live their life and who delivers the supports to help them achieve this.</w:t>
      </w:r>
    </w:p>
    <w:p w14:paraId="2A289666" w14:textId="69FA605D" w:rsidR="00FD599A" w:rsidRDefault="0C5A7F8A" w:rsidP="008D2522">
      <w:pPr>
        <w:spacing w:after="120"/>
      </w:pPr>
      <w:r>
        <w:t>The NDIS has been in operation for eight years, with the first three years being the trial period, followed by a transition phase</w:t>
      </w:r>
      <w:r w:rsidR="29457369">
        <w:t>.</w:t>
      </w:r>
      <w:r>
        <w:t xml:space="preserve"> </w:t>
      </w:r>
      <w:r w:rsidR="29457369">
        <w:t>Since 1 July 2020,</w:t>
      </w:r>
      <w:r>
        <w:t xml:space="preserve"> the Scheme </w:t>
      </w:r>
      <w:r w:rsidR="440FD781">
        <w:t>is operational</w:t>
      </w:r>
      <w:r>
        <w:t xml:space="preserve"> in all </w:t>
      </w:r>
      <w:r>
        <w:lastRenderedPageBreak/>
        <w:t xml:space="preserve">areas of Australia. </w:t>
      </w:r>
      <w:r w:rsidR="29457369">
        <w:t xml:space="preserve">Over this time the numbers of participants in the Scheme have grown significantly </w:t>
      </w:r>
      <w:r w:rsidR="2E785215">
        <w:t>to</w:t>
      </w:r>
      <w:r>
        <w:t xml:space="preserve"> </w:t>
      </w:r>
      <w:r w:rsidR="74FA0855">
        <w:t>5</w:t>
      </w:r>
      <w:r w:rsidR="008B5505">
        <w:t>18,668</w:t>
      </w:r>
      <w:r>
        <w:t xml:space="preserve"> participants at 3</w:t>
      </w:r>
      <w:r w:rsidR="74FA0855">
        <w:t xml:space="preserve">1 </w:t>
      </w:r>
      <w:r w:rsidR="008B5505">
        <w:t>March</w:t>
      </w:r>
      <w:r>
        <w:t> 202</w:t>
      </w:r>
      <w:r w:rsidR="00404939">
        <w:t>2</w:t>
      </w:r>
      <w:r w:rsidR="00F23FF6">
        <w:rPr>
          <w:rStyle w:val="FootnoteReference"/>
        </w:rPr>
        <w:footnoteReference w:id="2"/>
      </w:r>
      <w:r>
        <w:t xml:space="preserve">. </w:t>
      </w:r>
    </w:p>
    <w:p w14:paraId="721E92BB" w14:textId="5EDE494D" w:rsidR="00FD599A" w:rsidRPr="00FD599A" w:rsidRDefault="003E2BBA" w:rsidP="00FD599A">
      <w:r>
        <w:t>The Scheme is operationalised</w:t>
      </w:r>
      <w:r w:rsidR="00FD599A">
        <w:t xml:space="preserve"> by working with </w:t>
      </w:r>
      <w:r w:rsidR="00F23FF6">
        <w:t>p</w:t>
      </w:r>
      <w:r w:rsidR="00FD599A">
        <w:t xml:space="preserve">articipants and their </w:t>
      </w:r>
      <w:r w:rsidR="00B41B03">
        <w:t>parents and</w:t>
      </w:r>
      <w:r w:rsidR="00FD599A">
        <w:t xml:space="preserve"> carers to build a plan that helps them achieve their goals. The plan can include a combination of help from family and friends, broader support through community and mainstream services and NDIS funded supports. </w:t>
      </w:r>
      <w:r w:rsidR="00B41B03">
        <w:t>Early s</w:t>
      </w:r>
      <w:r w:rsidR="00FD599A">
        <w:t xml:space="preserve">upport is also provided to </w:t>
      </w:r>
      <w:r w:rsidR="00A332F5">
        <w:t xml:space="preserve">younger </w:t>
      </w:r>
      <w:r w:rsidR="00B41B03">
        <w:t>children with developmental concerns who may not be eligible for the Scheme</w:t>
      </w:r>
      <w:r w:rsidR="00FD599A">
        <w:t xml:space="preserve">. This includes building connections to mainstream and community services and providing early </w:t>
      </w:r>
      <w:r w:rsidR="000A3FD7">
        <w:t>connections</w:t>
      </w:r>
      <w:r w:rsidR="00FD599A">
        <w:t xml:space="preserve"> for children. </w:t>
      </w:r>
    </w:p>
    <w:p w14:paraId="19F006CF" w14:textId="3829E299" w:rsidR="00FD599A" w:rsidRDefault="00B669B4" w:rsidP="00FD599A">
      <w:pPr>
        <w:pStyle w:val="Heading3"/>
        <w:spacing w:before="120"/>
        <w:ind w:left="720"/>
      </w:pPr>
      <w:bookmarkStart w:id="5" w:name="_Toc103937272"/>
      <w:r>
        <w:t>Market s</w:t>
      </w:r>
      <w:r w:rsidR="00FD599A">
        <w:t>tewardship</w:t>
      </w:r>
      <w:bookmarkEnd w:id="5"/>
      <w:r w:rsidR="00FD599A">
        <w:t xml:space="preserve"> </w:t>
      </w:r>
    </w:p>
    <w:p w14:paraId="2842009A" w14:textId="77777777" w:rsidR="00FD599A" w:rsidRDefault="00FD599A" w:rsidP="008D2522">
      <w:pPr>
        <w:spacing w:after="120"/>
      </w:pPr>
      <w:r>
        <w:t>There is a diverse range of providers delivering disability supports across the country, including existing organisations that transitioned from state and territory disability systems and new providers entering the market for the first time.</w:t>
      </w:r>
    </w:p>
    <w:p w14:paraId="201E81E1" w14:textId="53ACAF99" w:rsidR="00FD599A" w:rsidRDefault="00FD599A" w:rsidP="008D2522">
      <w:pPr>
        <w:spacing w:after="120"/>
      </w:pPr>
      <w:r>
        <w:t xml:space="preserve">The NDIA has a role, as market steward, to </w:t>
      </w:r>
      <w:r w:rsidR="00412C38">
        <w:t xml:space="preserve">enable </w:t>
      </w:r>
      <w:r>
        <w:t xml:space="preserve">an efficient and sustainable marketplace </w:t>
      </w:r>
      <w:r w:rsidR="00A50694">
        <w:t xml:space="preserve">of </w:t>
      </w:r>
      <w:r>
        <w:t>a diverse and competitive range of suppliers who are able to meet the needs of a consumer-driven market</w:t>
      </w:r>
      <w:r w:rsidR="00A50694">
        <w:t xml:space="preserve"> that is seeking a more flexible approach to accessing AT supports</w:t>
      </w:r>
      <w:r>
        <w:t xml:space="preserve">. </w:t>
      </w:r>
      <w:r w:rsidR="00412C38">
        <w:t>W</w:t>
      </w:r>
      <w:r w:rsidR="00953152">
        <w:t xml:space="preserve">e </w:t>
      </w:r>
      <w:r w:rsidR="00412C38">
        <w:t xml:space="preserve">are therefore seeking to </w:t>
      </w:r>
      <w:r w:rsidR="00953152">
        <w:t xml:space="preserve">identify opportunities to streamline and improve the way we operate, and </w:t>
      </w:r>
      <w:r>
        <w:t xml:space="preserve">will continue to work with participants and providers to help shape the market and better respond to participant demand by: </w:t>
      </w:r>
    </w:p>
    <w:p w14:paraId="4D694B23" w14:textId="47306F36" w:rsidR="00FD599A" w:rsidRDefault="00FD599A" w:rsidP="00F407E2">
      <w:pPr>
        <w:pStyle w:val="ListParagraph"/>
        <w:numPr>
          <w:ilvl w:val="0"/>
          <w:numId w:val="5"/>
        </w:numPr>
        <w:spacing w:after="160" w:line="259" w:lineRule="auto"/>
      </w:pPr>
      <w:r>
        <w:t xml:space="preserve">empowering </w:t>
      </w:r>
      <w:r w:rsidR="00B41B03">
        <w:t xml:space="preserve">parents and carers or </w:t>
      </w:r>
      <w:r>
        <w:t xml:space="preserve">participants as consumers of disability supports and services and increasing informed purchasing of supports </w:t>
      </w:r>
    </w:p>
    <w:p w14:paraId="5B74529B" w14:textId="07FCCBE8" w:rsidR="00FD599A" w:rsidRDefault="00FD599A" w:rsidP="00F407E2">
      <w:pPr>
        <w:pStyle w:val="ListParagraph"/>
        <w:numPr>
          <w:ilvl w:val="0"/>
          <w:numId w:val="5"/>
        </w:numPr>
        <w:spacing w:after="160" w:line="259" w:lineRule="auto"/>
      </w:pPr>
      <w:r>
        <w:t>encouraging providers to continue to put the participant first in their service delivery models</w:t>
      </w:r>
    </w:p>
    <w:p w14:paraId="1891FCCC" w14:textId="58B3A0DD" w:rsidR="00FD599A" w:rsidRDefault="00FD599A" w:rsidP="00F407E2">
      <w:pPr>
        <w:pStyle w:val="ListParagraph"/>
        <w:numPr>
          <w:ilvl w:val="0"/>
          <w:numId w:val="5"/>
        </w:numPr>
        <w:spacing w:after="160" w:line="259" w:lineRule="auto"/>
      </w:pPr>
      <w:r>
        <w:t xml:space="preserve">encouraging the market to find innovative ways to respond to the needs of participants </w:t>
      </w:r>
    </w:p>
    <w:p w14:paraId="339BD495" w14:textId="5E7AAEC4" w:rsidR="00FD599A" w:rsidRDefault="0C5A7F8A" w:rsidP="00F407E2">
      <w:pPr>
        <w:pStyle w:val="ListParagraph"/>
        <w:numPr>
          <w:ilvl w:val="0"/>
          <w:numId w:val="5"/>
        </w:numPr>
        <w:spacing w:after="160" w:line="259" w:lineRule="auto"/>
      </w:pPr>
      <w:r>
        <w:t xml:space="preserve">promoting contemporary and evidence based supports and services </w:t>
      </w:r>
    </w:p>
    <w:p w14:paraId="7C3733FD" w14:textId="09C4A658" w:rsidR="00FD599A" w:rsidRDefault="00FD599A" w:rsidP="00F407E2">
      <w:pPr>
        <w:pStyle w:val="ListParagraph"/>
        <w:numPr>
          <w:ilvl w:val="0"/>
          <w:numId w:val="5"/>
        </w:numPr>
        <w:spacing w:after="160" w:line="259" w:lineRule="auto"/>
      </w:pPr>
      <w:r>
        <w:t xml:space="preserve">increasing competition and price deregulation by mitigating the risk of limited market readiness </w:t>
      </w:r>
    </w:p>
    <w:p w14:paraId="6CD26545" w14:textId="5F95AC88" w:rsidR="00FD599A" w:rsidRDefault="00FD599A" w:rsidP="00F407E2">
      <w:pPr>
        <w:pStyle w:val="ListParagraph"/>
        <w:numPr>
          <w:ilvl w:val="0"/>
          <w:numId w:val="5"/>
        </w:numPr>
        <w:spacing w:after="160" w:line="259" w:lineRule="auto"/>
      </w:pPr>
      <w:r>
        <w:t xml:space="preserve">simplifying NDIS processes to drive greater productivity </w:t>
      </w:r>
    </w:p>
    <w:p w14:paraId="5E840BB7" w14:textId="22B3076C" w:rsidR="00FD599A" w:rsidRDefault="00FD599A" w:rsidP="00F407E2">
      <w:pPr>
        <w:pStyle w:val="ListParagraph"/>
        <w:numPr>
          <w:ilvl w:val="0"/>
          <w:numId w:val="5"/>
        </w:numPr>
        <w:spacing w:after="160" w:line="259" w:lineRule="auto"/>
      </w:pPr>
      <w:r>
        <w:t>assisting communities in specific geographical locations to build local supply solutions.</w:t>
      </w:r>
      <w:r>
        <w:rPr>
          <w:rStyle w:val="FootnoteReference"/>
        </w:rPr>
        <w:footnoteReference w:id="3"/>
      </w:r>
    </w:p>
    <w:p w14:paraId="49307A60" w14:textId="1883E922" w:rsidR="004424D1" w:rsidRDefault="004424D1">
      <w:pPr>
        <w:spacing w:line="276" w:lineRule="auto"/>
      </w:pPr>
      <w:r>
        <w:br w:type="page"/>
      </w:r>
    </w:p>
    <w:p w14:paraId="17937853" w14:textId="77777777" w:rsidR="004424D1" w:rsidRDefault="004424D1" w:rsidP="004424D1">
      <w:pPr>
        <w:pStyle w:val="ListParagraph"/>
        <w:spacing w:after="160" w:line="259" w:lineRule="auto"/>
      </w:pPr>
    </w:p>
    <w:p w14:paraId="5ABEE2E4" w14:textId="2A1D354C" w:rsidR="00FD599A" w:rsidRDefault="00FD599A" w:rsidP="00FD599A">
      <w:pPr>
        <w:pStyle w:val="Heading3"/>
        <w:spacing w:before="120"/>
        <w:ind w:left="720"/>
      </w:pPr>
      <w:bookmarkStart w:id="6" w:name="_Toc103937273"/>
      <w:r>
        <w:t xml:space="preserve">South Australian </w:t>
      </w:r>
      <w:r w:rsidR="000166D4">
        <w:t>t</w:t>
      </w:r>
      <w:r>
        <w:t xml:space="preserve">rial and COVID-19 </w:t>
      </w:r>
      <w:r w:rsidR="000166D4">
        <w:t>r</w:t>
      </w:r>
      <w:r>
        <w:t>esponse</w:t>
      </w:r>
      <w:bookmarkEnd w:id="6"/>
      <w:r>
        <w:t xml:space="preserve"> </w:t>
      </w:r>
    </w:p>
    <w:p w14:paraId="6813202A" w14:textId="77777777" w:rsidR="00FD599A" w:rsidRDefault="00FD599A" w:rsidP="00FD599A">
      <w:pPr>
        <w:spacing w:after="120"/>
      </w:pPr>
      <w:r>
        <w:t xml:space="preserve">In early 2020 the NDIA tested a flexible approach to the provision of AT supports in South Australia (for young children through the </w:t>
      </w:r>
      <w:r w:rsidRPr="008A2AE5">
        <w:t xml:space="preserve">Early Childhood Early Intervention (ECEI) </w:t>
      </w:r>
      <w:r w:rsidR="00F643D6">
        <w:t>Flex</w:t>
      </w:r>
      <w:r w:rsidR="00866EC9">
        <w:t>ible</w:t>
      </w:r>
      <w:r w:rsidR="00F643D6">
        <w:t xml:space="preserve"> AT </w:t>
      </w:r>
      <w:r>
        <w:t>project) and through rental AT to facilitate faster and more efficient hospital discharge as a response to COVID-19.</w:t>
      </w:r>
    </w:p>
    <w:p w14:paraId="40C5D535" w14:textId="77777777" w:rsidR="00FD599A" w:rsidRPr="007756DE" w:rsidRDefault="00FD599A" w:rsidP="00FD599A">
      <w:pPr>
        <w:spacing w:after="120"/>
      </w:pPr>
      <w:r w:rsidRPr="007756DE">
        <w:t>The trials explored:</w:t>
      </w:r>
    </w:p>
    <w:p w14:paraId="009125F4" w14:textId="0E839CA6" w:rsidR="00FD599A" w:rsidRDefault="007303C7" w:rsidP="00F407E2">
      <w:pPr>
        <w:pStyle w:val="ListParagraph"/>
        <w:numPr>
          <w:ilvl w:val="0"/>
          <w:numId w:val="5"/>
        </w:numPr>
        <w:spacing w:after="160" w:line="259" w:lineRule="auto"/>
        <w:ind w:left="714" w:hanging="357"/>
      </w:pPr>
      <w:r>
        <w:t>a</w:t>
      </w:r>
      <w:r w:rsidR="00FD599A">
        <w:t xml:space="preserve"> new f</w:t>
      </w:r>
      <w:r w:rsidR="00FD599A" w:rsidRPr="007756DE">
        <w:t>lexible AT</w:t>
      </w:r>
      <w:r w:rsidR="00FD599A">
        <w:t xml:space="preserve"> p</w:t>
      </w:r>
      <w:r w:rsidR="00FD599A" w:rsidRPr="007756DE">
        <w:t>athway</w:t>
      </w:r>
      <w:r w:rsidR="00FD599A">
        <w:t xml:space="preserve"> for children </w:t>
      </w:r>
      <w:r w:rsidR="00FD599A" w:rsidRPr="007756DE">
        <w:t>accessing rental AT supports in</w:t>
      </w:r>
      <w:r w:rsidR="002603CF">
        <w:t xml:space="preserve"> lieu of outright purchase</w:t>
      </w:r>
      <w:r w:rsidR="00FD599A" w:rsidRPr="007756DE">
        <w:t xml:space="preserve"> </w:t>
      </w:r>
    </w:p>
    <w:p w14:paraId="5B69B0FE" w14:textId="41D46D3F" w:rsidR="00FD599A" w:rsidRDefault="007303C7" w:rsidP="00F407E2">
      <w:pPr>
        <w:pStyle w:val="ListParagraph"/>
        <w:numPr>
          <w:ilvl w:val="0"/>
          <w:numId w:val="5"/>
        </w:numPr>
        <w:spacing w:after="160" w:line="259" w:lineRule="auto"/>
        <w:ind w:left="714" w:hanging="357"/>
      </w:pPr>
      <w:r>
        <w:t>d</w:t>
      </w:r>
      <w:r w:rsidR="00FD599A">
        <w:t xml:space="preserve">evelopment </w:t>
      </w:r>
      <w:r w:rsidR="00FD599A" w:rsidRPr="007756DE">
        <w:t xml:space="preserve">of a </w:t>
      </w:r>
      <w:r w:rsidR="00FD599A">
        <w:t>tool</w:t>
      </w:r>
      <w:r w:rsidR="00FD599A" w:rsidRPr="007756DE">
        <w:t xml:space="preserve"> </w:t>
      </w:r>
      <w:r w:rsidR="00FD599A">
        <w:t>to support planning decisions on the most appropriate f</w:t>
      </w:r>
      <w:r w:rsidR="002603CF">
        <w:t>unding approach for AT supports</w:t>
      </w:r>
    </w:p>
    <w:p w14:paraId="00B7F8B0" w14:textId="765420A4" w:rsidR="00FD599A" w:rsidRPr="00C26E46" w:rsidRDefault="007303C7" w:rsidP="00F407E2">
      <w:pPr>
        <w:pStyle w:val="ListParagraph"/>
        <w:numPr>
          <w:ilvl w:val="0"/>
          <w:numId w:val="5"/>
        </w:numPr>
        <w:spacing w:after="160" w:line="259" w:lineRule="auto"/>
        <w:ind w:left="714" w:hanging="357"/>
      </w:pPr>
      <w:r>
        <w:t>e</w:t>
      </w:r>
      <w:r w:rsidR="00866EC9">
        <w:t>stablishing AT r</w:t>
      </w:r>
      <w:r w:rsidR="00FD599A">
        <w:t>ental codes for participants being discharged from hospital to their home as part of the COVID-19 ra</w:t>
      </w:r>
      <w:r w:rsidR="002603CF">
        <w:t>pid response, and</w:t>
      </w:r>
    </w:p>
    <w:p w14:paraId="2CCC32E8" w14:textId="77777777" w:rsidR="00FD599A" w:rsidRDefault="007303C7" w:rsidP="00F407E2">
      <w:pPr>
        <w:pStyle w:val="ListParagraph"/>
        <w:numPr>
          <w:ilvl w:val="0"/>
          <w:numId w:val="5"/>
        </w:numPr>
        <w:spacing w:after="120" w:line="259" w:lineRule="auto"/>
        <w:ind w:left="714" w:hanging="357"/>
      </w:pPr>
      <w:r>
        <w:t>u</w:t>
      </w:r>
      <w:r w:rsidR="00FD599A">
        <w:t>pdated guidance for staff, including learning and d</w:t>
      </w:r>
      <w:r w:rsidR="00FD599A" w:rsidRPr="0059529D">
        <w:t xml:space="preserve">evelopment, </w:t>
      </w:r>
      <w:r w:rsidR="00FD599A">
        <w:t xml:space="preserve">to support the trials. </w:t>
      </w:r>
    </w:p>
    <w:p w14:paraId="30C9C640" w14:textId="77777777" w:rsidR="00FD599A" w:rsidRPr="007756DE" w:rsidRDefault="00FD599A" w:rsidP="00FD599A">
      <w:pPr>
        <w:spacing w:after="120"/>
      </w:pPr>
      <w:r w:rsidRPr="007756DE">
        <w:t xml:space="preserve">The trials provided evidence that </w:t>
      </w:r>
      <w:r>
        <w:t xml:space="preserve">flexibility </w:t>
      </w:r>
      <w:r w:rsidR="007303C7">
        <w:t>in</w:t>
      </w:r>
      <w:r>
        <w:t xml:space="preserve"> the</w:t>
      </w:r>
      <w:r w:rsidR="00866EC9">
        <w:t xml:space="preserve"> provision of AT s</w:t>
      </w:r>
      <w:r w:rsidRPr="007756DE">
        <w:t xml:space="preserve">upports </w:t>
      </w:r>
      <w:r>
        <w:t>is</w:t>
      </w:r>
      <w:r w:rsidRPr="007756DE">
        <w:t xml:space="preserve"> valuable</w:t>
      </w:r>
      <w:r>
        <w:t>. Key benefits identified included:</w:t>
      </w:r>
    </w:p>
    <w:p w14:paraId="47C74DAB" w14:textId="5ACE732C" w:rsidR="00FD599A" w:rsidRPr="007756DE" w:rsidRDefault="00F64211" w:rsidP="00F407E2">
      <w:pPr>
        <w:pStyle w:val="ListParagraph"/>
        <w:numPr>
          <w:ilvl w:val="0"/>
          <w:numId w:val="5"/>
        </w:numPr>
        <w:spacing w:after="160" w:line="259" w:lineRule="auto"/>
        <w:ind w:left="714" w:hanging="357"/>
      </w:pPr>
      <w:r>
        <w:t>i</w:t>
      </w:r>
      <w:r w:rsidR="00FD599A" w:rsidRPr="007756DE">
        <w:t xml:space="preserve">ncreased flexibility for participants to get the right AT in a way that suits them, </w:t>
      </w:r>
      <w:r w:rsidR="00866EC9">
        <w:t xml:space="preserve">to </w:t>
      </w:r>
      <w:r w:rsidR="00FD599A" w:rsidRPr="007756DE">
        <w:t>change or swap their AT without pl</w:t>
      </w:r>
      <w:r w:rsidR="00FD599A">
        <w:t xml:space="preserve">an changes, </w:t>
      </w:r>
      <w:r w:rsidR="007303C7">
        <w:t>and</w:t>
      </w:r>
      <w:r w:rsidR="00866EC9">
        <w:t xml:space="preserve"> </w:t>
      </w:r>
      <w:r w:rsidR="00FD599A">
        <w:t>have access to appropriate AT supports</w:t>
      </w:r>
      <w:r>
        <w:t xml:space="preserve"> quickly</w:t>
      </w:r>
    </w:p>
    <w:p w14:paraId="43FB7518" w14:textId="4FF62AC7" w:rsidR="00FD599A" w:rsidRDefault="00F64211" w:rsidP="00F407E2">
      <w:pPr>
        <w:pStyle w:val="ListParagraph"/>
        <w:numPr>
          <w:ilvl w:val="0"/>
          <w:numId w:val="5"/>
        </w:numPr>
        <w:spacing w:after="160" w:line="259" w:lineRule="auto"/>
        <w:ind w:left="714" w:hanging="357"/>
      </w:pPr>
      <w:r>
        <w:t>e</w:t>
      </w:r>
      <w:r w:rsidR="00FD599A" w:rsidRPr="007756DE">
        <w:t>ncourag</w:t>
      </w:r>
      <w:r w:rsidR="00FD599A">
        <w:t>ing t</w:t>
      </w:r>
      <w:r w:rsidR="00FD599A" w:rsidRPr="007756DE">
        <w:t>he use of refurbished equipment (for loan/hire) to minimise waste of valuable AT, building a new AT market</w:t>
      </w:r>
      <w:r w:rsidR="002603CF">
        <w:t xml:space="preserve">, </w:t>
      </w:r>
      <w:r>
        <w:t>and</w:t>
      </w:r>
    </w:p>
    <w:p w14:paraId="20C80551" w14:textId="65B0972F" w:rsidR="00FD599A" w:rsidRDefault="00F64211" w:rsidP="00F407E2">
      <w:pPr>
        <w:pStyle w:val="ListParagraph"/>
        <w:numPr>
          <w:ilvl w:val="0"/>
          <w:numId w:val="5"/>
        </w:numPr>
        <w:spacing w:after="160" w:line="259" w:lineRule="auto"/>
        <w:ind w:left="714" w:hanging="357"/>
      </w:pPr>
      <w:r>
        <w:t>l</w:t>
      </w:r>
      <w:r w:rsidR="00FD599A">
        <w:t>ess</w:t>
      </w:r>
      <w:r>
        <w:t>ening</w:t>
      </w:r>
      <w:r w:rsidR="000A3FD7">
        <w:t xml:space="preserve"> delay</w:t>
      </w:r>
      <w:r>
        <w:t>s</w:t>
      </w:r>
      <w:r w:rsidR="000A3FD7">
        <w:t xml:space="preserve"> in the provision of</w:t>
      </w:r>
      <w:r w:rsidR="00FD599A">
        <w:t xml:space="preserve"> AT supports, with f</w:t>
      </w:r>
      <w:r w:rsidR="00866EC9">
        <w:t>ewer touchpoints with the NDIA</w:t>
      </w:r>
      <w:r w:rsidR="00FD599A">
        <w:t xml:space="preserve">. </w:t>
      </w:r>
    </w:p>
    <w:p w14:paraId="3480C7F9" w14:textId="77777777" w:rsidR="00FD599A" w:rsidRPr="008F11CC" w:rsidRDefault="00FD599A" w:rsidP="00FD599A">
      <w:pPr>
        <w:spacing w:after="120"/>
      </w:pPr>
      <w:r w:rsidRPr="008F11CC">
        <w:t>The trials demonstrated the potential for successful uptake</w:t>
      </w:r>
      <w:r>
        <w:t xml:space="preserve"> of flexible supply of AT, where the </w:t>
      </w:r>
      <w:r w:rsidR="00866EC9">
        <w:t>NDIA</w:t>
      </w:r>
      <w:r w:rsidRPr="008F11CC">
        <w:t>:</w:t>
      </w:r>
    </w:p>
    <w:p w14:paraId="4B84633D" w14:textId="60C8C58F" w:rsidR="00FD599A" w:rsidRPr="008F11CC" w:rsidRDefault="00F64211" w:rsidP="00F407E2">
      <w:pPr>
        <w:pStyle w:val="ListParagraph"/>
        <w:numPr>
          <w:ilvl w:val="0"/>
          <w:numId w:val="5"/>
        </w:numPr>
        <w:spacing w:after="160" w:line="259" w:lineRule="auto"/>
        <w:ind w:left="714" w:hanging="357"/>
      </w:pPr>
      <w:r>
        <w:t>e</w:t>
      </w:r>
      <w:r w:rsidR="00FD599A">
        <w:t>ngaged early</w:t>
      </w:r>
      <w:r w:rsidR="00FD599A" w:rsidRPr="008F11CC">
        <w:t xml:space="preserve"> with the market to</w:t>
      </w:r>
      <w:r w:rsidR="00FD599A">
        <w:t xml:space="preserve"> identify</w:t>
      </w:r>
      <w:r w:rsidR="00CF1FBF">
        <w:t xml:space="preserve"> </w:t>
      </w:r>
      <w:r w:rsidR="00EA433B">
        <w:t xml:space="preserve">providers that </w:t>
      </w:r>
      <w:r w:rsidR="00CF1FBF">
        <w:t xml:space="preserve">could </w:t>
      </w:r>
      <w:r w:rsidR="00EA433B">
        <w:t>offe</w:t>
      </w:r>
      <w:r>
        <w:t>r flexible supply of AT to meet the demand while satisfying p</w:t>
      </w:r>
      <w:r w:rsidR="00EA433B">
        <w:t>articipant expectations</w:t>
      </w:r>
      <w:r w:rsidR="00FD599A">
        <w:t xml:space="preserve"> </w:t>
      </w:r>
    </w:p>
    <w:p w14:paraId="30DFF573" w14:textId="53F3FD9A" w:rsidR="00FD599A" w:rsidRPr="008F11CC" w:rsidRDefault="00FD599A" w:rsidP="00F407E2">
      <w:pPr>
        <w:pStyle w:val="ListParagraph"/>
        <w:numPr>
          <w:ilvl w:val="0"/>
          <w:numId w:val="5"/>
        </w:numPr>
        <w:spacing w:after="160" w:line="259" w:lineRule="auto"/>
        <w:ind w:left="714" w:hanging="357"/>
      </w:pPr>
      <w:r>
        <w:t>Identified</w:t>
      </w:r>
      <w:r w:rsidRPr="008F11CC">
        <w:t xml:space="preserve"> strategies to incentivise</w:t>
      </w:r>
      <w:r>
        <w:t xml:space="preserve"> flexible approaches to AT supports with</w:t>
      </w:r>
      <w:r w:rsidRPr="008F11CC">
        <w:t xml:space="preserve"> participants and providers</w:t>
      </w:r>
      <w:r w:rsidR="00EA433B">
        <w:t xml:space="preserve"> (suppliers and assessors)</w:t>
      </w:r>
      <w:r w:rsidR="002603CF">
        <w:t xml:space="preserve">, </w:t>
      </w:r>
      <w:r w:rsidRPr="008F11CC">
        <w:t xml:space="preserve">and </w:t>
      </w:r>
    </w:p>
    <w:p w14:paraId="1AD811E6" w14:textId="77777777" w:rsidR="00FD599A" w:rsidRDefault="00FD599A" w:rsidP="00F407E2">
      <w:pPr>
        <w:pStyle w:val="ListParagraph"/>
        <w:numPr>
          <w:ilvl w:val="0"/>
          <w:numId w:val="5"/>
        </w:numPr>
        <w:spacing w:after="160" w:line="259" w:lineRule="auto"/>
        <w:ind w:left="714" w:hanging="357"/>
      </w:pPr>
      <w:r>
        <w:t>Embed</w:t>
      </w:r>
      <w:r w:rsidR="00746841">
        <w:t>ded</w:t>
      </w:r>
      <w:r w:rsidRPr="008F11CC">
        <w:t xml:space="preserve"> process changes </w:t>
      </w:r>
      <w:r>
        <w:t>in</w:t>
      </w:r>
      <w:r w:rsidRPr="008F11CC">
        <w:t xml:space="preserve">to existing pathways where possible. </w:t>
      </w:r>
    </w:p>
    <w:p w14:paraId="6E336537" w14:textId="2E0AE899" w:rsidR="00FD599A" w:rsidRDefault="00FD599A" w:rsidP="00FD599A">
      <w:r>
        <w:t>The key le</w:t>
      </w:r>
      <w:r w:rsidR="00746841">
        <w:t>ssons</w:t>
      </w:r>
      <w:r>
        <w:t xml:space="preserve"> from these two </w:t>
      </w:r>
      <w:r w:rsidR="000679D9">
        <w:t>trialed</w:t>
      </w:r>
      <w:r>
        <w:t xml:space="preserve"> approaches to flexible provision of AT supports, along with consultation with participants and families, AT assessors,</w:t>
      </w:r>
      <w:r w:rsidR="00F64211">
        <w:t xml:space="preserve"> and other</w:t>
      </w:r>
      <w:r>
        <w:t xml:space="preserve"> supports, led to the development of the NDIA Early Childhood Assistive Technology Project, and helped inform the approach to the market through the Request for Information released in </w:t>
      </w:r>
      <w:r w:rsidR="00746841">
        <w:t xml:space="preserve">June </w:t>
      </w:r>
      <w:r>
        <w:t xml:space="preserve">2021. </w:t>
      </w:r>
    </w:p>
    <w:p w14:paraId="44BEE5D1" w14:textId="4E133F93" w:rsidR="00FD599A" w:rsidRDefault="000166D4" w:rsidP="00695EA7">
      <w:pPr>
        <w:pStyle w:val="Heading3"/>
        <w:spacing w:before="120"/>
        <w:ind w:left="720"/>
      </w:pPr>
      <w:bookmarkStart w:id="7" w:name="_Toc103937274"/>
      <w:r>
        <w:t>Early childhood assistive t</w:t>
      </w:r>
      <w:r w:rsidR="00695EA7" w:rsidRPr="00252E5A">
        <w:t xml:space="preserve">echnology </w:t>
      </w:r>
      <w:r>
        <w:t>a</w:t>
      </w:r>
      <w:r w:rsidR="00695EA7" w:rsidRPr="00252E5A">
        <w:t>pproach (ECATA)</w:t>
      </w:r>
      <w:bookmarkEnd w:id="7"/>
    </w:p>
    <w:p w14:paraId="6A83600F" w14:textId="738A000F" w:rsidR="00D93E49" w:rsidRDefault="00695EA7" w:rsidP="008D2522">
      <w:pPr>
        <w:spacing w:after="120"/>
      </w:pPr>
      <w:r>
        <w:t xml:space="preserve">It was recognised from the beginning of the Scheme that a different approach was required to support </w:t>
      </w:r>
      <w:r w:rsidR="005C66F0">
        <w:t xml:space="preserve">younger </w:t>
      </w:r>
      <w:r w:rsidR="00CE1FCE" w:rsidRPr="00D06481">
        <w:t>children</w:t>
      </w:r>
      <w:r w:rsidR="009036B5" w:rsidRPr="00D06481">
        <w:t xml:space="preserve"> </w:t>
      </w:r>
      <w:r w:rsidRPr="00D06481">
        <w:t>with</w:t>
      </w:r>
      <w:r>
        <w:t xml:space="preserve"> developmental delay or disability, and their </w:t>
      </w:r>
      <w:r w:rsidR="00CE1FCE">
        <w:t>parents and</w:t>
      </w:r>
      <w:r>
        <w:t xml:space="preserve"> carers. </w:t>
      </w:r>
    </w:p>
    <w:p w14:paraId="4D09172F" w14:textId="7C79A202" w:rsidR="00CE1FCE" w:rsidRDefault="00695EA7" w:rsidP="008D2522">
      <w:pPr>
        <w:spacing w:after="120"/>
      </w:pPr>
      <w:r>
        <w:t xml:space="preserve">This led to the establishment of the Early Childhood Early Intervention (ECEI) Approach </w:t>
      </w:r>
      <w:r w:rsidR="00CE1FCE">
        <w:t xml:space="preserve">(now known as the Early Childhood Approach (ECA)) </w:t>
      </w:r>
      <w:r>
        <w:t xml:space="preserve">for children under the age of 7 in 2016 </w:t>
      </w:r>
      <w:r>
        <w:lastRenderedPageBreak/>
        <w:t>based on the best-practice principles of prevention, early intervention and a family-</w:t>
      </w:r>
      <w:r w:rsidR="000679D9">
        <w:t>centered</w:t>
      </w:r>
      <w:r>
        <w:t xml:space="preserve"> model of care. </w:t>
      </w:r>
    </w:p>
    <w:p w14:paraId="70CB49F3" w14:textId="077D9677" w:rsidR="00695EA7" w:rsidRDefault="7242FE78" w:rsidP="008D2522">
      <w:pPr>
        <w:spacing w:after="120"/>
      </w:pPr>
      <w:r>
        <w:t xml:space="preserve">As of </w:t>
      </w:r>
      <w:r w:rsidR="00C940C6">
        <w:t>March</w:t>
      </w:r>
      <w:r>
        <w:t xml:space="preserve"> 202</w:t>
      </w:r>
      <w:r w:rsidR="00C940C6">
        <w:t>2</w:t>
      </w:r>
      <w:r>
        <w:t xml:space="preserve">, the Scheme was supporting </w:t>
      </w:r>
      <w:r w:rsidR="0002023B">
        <w:t>80,239</w:t>
      </w:r>
      <w:r w:rsidR="00746841">
        <w:rPr>
          <w:rStyle w:val="FootnoteReference"/>
        </w:rPr>
        <w:footnoteReference w:id="4"/>
      </w:r>
      <w:r>
        <w:t xml:space="preserve"> children</w:t>
      </w:r>
      <w:r w:rsidR="29EAFD11">
        <w:t xml:space="preserve"> younger than 7</w:t>
      </w:r>
      <w:r>
        <w:t xml:space="preserve"> and their </w:t>
      </w:r>
      <w:r w:rsidR="0A7CCF5D">
        <w:t>parents and</w:t>
      </w:r>
      <w:r>
        <w:t xml:space="preserve"> carers throughout Australia, many of whom are receiving assistance for the very first time.</w:t>
      </w:r>
    </w:p>
    <w:p w14:paraId="41E0F45A" w14:textId="77777777" w:rsidR="00695EA7" w:rsidRDefault="00695EA7" w:rsidP="00695EA7">
      <w:pPr>
        <w:spacing w:after="120"/>
      </w:pPr>
      <w:r>
        <w:t>Early childhood intervention is all about giving children with de</w:t>
      </w:r>
      <w:r w:rsidR="00D93E49">
        <w:t>velopmental delay or disability</w:t>
      </w:r>
      <w:r>
        <w:t xml:space="preserve"> and their families, supports to enable the child to have the best possible start in life.  Through earl</w:t>
      </w:r>
      <w:r w:rsidR="000A3FD7">
        <w:t xml:space="preserve">y childhood intervention, </w:t>
      </w:r>
      <w:r w:rsidR="002C2968">
        <w:t>infants</w:t>
      </w:r>
      <w:r w:rsidR="00197D58">
        <w:t xml:space="preserve"> and young </w:t>
      </w:r>
      <w:r>
        <w:t>children as well as their families</w:t>
      </w:r>
      <w:r w:rsidR="00197D58">
        <w:t xml:space="preserve"> and carers</w:t>
      </w:r>
      <w:r>
        <w:t>, can get specialised supports and services. These services aim to promote the:</w:t>
      </w:r>
    </w:p>
    <w:p w14:paraId="6E0AEAF2" w14:textId="77777777" w:rsidR="00695EA7" w:rsidRDefault="00695EA7" w:rsidP="00F407E2">
      <w:pPr>
        <w:pStyle w:val="ListParagraph"/>
        <w:numPr>
          <w:ilvl w:val="0"/>
          <w:numId w:val="5"/>
        </w:numPr>
        <w:spacing w:after="160" w:line="259" w:lineRule="auto"/>
        <w:ind w:left="714" w:hanging="357"/>
      </w:pPr>
      <w:r>
        <w:t>child’s development</w:t>
      </w:r>
    </w:p>
    <w:p w14:paraId="33E44658" w14:textId="77777777" w:rsidR="00695EA7" w:rsidRDefault="00695EA7" w:rsidP="00F407E2">
      <w:pPr>
        <w:pStyle w:val="ListParagraph"/>
        <w:numPr>
          <w:ilvl w:val="0"/>
          <w:numId w:val="5"/>
        </w:numPr>
        <w:spacing w:after="160" w:line="259" w:lineRule="auto"/>
      </w:pPr>
      <w:r>
        <w:t>family and child’s wellbeing</w:t>
      </w:r>
    </w:p>
    <w:p w14:paraId="576B5E55" w14:textId="77777777" w:rsidR="00695EA7" w:rsidRDefault="00695EA7" w:rsidP="00F407E2">
      <w:pPr>
        <w:pStyle w:val="ListParagraph"/>
        <w:numPr>
          <w:ilvl w:val="0"/>
          <w:numId w:val="5"/>
        </w:numPr>
        <w:spacing w:after="160" w:line="259" w:lineRule="auto"/>
      </w:pPr>
      <w:r>
        <w:t>child</w:t>
      </w:r>
      <w:r w:rsidR="00197D58">
        <w:t>’s community participation</w:t>
      </w:r>
      <w:r>
        <w:t>.</w:t>
      </w:r>
    </w:p>
    <w:p w14:paraId="4995CE93" w14:textId="0E8A2CF6" w:rsidR="00695EA7" w:rsidRDefault="00695EA7" w:rsidP="00695EA7">
      <w:pPr>
        <w:spacing w:after="120"/>
      </w:pPr>
      <w:r>
        <w:t>The NDIA wants participants to be able to routinely trial, rent, exchange and/or purchase AT supports to cost effectively meet their disability related needs, when or before they arise</w:t>
      </w:r>
      <w:r w:rsidRPr="008E342E">
        <w:t xml:space="preserve">. </w:t>
      </w:r>
      <w:r>
        <w:t xml:space="preserve"> </w:t>
      </w:r>
      <w:r w:rsidRPr="00907E0C">
        <w:t xml:space="preserve">The NDIA </w:t>
      </w:r>
      <w:r w:rsidR="00961E62">
        <w:t>has acted</w:t>
      </w:r>
      <w:r w:rsidRPr="00907E0C">
        <w:t xml:space="preserve"> as a facilitator, partnering with participant representatives to understand their needs and challenges when accessing AT supports, to enable a participant driven approach</w:t>
      </w:r>
      <w:r w:rsidR="006A4901">
        <w:t xml:space="preserve"> to a dynamic and innovative market that delivers customer focused AT information and services</w:t>
      </w:r>
      <w:r w:rsidRPr="00907E0C">
        <w:t xml:space="preserve">. </w:t>
      </w:r>
      <w:r w:rsidR="00961E62">
        <w:t>Input from providers and the AT sector on designing a market solution to address the range of challenges faced by participants was sought through the Request for Information</w:t>
      </w:r>
      <w:r w:rsidR="00CF1FBF">
        <w:t xml:space="preserve"> as part of the Early Childhood Assistive Technology Approach (ECATA)</w:t>
      </w:r>
      <w:r w:rsidR="00961E62">
        <w:t>.</w:t>
      </w:r>
      <w:r w:rsidR="00CF1FBF">
        <w:t xml:space="preserve"> This program of work aims to deliver workable, market-based solutions for early childhood AT and provide parents and carers with more confidence to make informed decisions.  </w:t>
      </w:r>
      <w:r w:rsidR="00961E62">
        <w:t xml:space="preserve">  </w:t>
      </w:r>
      <w:r w:rsidRPr="00907E0C">
        <w:t xml:space="preserve"> </w:t>
      </w:r>
      <w:r>
        <w:t xml:space="preserve"> </w:t>
      </w:r>
    </w:p>
    <w:p w14:paraId="1322C5B5" w14:textId="77777777" w:rsidR="00695EA7" w:rsidRDefault="00695EA7" w:rsidP="00695EA7">
      <w:r>
        <w:t xml:space="preserve">The original concept and design for an ECATA </w:t>
      </w:r>
      <w:r w:rsidR="004C22BF">
        <w:t>is</w:t>
      </w:r>
      <w:r>
        <w:t xml:space="preserve"> built on </w:t>
      </w:r>
      <w:hyperlink r:id="rId12" w:history="1">
        <w:r w:rsidRPr="009D5642">
          <w:rPr>
            <w:rStyle w:val="Hyperlink"/>
          </w:rPr>
          <w:t>Joint Standing Committee (JSC)</w:t>
        </w:r>
      </w:hyperlink>
      <w:r>
        <w:t xml:space="preserve"> recommendations for better access to refurbished AT and the need to prioritise adaptable AT solutions for children, whose circumstances and needs often change as they grow.  In 2020</w:t>
      </w:r>
      <w:r w:rsidRPr="00DB4E4A">
        <w:t xml:space="preserve">, the </w:t>
      </w:r>
      <w:hyperlink r:id="rId13" w:history="1">
        <w:r w:rsidRPr="00FF5058">
          <w:rPr>
            <w:rStyle w:val="Hyperlink"/>
          </w:rPr>
          <w:t>Tune Review</w:t>
        </w:r>
      </w:hyperlink>
      <w:r w:rsidRPr="00DB4E4A">
        <w:t xml:space="preserve"> highlighted participant</w:t>
      </w:r>
      <w:r w:rsidR="004C22BF">
        <w:t>, parent and carer</w:t>
      </w:r>
      <w:r w:rsidRPr="00DB4E4A">
        <w:t xml:space="preserve"> frustrat</w:t>
      </w:r>
      <w:r>
        <w:t>ions</w:t>
      </w:r>
      <w:r w:rsidRPr="00DB4E4A">
        <w:t xml:space="preserve"> about delays and lack of transparency</w:t>
      </w:r>
      <w:r>
        <w:t>,</w:t>
      </w:r>
      <w:r w:rsidRPr="00DB4E4A">
        <w:t xml:space="preserve"> and emphasised t</w:t>
      </w:r>
      <w:r w:rsidR="004C22BF">
        <w:t xml:space="preserve">he need to provide participants, parents and carers </w:t>
      </w:r>
      <w:r w:rsidRPr="00DB4E4A">
        <w:t>with greater flexibility in using their NDIS funding</w:t>
      </w:r>
      <w:r>
        <w:t>.</w:t>
      </w:r>
    </w:p>
    <w:p w14:paraId="38075E3C" w14:textId="77777777" w:rsidR="00695EA7" w:rsidRDefault="00695EA7" w:rsidP="00695EA7">
      <w:r w:rsidRPr="00907E0C">
        <w:t xml:space="preserve">Increasingly participants will be using </w:t>
      </w:r>
      <w:r w:rsidR="004B4106">
        <w:t xml:space="preserve">more </w:t>
      </w:r>
      <w:r w:rsidRPr="00907E0C">
        <w:t xml:space="preserve">flexible plans, and market solutions are required that will enable participant demand for AT within their budgets, that is sustainable for the NDIS. Market solutions will need to be more tailored to the different ways </w:t>
      </w:r>
      <w:r w:rsidR="006A4901">
        <w:t xml:space="preserve">a </w:t>
      </w:r>
      <w:r w:rsidRPr="00907E0C">
        <w:t>participant</w:t>
      </w:r>
      <w:r w:rsidR="006A4901">
        <w:t xml:space="preserve"> may</w:t>
      </w:r>
      <w:r w:rsidRPr="00907E0C">
        <w:t xml:space="preserve"> identify, find and access the AT they need, and get the best value from their plans. All this while minimising dependency on the NDIA to alter plans or intervene to enable participant requested changes to AT because of expected growth or functional improvements.</w:t>
      </w:r>
    </w:p>
    <w:p w14:paraId="0DB70774" w14:textId="1DDE8EF0" w:rsidR="00695EA7" w:rsidRDefault="00695EA7" w:rsidP="00695EA7">
      <w:r>
        <w:lastRenderedPageBreak/>
        <w:t xml:space="preserve">How much a child’s function will change is not always easy to predict; age of the child, growth, level of functional ability, and progress with other supports such as early intervention, all play a part. Disposal of used (but still </w:t>
      </w:r>
      <w:r w:rsidR="00624EEF">
        <w:t>functional</w:t>
      </w:r>
      <w:r>
        <w:t>) AT is often a problem.  Consultation with participants</w:t>
      </w:r>
      <w:r w:rsidR="004B4106">
        <w:t>, and families of young participants,</w:t>
      </w:r>
      <w:r>
        <w:t xml:space="preserve"> over the last year has confirmed there is a need to change the way </w:t>
      </w:r>
      <w:r w:rsidR="00FF5058">
        <w:t>AT</w:t>
      </w:r>
      <w:r>
        <w:t xml:space="preserve"> for </w:t>
      </w:r>
      <w:r w:rsidR="00BE1D44">
        <w:t xml:space="preserve">younger </w:t>
      </w:r>
      <w:r>
        <w:t>children</w:t>
      </w:r>
      <w:r w:rsidR="006A4901">
        <w:t xml:space="preserve"> is provided. </w:t>
      </w:r>
      <w:r w:rsidR="00FF5058">
        <w:t>NDIA held</w:t>
      </w:r>
      <w:r>
        <w:t xml:space="preserve"> wo</w:t>
      </w:r>
      <w:r w:rsidRPr="00100F63">
        <w:t>rkshops and</w:t>
      </w:r>
      <w:r>
        <w:t xml:space="preserve"> conducted</w:t>
      </w:r>
      <w:r w:rsidRPr="00100F63">
        <w:t xml:space="preserve"> surveys with NDIS participants</w:t>
      </w:r>
      <w:r w:rsidR="004B4106">
        <w:t xml:space="preserve"> and families of young participants</w:t>
      </w:r>
      <w:r w:rsidRPr="00100F63">
        <w:t>, including both the Participant Reference Group and n</w:t>
      </w:r>
      <w:r>
        <w:t>ominees from Participant First,</w:t>
      </w:r>
      <w:r w:rsidR="004B4106">
        <w:t xml:space="preserve"> on barriers experienced by participants in accessing AT. </w:t>
      </w:r>
    </w:p>
    <w:p w14:paraId="41A5B6F2" w14:textId="77777777" w:rsidR="00FD599A" w:rsidRDefault="00695EA7" w:rsidP="00695EA7">
      <w:r>
        <w:t xml:space="preserve">A number of </w:t>
      </w:r>
      <w:r w:rsidR="00FF5058">
        <w:t xml:space="preserve">AT assessors and </w:t>
      </w:r>
      <w:r w:rsidR="0086614E">
        <w:t>providers</w:t>
      </w:r>
      <w:r w:rsidRPr="00F32246">
        <w:t xml:space="preserve"> contributed their insights to this work through provider engagement sessions </w:t>
      </w:r>
      <w:r w:rsidR="00FF5058">
        <w:t xml:space="preserve">held </w:t>
      </w:r>
      <w:r w:rsidRPr="00F32246">
        <w:t>throughout February and March 2021.</w:t>
      </w:r>
      <w:r>
        <w:t xml:space="preserve"> </w:t>
      </w:r>
      <w:r w:rsidRPr="00F32246">
        <w:t>Information was gathered to gain a broader understanding on some of the barriers experienced in the mar</w:t>
      </w:r>
      <w:r>
        <w:t xml:space="preserve">ket around </w:t>
      </w:r>
      <w:r w:rsidR="00FF5058">
        <w:t xml:space="preserve">prescription and </w:t>
      </w:r>
      <w:r>
        <w:t>supply options for early childhood</w:t>
      </w:r>
      <w:r w:rsidRPr="00F32246">
        <w:t xml:space="preserve"> AT supports</w:t>
      </w:r>
      <w:r>
        <w:t>.</w:t>
      </w:r>
    </w:p>
    <w:p w14:paraId="0D683889" w14:textId="3AA40113" w:rsidR="00695EA7" w:rsidRDefault="002603CF" w:rsidP="00695EA7">
      <w:pPr>
        <w:pStyle w:val="Heading3"/>
        <w:spacing w:before="120"/>
        <w:ind w:left="720"/>
      </w:pPr>
      <w:bookmarkStart w:id="8" w:name="_Toc103937275"/>
      <w:r>
        <w:t>ECATA request for i</w:t>
      </w:r>
      <w:r w:rsidR="00695EA7" w:rsidRPr="00252E5A">
        <w:t>nformation (RFI)</w:t>
      </w:r>
      <w:bookmarkEnd w:id="8"/>
    </w:p>
    <w:p w14:paraId="24F42B1D" w14:textId="585AE668" w:rsidR="00695EA7" w:rsidRDefault="00CF1FBF" w:rsidP="00695EA7">
      <w:r>
        <w:t>O</w:t>
      </w:r>
      <w:r w:rsidR="00695EA7">
        <w:t xml:space="preserve">n 17 June 2021 </w:t>
      </w:r>
      <w:r w:rsidR="0086614E">
        <w:t>NDIA</w:t>
      </w:r>
      <w:r w:rsidR="00695EA7">
        <w:t xml:space="preserve"> released a Request for Information (RFI) to the market and stakeholders</w:t>
      </w:r>
      <w:r w:rsidR="00DA69D5">
        <w:t>, drawing on all the feedback received,</w:t>
      </w:r>
      <w:r w:rsidR="00695EA7">
        <w:t xml:space="preserve"> focused on the design of an ECATA, including how a new approach could deliver </w:t>
      </w:r>
      <w:r w:rsidR="00DA69D5">
        <w:t xml:space="preserve">various </w:t>
      </w:r>
      <w:r w:rsidR="00695EA7">
        <w:t xml:space="preserve">ways of offering adaptable AT supply options. </w:t>
      </w:r>
    </w:p>
    <w:p w14:paraId="7ED8B6A3" w14:textId="77777777" w:rsidR="00E31614" w:rsidRDefault="00695EA7" w:rsidP="00E31614">
      <w:pPr>
        <w:spacing w:after="120"/>
      </w:pPr>
      <w:r>
        <w:t xml:space="preserve">Through the </w:t>
      </w:r>
      <w:r w:rsidRPr="003E62CF">
        <w:t xml:space="preserve">RFI, the NDIA </w:t>
      </w:r>
      <w:r>
        <w:t>sought</w:t>
      </w:r>
      <w:r w:rsidRPr="003E62CF">
        <w:t xml:space="preserve"> to hear from a wide variety of providers with a range of capabilities, includ</w:t>
      </w:r>
      <w:r w:rsidR="00DA69D5">
        <w:t>ing in</w:t>
      </w:r>
      <w:r w:rsidRPr="003E62CF">
        <w:t xml:space="preserve"> supply, logistics, assessment and technology.</w:t>
      </w:r>
      <w:r>
        <w:t xml:space="preserve"> The goal was t</w:t>
      </w:r>
      <w:r w:rsidR="00DA69D5">
        <w:t>o use</w:t>
      </w:r>
      <w:r>
        <w:t xml:space="preserve"> responses to the RFI </w:t>
      </w:r>
      <w:r w:rsidR="00DA69D5">
        <w:t xml:space="preserve">to </w:t>
      </w:r>
      <w:r>
        <w:t>help test and validate a number of important elements necessary to establish an ECATA</w:t>
      </w:r>
      <w:r w:rsidR="00DA69D5">
        <w:t>. It also sought to</w:t>
      </w:r>
      <w:r>
        <w:t xml:space="preserve"> explore whether existing market services and/or emerging technologies </w:t>
      </w:r>
      <w:r w:rsidR="00DA69D5">
        <w:t>could</w:t>
      </w:r>
      <w:r>
        <w:t xml:space="preserve"> deliver improvement to this process in the face of growing demand for timely </w:t>
      </w:r>
      <w:r w:rsidR="0086614E">
        <w:t xml:space="preserve">and flexible </w:t>
      </w:r>
      <w:r>
        <w:t xml:space="preserve">supply of early childhood AT supports. </w:t>
      </w:r>
    </w:p>
    <w:p w14:paraId="244A997D" w14:textId="77777777" w:rsidR="00695EA7" w:rsidRPr="003E62CF" w:rsidRDefault="00695EA7" w:rsidP="001B4C6E">
      <w:pPr>
        <w:spacing w:after="120"/>
      </w:pPr>
      <w:r>
        <w:t>In particular the NDIA was</w:t>
      </w:r>
      <w:r w:rsidRPr="003E62CF">
        <w:t xml:space="preserve"> seeking to resolve the following key questions:</w:t>
      </w:r>
    </w:p>
    <w:p w14:paraId="5CEF07DB" w14:textId="77777777" w:rsidR="00695EA7" w:rsidRPr="003E62CF" w:rsidRDefault="00695EA7" w:rsidP="00F407E2">
      <w:pPr>
        <w:pStyle w:val="ListParagraph"/>
        <w:numPr>
          <w:ilvl w:val="0"/>
          <w:numId w:val="6"/>
        </w:numPr>
        <w:spacing w:after="160" w:line="259" w:lineRule="auto"/>
        <w:ind w:left="714" w:hanging="357"/>
      </w:pPr>
      <w:r w:rsidRPr="003E62CF">
        <w:t>What market solutions exist to offer AT under an ECATA as described?</w:t>
      </w:r>
    </w:p>
    <w:p w14:paraId="590D4648" w14:textId="77777777" w:rsidR="00695EA7" w:rsidRPr="003E62CF" w:rsidRDefault="00695EA7" w:rsidP="00F407E2">
      <w:pPr>
        <w:pStyle w:val="ListParagraph"/>
        <w:numPr>
          <w:ilvl w:val="0"/>
          <w:numId w:val="6"/>
        </w:numPr>
        <w:spacing w:after="160" w:line="259" w:lineRule="auto"/>
        <w:ind w:left="714" w:hanging="357"/>
      </w:pPr>
      <w:r w:rsidRPr="003E62CF">
        <w:t>How can the ECATA be designed to ensure national coverage? Are suppliers willing and able to form consortia and/or partnerships to help ensure national coverage is achieved? What lead-time would suppliers need to negotiate such arrangements?</w:t>
      </w:r>
    </w:p>
    <w:p w14:paraId="6D4E1D4F" w14:textId="77777777" w:rsidR="00695EA7" w:rsidRPr="003E62CF" w:rsidRDefault="00695EA7" w:rsidP="00F407E2">
      <w:pPr>
        <w:pStyle w:val="ListParagraph"/>
        <w:numPr>
          <w:ilvl w:val="0"/>
          <w:numId w:val="6"/>
        </w:numPr>
        <w:spacing w:after="160" w:line="259" w:lineRule="auto"/>
        <w:ind w:left="714" w:hanging="357"/>
      </w:pPr>
      <w:r w:rsidRPr="003E62CF">
        <w:t>Are the minimum market requirements right to empower NDIS participants? What ways exist/can be developed to support informed consumer demand and use under an ECATA? </w:t>
      </w:r>
    </w:p>
    <w:p w14:paraId="68C741C7" w14:textId="77777777" w:rsidR="00695EA7" w:rsidRPr="003E62CF" w:rsidRDefault="00695EA7" w:rsidP="00F407E2">
      <w:pPr>
        <w:pStyle w:val="ListParagraph"/>
        <w:numPr>
          <w:ilvl w:val="0"/>
          <w:numId w:val="6"/>
        </w:numPr>
        <w:spacing w:after="160" w:line="259" w:lineRule="auto"/>
        <w:ind w:left="714" w:hanging="357"/>
      </w:pPr>
      <w:r w:rsidRPr="003E62CF">
        <w:t>How can the ECATA be developed with the market to deliver efficiency and effectiveness?</w:t>
      </w:r>
    </w:p>
    <w:p w14:paraId="3F3366A7" w14:textId="77777777" w:rsidR="00695EA7" w:rsidRPr="003E62CF" w:rsidRDefault="00695EA7" w:rsidP="00F407E2">
      <w:pPr>
        <w:pStyle w:val="ListParagraph"/>
        <w:numPr>
          <w:ilvl w:val="0"/>
          <w:numId w:val="6"/>
        </w:numPr>
        <w:spacing w:after="160" w:line="259" w:lineRule="auto"/>
        <w:ind w:left="714" w:hanging="357"/>
      </w:pPr>
      <w:r w:rsidRPr="003E62CF">
        <w:t>What are the barriers and incentives to market adoption of the ECATA?</w:t>
      </w:r>
    </w:p>
    <w:p w14:paraId="31F5FC12" w14:textId="373D91F2" w:rsidR="00695EA7" w:rsidRPr="00F8174F" w:rsidRDefault="7242FE78" w:rsidP="00F407E2">
      <w:pPr>
        <w:pStyle w:val="ListParagraph"/>
        <w:numPr>
          <w:ilvl w:val="0"/>
          <w:numId w:val="6"/>
        </w:numPr>
        <w:spacing w:after="160" w:line="259" w:lineRule="auto"/>
        <w:ind w:left="714" w:hanging="357"/>
      </w:pPr>
      <w:r>
        <w:t>Options (current or emerging) to support trade and recycling of secondhand AT?</w:t>
      </w:r>
    </w:p>
    <w:p w14:paraId="794BD983" w14:textId="0756766D" w:rsidR="00E31614" w:rsidRDefault="00695EA7" w:rsidP="00E31614">
      <w:r>
        <w:t>The RFI suggested various options including AT loan pools, subscription models, trial to buy, and outright purchase</w:t>
      </w:r>
      <w:r w:rsidR="00DA69D5">
        <w:t>, but did not limit responses to those options</w:t>
      </w:r>
      <w:r>
        <w:t xml:space="preserve">. </w:t>
      </w:r>
    </w:p>
    <w:p w14:paraId="7C73C7E5" w14:textId="41CBF3A8" w:rsidR="00E31614" w:rsidRDefault="00E31614">
      <w:pPr>
        <w:spacing w:line="276" w:lineRule="auto"/>
      </w:pPr>
      <w:r>
        <w:br w:type="page"/>
      </w:r>
    </w:p>
    <w:p w14:paraId="15C9A928" w14:textId="77777777" w:rsidR="004238CC" w:rsidRDefault="004238CC" w:rsidP="001B4C6E">
      <w:pPr>
        <w:pStyle w:val="Heading2"/>
        <w:spacing w:after="120"/>
        <w:ind w:left="720"/>
      </w:pPr>
      <w:bookmarkStart w:id="9" w:name="_Toc103937276"/>
      <w:r w:rsidRPr="004238CC">
        <w:lastRenderedPageBreak/>
        <w:t>Outcomes of the RFI</w:t>
      </w:r>
      <w:bookmarkEnd w:id="9"/>
    </w:p>
    <w:p w14:paraId="746B28D6" w14:textId="05F27412" w:rsidR="004238CC" w:rsidRDefault="000166D4" w:rsidP="001B4C6E">
      <w:pPr>
        <w:pStyle w:val="Heading3"/>
        <w:spacing w:before="120" w:after="120"/>
        <w:ind w:left="720"/>
      </w:pPr>
      <w:bookmarkStart w:id="10" w:name="_Toc103937277"/>
      <w:r>
        <w:t>Number of r</w:t>
      </w:r>
      <w:r w:rsidR="004238CC">
        <w:t>esponses</w:t>
      </w:r>
      <w:bookmarkEnd w:id="10"/>
      <w:r w:rsidR="004238CC">
        <w:t xml:space="preserve"> </w:t>
      </w:r>
    </w:p>
    <w:p w14:paraId="4E0A9A9E" w14:textId="77777777" w:rsidR="004238CC" w:rsidRDefault="004238CC" w:rsidP="004238CC">
      <w:pPr>
        <w:spacing w:before="120" w:after="120"/>
      </w:pPr>
      <w:r>
        <w:t>Submissions closed on 27 July 2021 with a good market response of 23 submissions received covering</w:t>
      </w:r>
      <w:r w:rsidR="0086614E">
        <w:t xml:space="preserve"> broad views across AT providers / suppliers</w:t>
      </w:r>
      <w:r>
        <w:t xml:space="preserve">, </w:t>
      </w:r>
      <w:r w:rsidR="0086614E">
        <w:t xml:space="preserve">AT assessors / </w:t>
      </w:r>
      <w:r>
        <w:t xml:space="preserve">allied health professionals and peak organisations. </w:t>
      </w:r>
    </w:p>
    <w:p w14:paraId="07DA896D" w14:textId="77777777" w:rsidR="004238CC" w:rsidRDefault="004238CC" w:rsidP="00B15A50">
      <w:pPr>
        <w:spacing w:before="120" w:after="120"/>
        <w:jc w:val="center"/>
      </w:pPr>
      <w:r>
        <w:rPr>
          <w:noProof/>
          <w:lang w:val="en-AU" w:eastAsia="en-AU"/>
        </w:rPr>
        <w:drawing>
          <wp:inline distT="0" distB="0" distL="0" distR="0" wp14:anchorId="448CAB35" wp14:editId="2C9BE295">
            <wp:extent cx="5247860" cy="2552369"/>
            <wp:effectExtent l="0" t="0" r="10160" b="635"/>
            <wp:docPr id="1" name="Chart 1" descr="Chart showing breakdown of responses from the ECATA RFI&#10;&#10;AT provider 10&#10;IT / logistics between 2 and 4&#10;AT assessor 4&#10;Peak body 4&#10;Sector representation 2" title="Breakdown of responses to the ECATA RFI"/>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D6CEE5" w14:textId="52CCF38B" w:rsidR="004238CC" w:rsidRDefault="000166D4" w:rsidP="004238CC">
      <w:pPr>
        <w:pStyle w:val="Heading3"/>
        <w:spacing w:before="240"/>
        <w:ind w:left="720"/>
      </w:pPr>
      <w:bookmarkStart w:id="11" w:name="_Toc103937278"/>
      <w:r>
        <w:t>RFI r</w:t>
      </w:r>
      <w:r w:rsidR="008B3F7E">
        <w:t xml:space="preserve">esponse </w:t>
      </w:r>
      <w:r>
        <w:t>t</w:t>
      </w:r>
      <w:r w:rsidR="004238CC">
        <w:t>hemes</w:t>
      </w:r>
      <w:bookmarkEnd w:id="11"/>
      <w:r w:rsidR="004238CC">
        <w:t xml:space="preserve"> </w:t>
      </w:r>
    </w:p>
    <w:p w14:paraId="7CCC1F26" w14:textId="77777777" w:rsidR="00695EA7" w:rsidRDefault="004238CC" w:rsidP="004238CC">
      <w:pPr>
        <w:pStyle w:val="Heading4"/>
        <w:ind w:left="709" w:hanging="709"/>
      </w:pPr>
      <w:bookmarkStart w:id="12" w:name="_Toc103937279"/>
      <w:r>
        <w:t>Models</w:t>
      </w:r>
      <w:bookmarkEnd w:id="12"/>
      <w:r>
        <w:t xml:space="preserve"> </w:t>
      </w:r>
    </w:p>
    <w:p w14:paraId="3DD3ED97" w14:textId="51C6C578" w:rsidR="004238CC" w:rsidRPr="00474B22" w:rsidRDefault="00AC68F7" w:rsidP="007A3443">
      <w:pPr>
        <w:spacing w:after="120"/>
      </w:pPr>
      <w:r>
        <w:t xml:space="preserve">The RFI </w:t>
      </w:r>
      <w:r w:rsidR="00533CC7">
        <w:t xml:space="preserve">included </w:t>
      </w:r>
      <w:r>
        <w:t>four broad types of market solutions</w:t>
      </w:r>
      <w:r w:rsidR="00533CC7">
        <w:t xml:space="preserve">, equipment loan pool, subscription, trial to buy and purchase. The Agency was seeking an understanding of how the right mix of </w:t>
      </w:r>
      <w:r w:rsidR="00533CC7" w:rsidRPr="00474B22">
        <w:t xml:space="preserve">solutions could deliver timely supply of AT supports for </w:t>
      </w:r>
      <w:r w:rsidR="00747083">
        <w:t xml:space="preserve">younger </w:t>
      </w:r>
      <w:r w:rsidR="00533CC7" w:rsidRPr="00474B22">
        <w:t xml:space="preserve">participants across Australia. </w:t>
      </w:r>
    </w:p>
    <w:p w14:paraId="064E8C35" w14:textId="77777777" w:rsidR="00247717" w:rsidRPr="004D08EB" w:rsidRDefault="00533CC7" w:rsidP="00662BA9">
      <w:pPr>
        <w:pStyle w:val="ListParagraph"/>
        <w:spacing w:after="120"/>
        <w:ind w:left="0"/>
        <w:contextualSpacing w:val="0"/>
      </w:pPr>
      <w:r w:rsidRPr="004D08EB">
        <w:t xml:space="preserve">It is understood from RFI responses and feedback received that there are current and varied market solutions offered by a range of </w:t>
      </w:r>
      <w:r w:rsidR="00662BA9">
        <w:t>providers</w:t>
      </w:r>
      <w:r w:rsidRPr="004D08EB">
        <w:t xml:space="preserve"> that </w:t>
      </w:r>
      <w:r w:rsidR="00247717" w:rsidRPr="004D08EB">
        <w:t>would support an ECATA</w:t>
      </w:r>
      <w:r w:rsidRPr="004D08EB">
        <w:t xml:space="preserve">. </w:t>
      </w:r>
      <w:r w:rsidR="00247717" w:rsidRPr="004D08EB">
        <w:t>These include, but are not limited to:</w:t>
      </w:r>
    </w:p>
    <w:p w14:paraId="0E657246" w14:textId="339F8BEC" w:rsidR="00247717" w:rsidRPr="004D08EB" w:rsidRDefault="000166D4" w:rsidP="00F407E2">
      <w:pPr>
        <w:pStyle w:val="ListParagraph"/>
        <w:numPr>
          <w:ilvl w:val="0"/>
          <w:numId w:val="10"/>
        </w:numPr>
      </w:pPr>
      <w:r>
        <w:t>Equipment loan p</w:t>
      </w:r>
      <w:r w:rsidR="00247717" w:rsidRPr="004D08EB">
        <w:t>ool</w:t>
      </w:r>
    </w:p>
    <w:p w14:paraId="64DD9090" w14:textId="77777777" w:rsidR="00247717" w:rsidRPr="004D08EB" w:rsidRDefault="00247717" w:rsidP="00F407E2">
      <w:pPr>
        <w:pStyle w:val="ListParagraph"/>
        <w:numPr>
          <w:ilvl w:val="0"/>
          <w:numId w:val="10"/>
        </w:numPr>
      </w:pPr>
      <w:r w:rsidRPr="004D08EB">
        <w:t xml:space="preserve">Subscription </w:t>
      </w:r>
    </w:p>
    <w:p w14:paraId="22FFD9CD" w14:textId="77777777" w:rsidR="00247717" w:rsidRPr="004D08EB" w:rsidRDefault="00247717" w:rsidP="00F407E2">
      <w:pPr>
        <w:pStyle w:val="ListParagraph"/>
        <w:numPr>
          <w:ilvl w:val="0"/>
          <w:numId w:val="10"/>
        </w:numPr>
      </w:pPr>
      <w:r w:rsidRPr="004D08EB">
        <w:t>Trial to buy</w:t>
      </w:r>
    </w:p>
    <w:p w14:paraId="4C53601E" w14:textId="291EA950" w:rsidR="00247717" w:rsidRPr="004D08EB" w:rsidRDefault="00247717" w:rsidP="00F407E2">
      <w:pPr>
        <w:pStyle w:val="ListParagraph"/>
        <w:numPr>
          <w:ilvl w:val="0"/>
          <w:numId w:val="10"/>
        </w:numPr>
      </w:pPr>
      <w:r w:rsidRPr="004D08EB">
        <w:t xml:space="preserve">eCommerce </w:t>
      </w:r>
      <w:r w:rsidR="000166D4">
        <w:t>p</w:t>
      </w:r>
      <w:r w:rsidRPr="004D08EB">
        <w:t xml:space="preserve">latforms </w:t>
      </w:r>
    </w:p>
    <w:p w14:paraId="359B4627" w14:textId="77777777" w:rsidR="00247717" w:rsidRPr="004D08EB" w:rsidRDefault="00247717" w:rsidP="00F407E2">
      <w:pPr>
        <w:pStyle w:val="ListParagraph"/>
        <w:numPr>
          <w:ilvl w:val="0"/>
          <w:numId w:val="10"/>
        </w:numPr>
        <w:spacing w:after="120"/>
        <w:ind w:left="714" w:hanging="357"/>
        <w:contextualSpacing w:val="0"/>
      </w:pPr>
      <w:r w:rsidRPr="004D08EB">
        <w:t>Combination of above</w:t>
      </w:r>
    </w:p>
    <w:p w14:paraId="20DF052F" w14:textId="547357D6" w:rsidR="00247717" w:rsidRDefault="00574F37" w:rsidP="000A3FD7">
      <w:pPr>
        <w:pStyle w:val="ListParagraph"/>
        <w:spacing w:after="120"/>
        <w:ind w:left="0"/>
        <w:contextualSpacing w:val="0"/>
      </w:pPr>
      <w:r>
        <w:t xml:space="preserve">The feedback also indicates </w:t>
      </w:r>
      <w:r w:rsidR="00533CC7" w:rsidRPr="004D08EB">
        <w:t>there are various limitations and/or barriers to the current market solutions when viewed in context of offering AT under a</w:t>
      </w:r>
      <w:r w:rsidR="00DA69D5">
        <w:t xml:space="preserve"> broad-scale</w:t>
      </w:r>
      <w:r w:rsidR="00533CC7" w:rsidRPr="004D08EB">
        <w:t xml:space="preserve"> E</w:t>
      </w:r>
      <w:r>
        <w:t>CATA model.</w:t>
      </w:r>
    </w:p>
    <w:p w14:paraId="67FD9ACF" w14:textId="4FF3AFCE" w:rsidR="00E31614" w:rsidRDefault="00E31614">
      <w:pPr>
        <w:spacing w:line="276" w:lineRule="auto"/>
      </w:pPr>
      <w:r>
        <w:br w:type="page"/>
      </w:r>
    </w:p>
    <w:p w14:paraId="26D6ACB3" w14:textId="51925F17" w:rsidR="007A3443" w:rsidRPr="000166D4" w:rsidRDefault="00897D58" w:rsidP="000A3FD7">
      <w:pPr>
        <w:pStyle w:val="ListParagraph"/>
        <w:spacing w:after="120"/>
        <w:ind w:left="0"/>
        <w:rPr>
          <w:b/>
        </w:rPr>
      </w:pPr>
      <w:r>
        <w:rPr>
          <w:b/>
        </w:rPr>
        <w:lastRenderedPageBreak/>
        <w:t>Assistive Technology</w:t>
      </w:r>
      <w:r w:rsidRPr="000166D4">
        <w:rPr>
          <w:b/>
        </w:rPr>
        <w:t xml:space="preserve"> </w:t>
      </w:r>
      <w:r w:rsidR="000166D4">
        <w:rPr>
          <w:b/>
        </w:rPr>
        <w:t>loan p</w:t>
      </w:r>
      <w:r w:rsidR="007A3443" w:rsidRPr="000166D4">
        <w:rPr>
          <w:b/>
        </w:rPr>
        <w:t>ools</w:t>
      </w:r>
      <w:r w:rsidR="00587C62" w:rsidRPr="000166D4">
        <w:rPr>
          <w:b/>
        </w:rPr>
        <w:t xml:space="preserve"> </w:t>
      </w:r>
    </w:p>
    <w:p w14:paraId="14AC1397" w14:textId="77777777" w:rsidR="00B15A50" w:rsidRDefault="00B15A50" w:rsidP="00B15A50">
      <w:pPr>
        <w:spacing w:after="120"/>
      </w:pPr>
      <w:r>
        <w:t xml:space="preserve">An equipment loan or lending pool for AT was generally well supported, with a number of AT </w:t>
      </w:r>
      <w:r w:rsidR="00662BA9">
        <w:t xml:space="preserve">providers </w:t>
      </w:r>
      <w:r>
        <w:t xml:space="preserve">able to readily expand existing hire systems. </w:t>
      </w:r>
    </w:p>
    <w:p w14:paraId="2878430D" w14:textId="77777777" w:rsidR="00587C62" w:rsidRDefault="00B15A50" w:rsidP="00B15A50">
      <w:pPr>
        <w:spacing w:after="120"/>
      </w:pPr>
      <w:r>
        <w:t xml:space="preserve">The cost-benefit analysis of this model was widely discussed, with a general </w:t>
      </w:r>
      <w:r w:rsidR="000679D9">
        <w:t>consensus</w:t>
      </w:r>
      <w:r>
        <w:t xml:space="preserve"> across responses that the </w:t>
      </w:r>
      <w:r w:rsidRPr="00BC2AD8">
        <w:t xml:space="preserve">trial, build, delivery and fitting </w:t>
      </w:r>
      <w:r>
        <w:t>of AT is required</w:t>
      </w:r>
      <w:r w:rsidRPr="00BC2AD8">
        <w:t xml:space="preserve"> regardless of the </w:t>
      </w:r>
      <w:r w:rsidR="00EC7953">
        <w:t xml:space="preserve">rental </w:t>
      </w:r>
      <w:r w:rsidRPr="00BC2AD8">
        <w:t xml:space="preserve">length or </w:t>
      </w:r>
      <w:r>
        <w:t>ownership</w:t>
      </w:r>
      <w:r w:rsidR="00574F37">
        <w:t xml:space="preserve"> time</w:t>
      </w:r>
      <w:r>
        <w:t xml:space="preserve">, making this model </w:t>
      </w:r>
      <w:r w:rsidR="00574F37">
        <w:t xml:space="preserve">likely to be </w:t>
      </w:r>
      <w:r>
        <w:t>cost</w:t>
      </w:r>
      <w:r w:rsidR="00587C62" w:rsidRPr="00BC2AD8">
        <w:t xml:space="preserve"> prohibitive for low to medium cost AT.</w:t>
      </w:r>
    </w:p>
    <w:p w14:paraId="28B1103B" w14:textId="77777777" w:rsidR="00FE3842" w:rsidRDefault="4D43FA55" w:rsidP="00FE3842">
      <w:r>
        <w:t>There is a need to consider the upfront and ongoing costs for managing the equipment</w:t>
      </w:r>
      <w:r w:rsidR="004B9E45">
        <w:t xml:space="preserve"> loan pool</w:t>
      </w:r>
      <w:r>
        <w:t xml:space="preserve">, which may include the creation of a purpose built delivery centre and warehousing with </w:t>
      </w:r>
      <w:r w:rsidR="00D08C81">
        <w:t>ind</w:t>
      </w:r>
      <w:r w:rsidR="7DE01B83">
        <w:t xml:space="preserve">ustry grade cleaning facilities; </w:t>
      </w:r>
      <w:r>
        <w:t xml:space="preserve">the need for experienced AT </w:t>
      </w:r>
      <w:r w:rsidR="1CC4393B">
        <w:t xml:space="preserve">technical staff </w:t>
      </w:r>
      <w:r>
        <w:t>for maintenance and refurbishment</w:t>
      </w:r>
      <w:r w:rsidR="7DE01B83">
        <w:t>;</w:t>
      </w:r>
      <w:r>
        <w:t xml:space="preserve"> and AT </w:t>
      </w:r>
      <w:r w:rsidR="1CC4393B">
        <w:t>engineering sign off for</w:t>
      </w:r>
      <w:r>
        <w:t xml:space="preserve"> reuse. Increased administrative costs and introducing a model that is too complex to integrate into current systems were viewed as barriers to successful implementation</w:t>
      </w:r>
      <w:r w:rsidR="00D08C81">
        <w:t xml:space="preserve"> of this model</w:t>
      </w:r>
      <w:r>
        <w:t xml:space="preserve">.  </w:t>
      </w:r>
    </w:p>
    <w:p w14:paraId="09E38321" w14:textId="77777777" w:rsidR="00E31614" w:rsidRDefault="7DE01B83" w:rsidP="00574F37">
      <w:pPr>
        <w:spacing w:after="120"/>
      </w:pPr>
      <w:r>
        <w:t>The need to establish e</w:t>
      </w:r>
      <w:r w:rsidR="4D43FA55">
        <w:t xml:space="preserve">conomies of scale for short, medium and long term rentals and the cost associated with delivery, cleaning, and packaging </w:t>
      </w:r>
      <w:r w:rsidR="00D08C81">
        <w:t xml:space="preserve">was </w:t>
      </w:r>
      <w:r w:rsidR="22B77872">
        <w:t>widely</w:t>
      </w:r>
      <w:r w:rsidR="00D08C81">
        <w:t xml:space="preserve"> discussed in responses, </w:t>
      </w:r>
      <w:r w:rsidR="4D43FA55">
        <w:t xml:space="preserve">and </w:t>
      </w:r>
      <w:r w:rsidR="00D08C81">
        <w:t xml:space="preserve">many </w:t>
      </w:r>
      <w:r w:rsidR="22B77872">
        <w:t>suggested</w:t>
      </w:r>
      <w:r w:rsidR="00D08C81">
        <w:t xml:space="preserve"> that these functions </w:t>
      </w:r>
      <w:r w:rsidR="4D43FA55">
        <w:t xml:space="preserve">should be itemised for </w:t>
      </w:r>
      <w:r w:rsidR="00D08C81">
        <w:t xml:space="preserve">price </w:t>
      </w:r>
      <w:r w:rsidR="4D43FA55">
        <w:t xml:space="preserve">transparency. </w:t>
      </w:r>
    </w:p>
    <w:p w14:paraId="2BC87E5A" w14:textId="31970690" w:rsidR="00FE3842" w:rsidRDefault="00FE3842" w:rsidP="00574F37">
      <w:pPr>
        <w:spacing w:after="120"/>
      </w:pPr>
      <w:r>
        <w:t>It was noted that this model has the potential to</w:t>
      </w:r>
      <w:r w:rsidRPr="00EB79FC">
        <w:t xml:space="preserve"> create added revenue streams for suppliers as hire equipment can oft</w:t>
      </w:r>
      <w:r>
        <w:t>en reap high</w:t>
      </w:r>
      <w:r w:rsidR="00EC7953">
        <w:t>ly</w:t>
      </w:r>
      <w:r>
        <w:t xml:space="preserve"> profitable returns</w:t>
      </w:r>
      <w:r w:rsidRPr="00EB79FC">
        <w:t xml:space="preserve">, with </w:t>
      </w:r>
      <w:r>
        <w:t xml:space="preserve">an </w:t>
      </w:r>
      <w:r w:rsidRPr="00EB79FC">
        <w:t>additional ability to claim for depreciation.</w:t>
      </w:r>
      <w:r>
        <w:t xml:space="preserve"> </w:t>
      </w:r>
    </w:p>
    <w:p w14:paraId="45A41125" w14:textId="77777777" w:rsidR="00247717" w:rsidRPr="000166D4" w:rsidRDefault="00247717" w:rsidP="004D08EB">
      <w:pPr>
        <w:pStyle w:val="ListParagraph"/>
        <w:spacing w:after="120"/>
        <w:ind w:left="0"/>
        <w:rPr>
          <w:b/>
        </w:rPr>
      </w:pPr>
      <w:r w:rsidRPr="000166D4">
        <w:rPr>
          <w:b/>
        </w:rPr>
        <w:t xml:space="preserve">Subscription </w:t>
      </w:r>
    </w:p>
    <w:p w14:paraId="42329919" w14:textId="77777777" w:rsidR="00662BA9" w:rsidRDefault="4D43FA55" w:rsidP="002302DC">
      <w:pPr>
        <w:spacing w:after="120"/>
      </w:pPr>
      <w:r>
        <w:t>A number of responses provided comment on a subscription model, noting that there need</w:t>
      </w:r>
      <w:r w:rsidR="6624BED6">
        <w:t>s</w:t>
      </w:r>
      <w:r>
        <w:t xml:space="preserve"> to be some measures in place to protect providers </w:t>
      </w:r>
      <w:r w:rsidR="1CC4393B">
        <w:t xml:space="preserve">from customer ‘change of mind’ after the provider </w:t>
      </w:r>
      <w:r>
        <w:t>commence</w:t>
      </w:r>
      <w:r w:rsidR="1CC4393B">
        <w:t>s</w:t>
      </w:r>
      <w:r>
        <w:t xml:space="preserve"> the process of providing highly customised and high</w:t>
      </w:r>
      <w:r w:rsidR="1CC4393B">
        <w:t xml:space="preserve"> cost</w:t>
      </w:r>
      <w:r>
        <w:t xml:space="preserve"> assistive technology</w:t>
      </w:r>
      <w:r w:rsidR="6624BED6">
        <w:t xml:space="preserve">. Clear terms and conditions at the point of ordering equipment will be critical for ensuring the </w:t>
      </w:r>
      <w:r w:rsidR="00D08C81">
        <w:t xml:space="preserve">feasibility of </w:t>
      </w:r>
      <w:r w:rsidR="6624BED6">
        <w:t>long-term supply</w:t>
      </w:r>
      <w:r w:rsidR="004B9E45">
        <w:t xml:space="preserve"> in a subscription model</w:t>
      </w:r>
      <w:r w:rsidR="6624BED6">
        <w:t xml:space="preserve">. </w:t>
      </w:r>
    </w:p>
    <w:p w14:paraId="2A283A10" w14:textId="77777777" w:rsidR="00587C62" w:rsidRDefault="000679D9" w:rsidP="002302DC">
      <w:pPr>
        <w:spacing w:after="120"/>
      </w:pPr>
      <w:r w:rsidRPr="00775CC7">
        <w:t>Remunerating</w:t>
      </w:r>
      <w:r w:rsidR="005933BA" w:rsidRPr="00775CC7">
        <w:t xml:space="preserve"> the different aspects of the value chain </w:t>
      </w:r>
      <w:r w:rsidR="005933BA">
        <w:t>was viewed as</w:t>
      </w:r>
      <w:r w:rsidR="005933BA" w:rsidRPr="00775CC7">
        <w:t xml:space="preserve"> important for business survival</w:t>
      </w:r>
      <w:r w:rsidR="005933BA">
        <w:t xml:space="preserve">, and a </w:t>
      </w:r>
      <w:r w:rsidR="005933BA" w:rsidRPr="00775CC7">
        <w:t xml:space="preserve">management </w:t>
      </w:r>
      <w:r w:rsidR="005933BA">
        <w:t>model</w:t>
      </w:r>
      <w:r w:rsidR="005933BA" w:rsidRPr="00775CC7">
        <w:t xml:space="preserve"> based on mobile phone plans with lock-in </w:t>
      </w:r>
      <w:r w:rsidR="005933BA">
        <w:t xml:space="preserve">timeframe </w:t>
      </w:r>
      <w:r w:rsidR="005933BA" w:rsidRPr="00775CC7">
        <w:t>period</w:t>
      </w:r>
      <w:r w:rsidR="005933BA">
        <w:t xml:space="preserve">s was suggested as a solution. </w:t>
      </w:r>
      <w:r w:rsidR="005933BA" w:rsidRPr="00775CC7">
        <w:t>After th</w:t>
      </w:r>
      <w:r w:rsidR="005933BA">
        <w:t>e</w:t>
      </w:r>
      <w:r w:rsidR="005933BA" w:rsidRPr="00775CC7">
        <w:t xml:space="preserve"> minimum </w:t>
      </w:r>
      <w:r w:rsidR="005933BA">
        <w:t xml:space="preserve">subscription </w:t>
      </w:r>
      <w:r w:rsidR="005933BA" w:rsidRPr="00775CC7">
        <w:t>period,</w:t>
      </w:r>
      <w:r w:rsidR="005933BA">
        <w:t xml:space="preserve"> which varies based on the AT complexity,</w:t>
      </w:r>
      <w:r w:rsidR="005933BA" w:rsidRPr="00775CC7">
        <w:t xml:space="preserve"> the </w:t>
      </w:r>
      <w:r w:rsidR="005933BA">
        <w:t xml:space="preserve">participant and </w:t>
      </w:r>
      <w:r w:rsidR="005933BA" w:rsidRPr="00775CC7">
        <w:t xml:space="preserve">family </w:t>
      </w:r>
      <w:r w:rsidR="005933BA">
        <w:t>could</w:t>
      </w:r>
      <w:r w:rsidR="005933BA" w:rsidRPr="00775CC7">
        <w:t xml:space="preserve"> </w:t>
      </w:r>
      <w:r w:rsidR="005933BA">
        <w:t>then choose</w:t>
      </w:r>
      <w:r w:rsidR="005933BA" w:rsidRPr="00775CC7">
        <w:t xml:space="preserve"> to source </w:t>
      </w:r>
      <w:r w:rsidR="005933BA">
        <w:t xml:space="preserve">their AT equipment </w:t>
      </w:r>
      <w:r w:rsidR="005933BA" w:rsidRPr="00775CC7">
        <w:t>elsewhere</w:t>
      </w:r>
      <w:r w:rsidR="005933BA">
        <w:t xml:space="preserve">. </w:t>
      </w:r>
    </w:p>
    <w:p w14:paraId="64483374" w14:textId="54E89C7B" w:rsidR="00247717" w:rsidRPr="000166D4" w:rsidRDefault="51A7D226" w:rsidP="395B9733">
      <w:pPr>
        <w:pStyle w:val="ListParagraph"/>
        <w:spacing w:after="120"/>
        <w:ind w:left="0"/>
        <w:rPr>
          <w:b/>
          <w:bCs/>
        </w:rPr>
      </w:pPr>
      <w:r w:rsidRPr="395B9733">
        <w:rPr>
          <w:b/>
          <w:bCs/>
        </w:rPr>
        <w:t>Trial to b</w:t>
      </w:r>
      <w:r w:rsidR="7762D6F3" w:rsidRPr="395B9733">
        <w:rPr>
          <w:b/>
          <w:bCs/>
        </w:rPr>
        <w:t>uy</w:t>
      </w:r>
      <w:r w:rsidRPr="395B9733">
        <w:rPr>
          <w:b/>
          <w:bCs/>
        </w:rPr>
        <w:t xml:space="preserve"> or secondhand AT purchase m</w:t>
      </w:r>
      <w:r w:rsidR="68107EE0" w:rsidRPr="395B9733">
        <w:rPr>
          <w:b/>
          <w:bCs/>
        </w:rPr>
        <w:t>odels</w:t>
      </w:r>
    </w:p>
    <w:p w14:paraId="40EAD975" w14:textId="6D0E2B74" w:rsidR="00B201EF" w:rsidRDefault="483B8AAF" w:rsidP="00793052">
      <w:pPr>
        <w:spacing w:after="120"/>
      </w:pPr>
      <w:r>
        <w:t xml:space="preserve">There was </w:t>
      </w:r>
      <w:r w:rsidR="68107EE0">
        <w:t xml:space="preserve">a small response received in relation to </w:t>
      </w:r>
      <w:r>
        <w:t>Trial to Buy mode</w:t>
      </w:r>
      <w:r w:rsidR="7DE01B83">
        <w:t>ls. These centred on a pathway</w:t>
      </w:r>
      <w:r w:rsidR="15781153">
        <w:t xml:space="preserve"> where a trial to buy approach is linked </w:t>
      </w:r>
      <w:r w:rsidR="1CC4393B">
        <w:t xml:space="preserve">to </w:t>
      </w:r>
      <w:r w:rsidR="15781153">
        <w:t>a loan pool model, where an AT support is trialed (rented) for a</w:t>
      </w:r>
      <w:r w:rsidR="7DE01B83">
        <w:t xml:space="preserve"> short</w:t>
      </w:r>
      <w:r w:rsidR="68107EE0">
        <w:t xml:space="preserve"> period </w:t>
      </w:r>
      <w:r w:rsidR="7DE01B83">
        <w:t xml:space="preserve">of </w:t>
      </w:r>
      <w:r>
        <w:t xml:space="preserve">time and then if purchase was </w:t>
      </w:r>
      <w:r w:rsidR="004B9E45">
        <w:t xml:space="preserve">the </w:t>
      </w:r>
      <w:r>
        <w:t>desired</w:t>
      </w:r>
      <w:r w:rsidR="15781153">
        <w:t xml:space="preserve"> outcome</w:t>
      </w:r>
      <w:r w:rsidR="7DE01B83">
        <w:t>,</w:t>
      </w:r>
      <w:r>
        <w:t xml:space="preserve"> the trial costs would be offset against the purchase price of the equipment. </w:t>
      </w:r>
    </w:p>
    <w:p w14:paraId="0CA54210" w14:textId="77777777" w:rsidR="00247717" w:rsidRDefault="00EC7953" w:rsidP="00793052">
      <w:pPr>
        <w:spacing w:after="120"/>
      </w:pPr>
      <w:r>
        <w:t>Either t</w:t>
      </w:r>
      <w:r w:rsidRPr="004D08EB">
        <w:t>he</w:t>
      </w:r>
      <w:r>
        <w:t xml:space="preserve"> suitable</w:t>
      </w:r>
      <w:r w:rsidRPr="004D08EB">
        <w:t xml:space="preserve"> </w:t>
      </w:r>
      <w:r w:rsidRPr="00474B22">
        <w:t>trialed</w:t>
      </w:r>
      <w:r w:rsidRPr="004D08EB">
        <w:t xml:space="preserve"> equipment would </w:t>
      </w:r>
      <w:r>
        <w:t>simply become the participant’s property (after payment of the balance owing), with a new product added to the</w:t>
      </w:r>
      <w:r w:rsidRPr="004D08EB">
        <w:t xml:space="preserve"> </w:t>
      </w:r>
      <w:r>
        <w:t>‘trial’</w:t>
      </w:r>
      <w:r w:rsidRPr="004D08EB">
        <w:t xml:space="preserve"> pool</w:t>
      </w:r>
      <w:r>
        <w:t xml:space="preserve">, or </w:t>
      </w:r>
      <w:r w:rsidRPr="004D08EB">
        <w:t xml:space="preserve">a new AT product </w:t>
      </w:r>
      <w:r>
        <w:t>supplied to the participant and the trialed item returned</w:t>
      </w:r>
      <w:r w:rsidRPr="004D08EB">
        <w:t xml:space="preserve">. </w:t>
      </w:r>
      <w:r>
        <w:t>The former approach minimises changing</w:t>
      </w:r>
      <w:r w:rsidRPr="004D08EB">
        <w:t xml:space="preserve"> consumable accessories (such as belts, harnesses and upholstery) </w:t>
      </w:r>
      <w:r>
        <w:t xml:space="preserve">from </w:t>
      </w:r>
      <w:r w:rsidRPr="004D08EB">
        <w:t xml:space="preserve">loaned equipment </w:t>
      </w:r>
      <w:r>
        <w:t>to a new product, and also ensures the trial products are always the latest model</w:t>
      </w:r>
      <w:r w:rsidR="00DC763F">
        <w:t xml:space="preserve">. </w:t>
      </w:r>
    </w:p>
    <w:p w14:paraId="3AE40A26" w14:textId="77777777" w:rsidR="00B201EF" w:rsidRDefault="00644A15" w:rsidP="00793052">
      <w:pPr>
        <w:spacing w:after="120"/>
      </w:pPr>
      <w:r>
        <w:lastRenderedPageBreak/>
        <w:t xml:space="preserve">A number of responses outlined ways to incentivise the uptake of second hand or trade-in AT where a participant can then use the funds towards the purchase of their next AT item. These approaches were largely linked to an eMarket, but some want to see the Agency encourage a model where the </w:t>
      </w:r>
      <w:r w:rsidRPr="004D08EB">
        <w:t>manufacturer has the ability to regain possession and manage the trade-in assessment and transaction process.</w:t>
      </w:r>
    </w:p>
    <w:p w14:paraId="59661F55" w14:textId="1696805E" w:rsidR="00247717" w:rsidRPr="000166D4" w:rsidRDefault="000166D4" w:rsidP="00247717">
      <w:pPr>
        <w:pStyle w:val="ListParagraph"/>
        <w:spacing w:after="120"/>
        <w:ind w:left="0"/>
        <w:rPr>
          <w:b/>
        </w:rPr>
      </w:pPr>
      <w:r>
        <w:rPr>
          <w:b/>
        </w:rPr>
        <w:t>Online m</w:t>
      </w:r>
      <w:r w:rsidR="00247717" w:rsidRPr="000166D4">
        <w:rPr>
          <w:b/>
        </w:rPr>
        <w:t xml:space="preserve">arketplace </w:t>
      </w:r>
    </w:p>
    <w:p w14:paraId="3DCCDD51" w14:textId="77777777" w:rsidR="00247717" w:rsidRDefault="00247717" w:rsidP="00247717">
      <w:pPr>
        <w:spacing w:after="120"/>
      </w:pPr>
      <w:r>
        <w:t xml:space="preserve">An online marketplace was generally viewed as a positive model to simplify the process of sourcing suitable AT, as well as help to identify opportunities for demand pooling (regional and remote locations), facilitating price monitoring and identifying supply gaps. </w:t>
      </w:r>
    </w:p>
    <w:p w14:paraId="7753334E" w14:textId="12CE4461" w:rsidR="00247717" w:rsidRDefault="7762D6F3" w:rsidP="00247717">
      <w:pPr>
        <w:spacing w:after="120"/>
      </w:pPr>
      <w:r>
        <w:t xml:space="preserve">A number of different online marketplace models were suggested, including auction houses, similar to eBay for obsolete (but functioning) AT equipment; secure e-Commence platforms for participants to sell to AT providers (which offered recycling of AT with reduced risk); and development of an e-Platform that connects participants to </w:t>
      </w:r>
      <w:r w:rsidR="004B9E45">
        <w:t xml:space="preserve">providers / </w:t>
      </w:r>
      <w:r>
        <w:t xml:space="preserve">suppliers, creating an information centre website that provides information on AT equipment and availability. </w:t>
      </w:r>
    </w:p>
    <w:p w14:paraId="4DE43118" w14:textId="1D04C69B" w:rsidR="00247717" w:rsidRDefault="5E33D3CE" w:rsidP="00247717">
      <w:pPr>
        <w:spacing w:after="120"/>
      </w:pPr>
      <w:r>
        <w:t xml:space="preserve">Respondents </w:t>
      </w:r>
      <w:r w:rsidR="7762D6F3">
        <w:t>noted th</w:t>
      </w:r>
      <w:r>
        <w:t>e</w:t>
      </w:r>
      <w:r w:rsidR="7762D6F3">
        <w:t xml:space="preserve"> importan</w:t>
      </w:r>
      <w:r>
        <w:t>ce of</w:t>
      </w:r>
      <w:r w:rsidR="7762D6F3">
        <w:t xml:space="preserve"> ensur</w:t>
      </w:r>
      <w:r>
        <w:t>ing</w:t>
      </w:r>
      <w:r w:rsidR="7762D6F3">
        <w:t xml:space="preserve"> that any digital platform developed is accessible and empowering for participants, and that participants and their families are supported to be able to increase their digital literacy to be able to use such platforms or marketplaces easily and efficiently. </w:t>
      </w:r>
    </w:p>
    <w:p w14:paraId="463C4600" w14:textId="77777777" w:rsidR="00247717" w:rsidRDefault="7762D6F3" w:rsidP="00247717">
      <w:pPr>
        <w:spacing w:after="120"/>
      </w:pPr>
      <w:r>
        <w:t xml:space="preserve">It was generally agreed that the digitalisation and centralisation of information relating to the supply, loan, hire and trial before buying of AT products is in the best interests of all participants, but such a system must have checks in place to ensure the appropriateness of the equipment selected. Concerns were raised that it is not possible to get good AT outcomes without a hands on approach, which included detailed assessment and fitting by a qualified AT </w:t>
      </w:r>
      <w:r w:rsidR="004B9E45">
        <w:t>a</w:t>
      </w:r>
      <w:r w:rsidR="470706CA">
        <w:t>ssessor</w:t>
      </w:r>
      <w:r>
        <w:t xml:space="preserve">. </w:t>
      </w:r>
    </w:p>
    <w:p w14:paraId="11565781" w14:textId="14B308D6" w:rsidR="00247717" w:rsidRDefault="7762D6F3" w:rsidP="00247717">
      <w:pPr>
        <w:spacing w:after="120"/>
      </w:pPr>
      <w:r>
        <w:t xml:space="preserve">There were a number of favourable responses suggesting the creation of a central information website. This would provide information and availability on AT equipment, provide an increased level of pricing transparency for a wide range of AT, and enable </w:t>
      </w:r>
      <w:r w:rsidR="470706CA">
        <w:t>A</w:t>
      </w:r>
      <w:r w:rsidR="14CD2714">
        <w:t>T</w:t>
      </w:r>
      <w:r w:rsidR="470706CA">
        <w:t xml:space="preserve"> </w:t>
      </w:r>
      <w:r w:rsidR="004B9E45">
        <w:t>a</w:t>
      </w:r>
      <w:r w:rsidR="470706CA">
        <w:t>ssessors</w:t>
      </w:r>
      <w:r>
        <w:t xml:space="preserve">, participants, families and carers to browse AT equipment, evaluate the benefits and advantages, and be informed about cost, supply and delivery times. </w:t>
      </w:r>
    </w:p>
    <w:p w14:paraId="386799C0" w14:textId="34E45CFB" w:rsidR="003431F6" w:rsidRDefault="6B99F454" w:rsidP="003431F6">
      <w:pPr>
        <w:spacing w:after="120"/>
      </w:pPr>
      <w:r>
        <w:t xml:space="preserve">A limited number of responses believed that the most that can be achieved in the online space with regards to complex early childhood AT is to make available appropriate information on AT supports to enable informed decision making. </w:t>
      </w:r>
    </w:p>
    <w:p w14:paraId="798222D4" w14:textId="4D500AD2" w:rsidR="003431F6" w:rsidRDefault="003431F6" w:rsidP="003431F6">
      <w:pPr>
        <w:spacing w:after="120"/>
      </w:pPr>
      <w:r>
        <w:t>C</w:t>
      </w:r>
      <w:r w:rsidRPr="007D4D42">
        <w:t xml:space="preserve">osting for a new online marketplace </w:t>
      </w:r>
      <w:r>
        <w:t>was viewed as potentially</w:t>
      </w:r>
      <w:r w:rsidRPr="007D4D42">
        <w:t xml:space="preserve"> resource intensive, particularly if providers are required to continually update their equipment catalogues to accommodate stock levels and introduction of new products</w:t>
      </w:r>
      <w:r>
        <w:t xml:space="preserve">. </w:t>
      </w:r>
    </w:p>
    <w:p w14:paraId="12BBFED9" w14:textId="1CF05DB3" w:rsidR="00E31614" w:rsidRDefault="00E31614">
      <w:pPr>
        <w:spacing w:line="276" w:lineRule="auto"/>
      </w:pPr>
      <w:r>
        <w:br w:type="page"/>
      </w:r>
    </w:p>
    <w:p w14:paraId="107F152E" w14:textId="3EEED3F0" w:rsidR="00247717" w:rsidRPr="000166D4" w:rsidRDefault="000166D4" w:rsidP="004D08EB">
      <w:pPr>
        <w:pStyle w:val="ListParagraph"/>
        <w:spacing w:after="120"/>
        <w:ind w:left="0"/>
        <w:rPr>
          <w:b/>
        </w:rPr>
      </w:pPr>
      <w:r>
        <w:rPr>
          <w:b/>
        </w:rPr>
        <w:lastRenderedPageBreak/>
        <w:t>Combination m</w:t>
      </w:r>
      <w:r w:rsidR="00247717" w:rsidRPr="000166D4">
        <w:rPr>
          <w:b/>
        </w:rPr>
        <w:t xml:space="preserve">odels </w:t>
      </w:r>
    </w:p>
    <w:p w14:paraId="765C4A6B" w14:textId="1E3F1D76" w:rsidR="00247717" w:rsidRDefault="7762D6F3" w:rsidP="00247717">
      <w:pPr>
        <w:spacing w:after="120"/>
      </w:pPr>
      <w:r>
        <w:t>Combination models, such as a loan pool or outright purchase for low complexity AT and a subscription model for medium to high complexity AT, was a common theme in responses received.</w:t>
      </w:r>
      <w:r w:rsidR="4E0CA9C7">
        <w:t xml:space="preserve"> Essentially</w:t>
      </w:r>
      <w:r>
        <w:t xml:space="preserve">, a three tiered approach </w:t>
      </w:r>
      <w:r w:rsidR="4E0CA9C7">
        <w:t xml:space="preserve">which could </w:t>
      </w:r>
      <w:r>
        <w:t>includ</w:t>
      </w:r>
      <w:r w:rsidR="4E0CA9C7">
        <w:t>e</w:t>
      </w:r>
      <w:r>
        <w:t xml:space="preserve"> </w:t>
      </w:r>
      <w:r w:rsidR="4E0CA9C7">
        <w:t xml:space="preserve">a combination of models such as an </w:t>
      </w:r>
      <w:r>
        <w:t xml:space="preserve">equipment loan pool, subscription, and trial to buy was deemed to be appropriate. </w:t>
      </w:r>
    </w:p>
    <w:p w14:paraId="4D9FDA5D" w14:textId="77777777" w:rsidR="00587C62" w:rsidRDefault="00247717" w:rsidP="002302DC">
      <w:pPr>
        <w:spacing w:after="120"/>
      </w:pPr>
      <w:r>
        <w:t>Other combination models linked ePlatforms to existing AT supply networks, similar to a</w:t>
      </w:r>
      <w:r w:rsidR="00587C62" w:rsidRPr="0065150F">
        <w:t xml:space="preserve"> consortium</w:t>
      </w:r>
      <w:r>
        <w:t xml:space="preserve"> approach</w:t>
      </w:r>
      <w:r w:rsidR="00587C62" w:rsidRPr="0065150F">
        <w:t>, wi</w:t>
      </w:r>
      <w:r w:rsidR="00662BA9">
        <w:t>th one lead agency, to ensure national coordination</w:t>
      </w:r>
      <w:r>
        <w:t xml:space="preserve">. </w:t>
      </w:r>
      <w:r w:rsidR="001B4C6E">
        <w:t xml:space="preserve"> </w:t>
      </w:r>
    </w:p>
    <w:p w14:paraId="0889066B" w14:textId="77777777" w:rsidR="002302DC" w:rsidRDefault="7762D6F3" w:rsidP="002302DC">
      <w:pPr>
        <w:spacing w:after="120"/>
      </w:pPr>
      <w:r>
        <w:t>These</w:t>
      </w:r>
      <w:r w:rsidR="034FCF17">
        <w:t xml:space="preserve"> model</w:t>
      </w:r>
      <w:r>
        <w:t>s would be</w:t>
      </w:r>
      <w:r w:rsidR="2E65DD58">
        <w:t xml:space="preserve"> based on a </w:t>
      </w:r>
      <w:r w:rsidR="034FCF17">
        <w:t>digital ecosystem</w:t>
      </w:r>
      <w:r w:rsidR="2E65DD58">
        <w:t xml:space="preserve"> to</w:t>
      </w:r>
      <w:r w:rsidR="034FCF17">
        <w:t xml:space="preserve"> manage an online booking platform for a national </w:t>
      </w:r>
      <w:r w:rsidR="2E65DD58">
        <w:t xml:space="preserve">shared </w:t>
      </w:r>
      <w:r w:rsidR="034FCF17">
        <w:t>loan pool, where the equipment is held at strategic locations across Australia, including regional areas</w:t>
      </w:r>
      <w:r>
        <w:t xml:space="preserve">. </w:t>
      </w:r>
      <w:r w:rsidR="00D08C81">
        <w:t>In such an ecosystem, it was</w:t>
      </w:r>
      <w:r w:rsidR="2E65DD58">
        <w:t xml:space="preserve"> suggested that i</w:t>
      </w:r>
      <w:r w:rsidR="034FCF17">
        <w:t xml:space="preserve">ndependent </w:t>
      </w:r>
      <w:r w:rsidR="2E65DD58">
        <w:t>s</w:t>
      </w:r>
      <w:r w:rsidR="034FCF17">
        <w:t xml:space="preserve">uppliers </w:t>
      </w:r>
      <w:r w:rsidR="2E65DD58">
        <w:t xml:space="preserve">would service </w:t>
      </w:r>
      <w:r w:rsidR="034FCF17">
        <w:t>their own region</w:t>
      </w:r>
      <w:r w:rsidR="2E65DD58">
        <w:t xml:space="preserve">, similar to AT partnerships that are currently in place. It was noted that these relationships may take time to establish and that to achieve a national coverage, it was not necessary to establish a consortia that supplies to every region. </w:t>
      </w:r>
    </w:p>
    <w:p w14:paraId="0BC7E82D" w14:textId="77777777" w:rsidR="00247717" w:rsidRDefault="2E65DD58" w:rsidP="007A3443">
      <w:pPr>
        <w:spacing w:after="120"/>
      </w:pPr>
      <w:r>
        <w:t xml:space="preserve">Some responses </w:t>
      </w:r>
      <w:r w:rsidR="5E33D3CE">
        <w:t>suggested</w:t>
      </w:r>
      <w:r>
        <w:t xml:space="preserve"> that AT </w:t>
      </w:r>
      <w:r w:rsidR="2A626093">
        <w:t>providers</w:t>
      </w:r>
      <w:r w:rsidR="034FCF17">
        <w:t xml:space="preserve"> will not want to form </w:t>
      </w:r>
      <w:r w:rsidR="00D08C81">
        <w:t xml:space="preserve">a </w:t>
      </w:r>
      <w:r w:rsidR="034FCF17">
        <w:t xml:space="preserve">consortia with any </w:t>
      </w:r>
      <w:r w:rsidR="00D08C81">
        <w:t>other supplier</w:t>
      </w:r>
      <w:r w:rsidR="034FCF17">
        <w:t xml:space="preserve"> due to the different levels of running costs</w:t>
      </w:r>
      <w:r>
        <w:t>,</w:t>
      </w:r>
      <w:r w:rsidR="034FCF17">
        <w:t xml:space="preserve"> such as travel time and time spent with customers</w:t>
      </w:r>
      <w:r>
        <w:t xml:space="preserve">. </w:t>
      </w:r>
      <w:r w:rsidR="034FCF17">
        <w:t xml:space="preserve">Supplier </w:t>
      </w:r>
      <w:r>
        <w:t>l</w:t>
      </w:r>
      <w:r w:rsidR="034FCF17">
        <w:t xml:space="preserve">ead times </w:t>
      </w:r>
      <w:r w:rsidR="5E33D3CE">
        <w:t>c</w:t>
      </w:r>
      <w:r w:rsidR="034FCF17">
        <w:t>ould increase</w:t>
      </w:r>
      <w:r w:rsidR="5E33D3CE">
        <w:t>,</w:t>
      </w:r>
      <w:r w:rsidR="034FCF17">
        <w:t xml:space="preserve"> not decrease</w:t>
      </w:r>
      <w:r w:rsidR="5E33D3CE">
        <w:t>,</w:t>
      </w:r>
      <w:r w:rsidR="034FCF17">
        <w:t xml:space="preserve"> due to extra </w:t>
      </w:r>
      <w:r w:rsidR="00D08C81">
        <w:t xml:space="preserve">administrative </w:t>
      </w:r>
      <w:r w:rsidR="034FCF17">
        <w:t>step</w:t>
      </w:r>
      <w:r w:rsidR="00D08C81">
        <w:t>s</w:t>
      </w:r>
      <w:r w:rsidR="034FCF17">
        <w:t xml:space="preserve"> in the process</w:t>
      </w:r>
      <w:r w:rsidR="00D08C81">
        <w:t>,</w:t>
      </w:r>
      <w:r>
        <w:t xml:space="preserve"> and</w:t>
      </w:r>
      <w:r w:rsidR="034FCF17">
        <w:t xml:space="preserve"> </w:t>
      </w:r>
      <w:r w:rsidR="00D08C81">
        <w:t xml:space="preserve">the </w:t>
      </w:r>
      <w:r w:rsidR="034FCF17">
        <w:t xml:space="preserve">challenges posed by rural and remote locations </w:t>
      </w:r>
      <w:r w:rsidR="00D08C81">
        <w:t>with</w:t>
      </w:r>
      <w:r w:rsidR="034FCF17">
        <w:t xml:space="preserve"> logistical and financial barriers. </w:t>
      </w:r>
      <w:r w:rsidR="2A626093">
        <w:t>Providers</w:t>
      </w:r>
      <w:r>
        <w:t xml:space="preserve"> would</w:t>
      </w:r>
      <w:r w:rsidR="034FCF17">
        <w:t xml:space="preserve"> need to understand the </w:t>
      </w:r>
      <w:r w:rsidR="0FFC32C7">
        <w:t>model in more detail in order</w:t>
      </w:r>
      <w:r w:rsidR="034FCF17">
        <w:t xml:space="preserve"> to assess and spread risks appropriately. </w:t>
      </w:r>
    </w:p>
    <w:p w14:paraId="0F22CDC2" w14:textId="4EEB1F0C" w:rsidR="00B201EF" w:rsidRPr="004D08EB" w:rsidRDefault="002603CF" w:rsidP="00793052">
      <w:pPr>
        <w:pStyle w:val="Heading4"/>
        <w:ind w:left="709" w:hanging="709"/>
      </w:pPr>
      <w:bookmarkStart w:id="13" w:name="_Toc103937280"/>
      <w:r>
        <w:t>Rural and r</w:t>
      </w:r>
      <w:r w:rsidR="00B201EF" w:rsidRPr="004D08EB">
        <w:t xml:space="preserve">emote </w:t>
      </w:r>
      <w:r>
        <w:t>i</w:t>
      </w:r>
      <w:r w:rsidR="00B201EF" w:rsidRPr="004D08EB">
        <w:t>nitiatives</w:t>
      </w:r>
      <w:bookmarkEnd w:id="13"/>
    </w:p>
    <w:p w14:paraId="453C42EC" w14:textId="77777777" w:rsidR="00B201EF" w:rsidRDefault="00584374" w:rsidP="004D08EB">
      <w:pPr>
        <w:spacing w:after="120"/>
      </w:pPr>
      <w:r>
        <w:t>It was encouraging to see a large number of respo</w:t>
      </w:r>
      <w:r w:rsidR="00C07288">
        <w:t>nses outlining the importance of providing</w:t>
      </w:r>
      <w:r>
        <w:t xml:space="preserve"> support </w:t>
      </w:r>
      <w:r w:rsidR="00C07288">
        <w:t xml:space="preserve">to </w:t>
      </w:r>
      <w:r w:rsidR="007B0B4F">
        <w:t>participants in rural</w:t>
      </w:r>
      <w:r w:rsidR="00103518">
        <w:t xml:space="preserve"> and</w:t>
      </w:r>
      <w:r w:rsidR="007B0B4F">
        <w:t xml:space="preserve"> remote</w:t>
      </w:r>
      <w:r w:rsidR="00793052">
        <w:t xml:space="preserve"> areas</w:t>
      </w:r>
      <w:r w:rsidR="00103518">
        <w:t>,</w:t>
      </w:r>
      <w:r w:rsidR="007B0B4F">
        <w:t xml:space="preserve"> or </w:t>
      </w:r>
      <w:r w:rsidR="00103518">
        <w:t xml:space="preserve">from </w:t>
      </w:r>
      <w:r w:rsidR="007B0B4F">
        <w:t xml:space="preserve">culturally and linguistically diverse (CALD) backgrounds. </w:t>
      </w:r>
      <w:r w:rsidR="00C07288">
        <w:t xml:space="preserve">Providers in a significant number of responses </w:t>
      </w:r>
      <w:r w:rsidR="007B0B4F">
        <w:t xml:space="preserve">outlined their existing models that are in place that offer broad </w:t>
      </w:r>
      <w:r w:rsidR="00474B22">
        <w:t>geographical</w:t>
      </w:r>
      <w:r w:rsidR="007B0B4F">
        <w:t xml:space="preserve"> </w:t>
      </w:r>
      <w:r w:rsidR="00103518">
        <w:t xml:space="preserve">coverage </w:t>
      </w:r>
      <w:r w:rsidR="007B0B4F">
        <w:t>for these communities and initiatives such as outreach or tele</w:t>
      </w:r>
      <w:r w:rsidR="007A6309">
        <w:t>practice</w:t>
      </w:r>
      <w:r w:rsidR="007B0B4F">
        <w:t xml:space="preserve"> clinics supported by experienced allied health professionals.  </w:t>
      </w:r>
    </w:p>
    <w:p w14:paraId="33E04176" w14:textId="77777777" w:rsidR="00CA6CE7" w:rsidRPr="00B51162" w:rsidRDefault="007B0B4F" w:rsidP="00BD4949">
      <w:pPr>
        <w:spacing w:after="120"/>
      </w:pPr>
      <w:r>
        <w:t xml:space="preserve">A significant </w:t>
      </w:r>
      <w:r w:rsidR="00584374" w:rsidRPr="00584374">
        <w:t xml:space="preserve">barrier </w:t>
      </w:r>
      <w:r>
        <w:t xml:space="preserve">identified from responses </w:t>
      </w:r>
      <w:r w:rsidR="00103518">
        <w:t xml:space="preserve">indicated that </w:t>
      </w:r>
      <w:r>
        <w:t xml:space="preserve">the </w:t>
      </w:r>
      <w:r w:rsidR="00584374" w:rsidRPr="00584374">
        <w:t xml:space="preserve">funding levels that rural participants have in their plans </w:t>
      </w:r>
      <w:r>
        <w:t xml:space="preserve">does not </w:t>
      </w:r>
      <w:r w:rsidR="00C07288">
        <w:t xml:space="preserve">generally </w:t>
      </w:r>
      <w:r w:rsidR="00584374" w:rsidRPr="00584374">
        <w:t>cover</w:t>
      </w:r>
      <w:r>
        <w:t xml:space="preserve"> associated</w:t>
      </w:r>
      <w:r w:rsidR="00584374" w:rsidRPr="00584374">
        <w:t xml:space="preserve"> travel and remote servicing </w:t>
      </w:r>
      <w:r w:rsidRPr="00584374">
        <w:t xml:space="preserve">costs </w:t>
      </w:r>
      <w:r w:rsidR="00584374" w:rsidRPr="00584374">
        <w:t xml:space="preserve">for </w:t>
      </w:r>
      <w:r w:rsidR="00C07288">
        <w:t>AT</w:t>
      </w:r>
      <w:r>
        <w:t xml:space="preserve"> supports. </w:t>
      </w:r>
    </w:p>
    <w:p w14:paraId="3D3C0AA8" w14:textId="77777777" w:rsidR="003151DA" w:rsidRDefault="003151DA" w:rsidP="000679D9">
      <w:pPr>
        <w:pStyle w:val="Heading4"/>
        <w:ind w:left="709" w:hanging="709"/>
      </w:pPr>
      <w:bookmarkStart w:id="14" w:name="_Toc103937281"/>
      <w:r>
        <w:t>Positives</w:t>
      </w:r>
      <w:bookmarkEnd w:id="14"/>
      <w:r>
        <w:t xml:space="preserve"> </w:t>
      </w:r>
    </w:p>
    <w:p w14:paraId="4371B11D" w14:textId="584363BD" w:rsidR="003151DA" w:rsidRDefault="000679D9" w:rsidP="000679D9">
      <w:pPr>
        <w:spacing w:after="120"/>
      </w:pPr>
      <w:r>
        <w:t xml:space="preserve">Overall, the responses to the RFI offered positive solutions to inform the design of a new approach to the provision of AT for children. </w:t>
      </w:r>
      <w:r w:rsidR="00373E94">
        <w:t>There was a large interest in</w:t>
      </w:r>
      <w:r w:rsidR="00B201EF">
        <w:t xml:space="preserve"> collaboration </w:t>
      </w:r>
      <w:r w:rsidR="003406A6">
        <w:t xml:space="preserve">with the NDIA </w:t>
      </w:r>
      <w:r w:rsidR="00103518">
        <w:t xml:space="preserve">as part </w:t>
      </w:r>
      <w:r w:rsidR="00373E94">
        <w:t>of any</w:t>
      </w:r>
      <w:r w:rsidR="00C07288">
        <w:t xml:space="preserve"> prospective</w:t>
      </w:r>
      <w:r w:rsidR="00373E94">
        <w:t xml:space="preserve"> model, </w:t>
      </w:r>
      <w:r w:rsidR="00165D2B">
        <w:t>including</w:t>
      </w:r>
      <w:r w:rsidR="00373E94">
        <w:t xml:space="preserve"> test</w:t>
      </w:r>
      <w:r w:rsidR="00165D2B">
        <w:t>ing</w:t>
      </w:r>
      <w:r w:rsidR="00373E94">
        <w:t xml:space="preserve"> the market with small scale trials.</w:t>
      </w:r>
      <w:r w:rsidR="004C4716">
        <w:t xml:space="preserve"> </w:t>
      </w:r>
      <w:r w:rsidR="00373E94">
        <w:t xml:space="preserve"> </w:t>
      </w:r>
    </w:p>
    <w:p w14:paraId="38297FE8" w14:textId="245F18DE" w:rsidR="00E31614" w:rsidRDefault="000214A1" w:rsidP="00AD5398">
      <w:pPr>
        <w:spacing w:after="120"/>
      </w:pPr>
      <w:r>
        <w:t>Common p</w:t>
      </w:r>
      <w:r w:rsidR="00373E94">
        <w:t xml:space="preserve">ositive themes to emerge from the RFI responses across all market solutions included: </w:t>
      </w:r>
    </w:p>
    <w:p w14:paraId="29273A84" w14:textId="6DBC6EBA" w:rsidR="00E31614" w:rsidRDefault="00E31614" w:rsidP="00E31614">
      <w:pPr>
        <w:pStyle w:val="ListParagraph"/>
        <w:numPr>
          <w:ilvl w:val="0"/>
          <w:numId w:val="7"/>
        </w:numPr>
        <w:ind w:left="714" w:hanging="357"/>
      </w:pPr>
      <w:r>
        <w:t>P</w:t>
      </w:r>
      <w:r w:rsidRPr="0065150F">
        <w:t>ricing benefits</w:t>
      </w:r>
      <w:r>
        <w:t xml:space="preserve"> and incentives</w:t>
      </w:r>
      <w:r w:rsidRPr="0065150F">
        <w:t xml:space="preserve"> would be presented to families to encourage consideration of change in equipment as the participant’s needs change</w:t>
      </w:r>
      <w:r>
        <w:t xml:space="preserve">. </w:t>
      </w:r>
    </w:p>
    <w:p w14:paraId="386C067E" w14:textId="7BFCDD85" w:rsidR="00E31614" w:rsidRDefault="00E31614" w:rsidP="00E31614">
      <w:pPr>
        <w:pStyle w:val="ListParagraph"/>
        <w:numPr>
          <w:ilvl w:val="0"/>
          <w:numId w:val="7"/>
        </w:numPr>
        <w:spacing w:after="120"/>
      </w:pPr>
      <w:r>
        <w:t>Significant reductions in supply time.</w:t>
      </w:r>
    </w:p>
    <w:p w14:paraId="6F6146EF" w14:textId="5674AA9F" w:rsidR="00373E94" w:rsidRDefault="0E9D08A5" w:rsidP="00F407E2">
      <w:pPr>
        <w:pStyle w:val="ListParagraph"/>
        <w:numPr>
          <w:ilvl w:val="0"/>
          <w:numId w:val="7"/>
        </w:numPr>
        <w:spacing w:after="120"/>
      </w:pPr>
      <w:r>
        <w:lastRenderedPageBreak/>
        <w:t xml:space="preserve">Providing participants and </w:t>
      </w:r>
      <w:r w:rsidR="7E8412DF">
        <w:t xml:space="preserve">AT </w:t>
      </w:r>
      <w:r w:rsidR="2A626093">
        <w:t>assessors</w:t>
      </w:r>
      <w:r>
        <w:t xml:space="preserve"> with up to date relevant information and products to enable informed decision making </w:t>
      </w:r>
      <w:r w:rsidR="7E8412DF">
        <w:t>on</w:t>
      </w:r>
      <w:r>
        <w:t xml:space="preserve"> AT equipment </w:t>
      </w:r>
      <w:r w:rsidR="7E8412DF">
        <w:t>that is</w:t>
      </w:r>
      <w:r>
        <w:t xml:space="preserve"> suitable, relevant, and necessary to meet their needs. </w:t>
      </w:r>
    </w:p>
    <w:p w14:paraId="0222D912" w14:textId="77777777" w:rsidR="00451E06" w:rsidRPr="00451E06" w:rsidRDefault="00451E06" w:rsidP="00451E06">
      <w:pPr>
        <w:pStyle w:val="ListParagraph"/>
        <w:numPr>
          <w:ilvl w:val="0"/>
          <w:numId w:val="7"/>
        </w:numPr>
      </w:pPr>
      <w:r w:rsidRPr="00451E06">
        <w:t xml:space="preserve">Impartial information and transparency in pricing. </w:t>
      </w:r>
    </w:p>
    <w:p w14:paraId="55C4BCB7" w14:textId="09427982" w:rsidR="00451E06" w:rsidRDefault="00451E06" w:rsidP="00451E06">
      <w:pPr>
        <w:pStyle w:val="ListParagraph"/>
        <w:numPr>
          <w:ilvl w:val="0"/>
          <w:numId w:val="7"/>
        </w:numPr>
      </w:pPr>
      <w:r w:rsidRPr="00451E06">
        <w:t xml:space="preserve">Reduced landfill and waste and improved usage of AT. </w:t>
      </w:r>
    </w:p>
    <w:p w14:paraId="306CE8E4" w14:textId="77777777" w:rsidR="00451E06" w:rsidRPr="00451E06" w:rsidRDefault="00451E06" w:rsidP="00451E06">
      <w:pPr>
        <w:pStyle w:val="ListParagraph"/>
        <w:numPr>
          <w:ilvl w:val="0"/>
          <w:numId w:val="7"/>
        </w:numPr>
      </w:pPr>
      <w:r w:rsidRPr="00451E06">
        <w:t>Assessors having greater confidence to explore various types of AT through more flexible supply options without the need to purchase.</w:t>
      </w:r>
    </w:p>
    <w:p w14:paraId="01EB3657" w14:textId="77777777" w:rsidR="00373E94" w:rsidRDefault="00373E94" w:rsidP="00F407E2">
      <w:pPr>
        <w:pStyle w:val="ListParagraph"/>
        <w:numPr>
          <w:ilvl w:val="0"/>
          <w:numId w:val="7"/>
        </w:numPr>
        <w:spacing w:after="120"/>
      </w:pPr>
      <w:r>
        <w:t>Future innovation opportunities, particularly in bulk procurement and trial of new AT supports.</w:t>
      </w:r>
    </w:p>
    <w:p w14:paraId="49283F2B" w14:textId="5DF86599" w:rsidR="003151DA" w:rsidRDefault="002603CF" w:rsidP="000679D9">
      <w:pPr>
        <w:pStyle w:val="Heading4"/>
        <w:ind w:left="709" w:hanging="709"/>
      </w:pPr>
      <w:bookmarkStart w:id="15" w:name="_Toc103937282"/>
      <w:r>
        <w:t>Challenges and d</w:t>
      </w:r>
      <w:r w:rsidR="003151DA">
        <w:t>ependencies</w:t>
      </w:r>
      <w:bookmarkEnd w:id="15"/>
      <w:r w:rsidR="003151DA">
        <w:t xml:space="preserve"> </w:t>
      </w:r>
    </w:p>
    <w:p w14:paraId="280C2D6A" w14:textId="77777777" w:rsidR="003151DA" w:rsidRDefault="00373E94" w:rsidP="000679D9">
      <w:pPr>
        <w:spacing w:after="120"/>
      </w:pPr>
      <w:r>
        <w:t xml:space="preserve">A number of challenges and dependencies were highlighted in responses, </w:t>
      </w:r>
      <w:r w:rsidR="00103518">
        <w:t>some of which were broader than the ECATA focus of the RFI. T</w:t>
      </w:r>
      <w:r>
        <w:t xml:space="preserve">hese included: </w:t>
      </w:r>
    </w:p>
    <w:p w14:paraId="7636F859" w14:textId="77777777" w:rsidR="00EF403B" w:rsidRDefault="00AA4442" w:rsidP="00F407E2">
      <w:pPr>
        <w:pStyle w:val="ListParagraph"/>
        <w:numPr>
          <w:ilvl w:val="0"/>
          <w:numId w:val="8"/>
        </w:numPr>
        <w:spacing w:after="120"/>
        <w:ind w:left="714" w:hanging="357"/>
        <w:contextualSpacing w:val="0"/>
      </w:pPr>
      <w:r w:rsidRPr="000166D4">
        <w:rPr>
          <w:b/>
        </w:rPr>
        <w:t>Costs</w:t>
      </w:r>
      <w:r w:rsidR="00793052">
        <w:t xml:space="preserve">: </w:t>
      </w:r>
      <w:r>
        <w:t>Scoping of costs involved in establishing different models; up-front investment costs;</w:t>
      </w:r>
      <w:r w:rsidR="00EF403B">
        <w:t xml:space="preserve"> </w:t>
      </w:r>
      <w:r w:rsidR="00EF403B" w:rsidRPr="00BD2648">
        <w:t>regulation to ensure safe recycling and maintenance.</w:t>
      </w:r>
      <w:r w:rsidR="00EF403B">
        <w:t xml:space="preserve"> S</w:t>
      </w:r>
      <w:r w:rsidR="00EF403B" w:rsidRPr="001A3F8B">
        <w:t>ignificant ongoing wo</w:t>
      </w:r>
      <w:r w:rsidR="00EF403B">
        <w:t>rk would be required to keep an</w:t>
      </w:r>
      <w:r w:rsidR="00EF403B" w:rsidRPr="001A3F8B">
        <w:t xml:space="preserve"> online marketplace both current and relevant</w:t>
      </w:r>
      <w:r w:rsidR="00EF403B">
        <w:t xml:space="preserve">. Further information </w:t>
      </w:r>
      <w:r w:rsidR="00103518">
        <w:t>was sought</w:t>
      </w:r>
      <w:r w:rsidR="00EF403B">
        <w:t xml:space="preserve"> on the numbers of participants and range and number of AT supports funded (within</w:t>
      </w:r>
      <w:r w:rsidR="000214A1">
        <w:t xml:space="preserve"> the</w:t>
      </w:r>
      <w:r w:rsidR="00EF403B">
        <w:t xml:space="preserve"> scope of an ECATA model) to understand the capital required to establish </w:t>
      </w:r>
      <w:r w:rsidR="000214A1">
        <w:t xml:space="preserve">a new </w:t>
      </w:r>
      <w:r w:rsidR="00EF403B">
        <w:t>model (rental</w:t>
      </w:r>
      <w:r w:rsidR="00160142">
        <w:t xml:space="preserve"> </w:t>
      </w:r>
      <w:r w:rsidR="00EF403B">
        <w:t>/</w:t>
      </w:r>
      <w:r w:rsidR="00160142">
        <w:t xml:space="preserve"> </w:t>
      </w:r>
      <w:r w:rsidR="00EF403B">
        <w:t>loan).</w:t>
      </w:r>
      <w:r w:rsidR="00420062">
        <w:t xml:space="preserve"> The </w:t>
      </w:r>
      <w:r w:rsidR="00420062" w:rsidRPr="00420062">
        <w:t>capital expenditure required to have sufficient product available to meet the changing needs of participants w</w:t>
      </w:r>
      <w:r w:rsidR="00420062">
        <w:t>as seen as</w:t>
      </w:r>
      <w:r w:rsidR="00420062" w:rsidRPr="00420062">
        <w:t xml:space="preserve"> a significant challenge.</w:t>
      </w:r>
    </w:p>
    <w:p w14:paraId="35E25B0E" w14:textId="275EFA27" w:rsidR="00373E94" w:rsidRDefault="00EF403B" w:rsidP="00F407E2">
      <w:pPr>
        <w:pStyle w:val="ListParagraph"/>
        <w:numPr>
          <w:ilvl w:val="0"/>
          <w:numId w:val="8"/>
        </w:numPr>
        <w:spacing w:after="120"/>
        <w:contextualSpacing w:val="0"/>
      </w:pPr>
      <w:r w:rsidRPr="000166D4">
        <w:rPr>
          <w:b/>
        </w:rPr>
        <w:t>National credentialing framework</w:t>
      </w:r>
      <w:r w:rsidR="00793052">
        <w:t>:</w:t>
      </w:r>
      <w:r>
        <w:t xml:space="preserve"> </w:t>
      </w:r>
      <w:r w:rsidR="000214A1">
        <w:t>Responses highlighted that t</w:t>
      </w:r>
      <w:r>
        <w:t>here is a need for</w:t>
      </w:r>
      <w:r w:rsidRPr="00EF403B">
        <w:t xml:space="preserve"> online information</w:t>
      </w:r>
      <w:r>
        <w:t xml:space="preserve"> to </w:t>
      </w:r>
      <w:r w:rsidRPr="00EF403B">
        <w:t>enable families to</w:t>
      </w:r>
      <w:r w:rsidR="00C07288">
        <w:t xml:space="preserve"> identify and find suitable AT a</w:t>
      </w:r>
      <w:r w:rsidRPr="00EF403B">
        <w:t xml:space="preserve">ssessors. Minimum standards for </w:t>
      </w:r>
      <w:r w:rsidR="00103518">
        <w:t xml:space="preserve">the </w:t>
      </w:r>
      <w:r w:rsidRPr="00EF403B">
        <w:t>skil</w:t>
      </w:r>
      <w:r w:rsidR="00D6789D">
        <w:t>lset of clinicians assessing and</w:t>
      </w:r>
      <w:r w:rsidRPr="00EF403B">
        <w:t xml:space="preserve"> </w:t>
      </w:r>
      <w:r w:rsidR="00103518">
        <w:t>scripting</w:t>
      </w:r>
      <w:r w:rsidR="00103518" w:rsidRPr="00EF403B">
        <w:t xml:space="preserve"> </w:t>
      </w:r>
      <w:r w:rsidRPr="00EF403B">
        <w:t xml:space="preserve">AT for </w:t>
      </w:r>
      <w:r w:rsidR="00AB4E35">
        <w:t xml:space="preserve">younger </w:t>
      </w:r>
      <w:r w:rsidR="004F1DB1">
        <w:t>children</w:t>
      </w:r>
      <w:r w:rsidRPr="00EF403B">
        <w:t xml:space="preserve"> </w:t>
      </w:r>
      <w:r>
        <w:t xml:space="preserve">needs to be established through a national credentialing framework </w:t>
      </w:r>
      <w:r w:rsidRPr="00EF403B">
        <w:t>to ensure consistency of service experience</w:t>
      </w:r>
      <w:r>
        <w:t xml:space="preserve">. </w:t>
      </w:r>
      <w:r w:rsidR="00AA4442">
        <w:t xml:space="preserve"> </w:t>
      </w:r>
    </w:p>
    <w:p w14:paraId="47CBF124" w14:textId="3B408776" w:rsidR="00EF403B" w:rsidRDefault="002603CF" w:rsidP="00F407E2">
      <w:pPr>
        <w:pStyle w:val="ListParagraph"/>
        <w:numPr>
          <w:ilvl w:val="0"/>
          <w:numId w:val="8"/>
        </w:numPr>
        <w:spacing w:after="120"/>
        <w:contextualSpacing w:val="0"/>
      </w:pPr>
      <w:r>
        <w:rPr>
          <w:b/>
        </w:rPr>
        <w:t>Process i</w:t>
      </w:r>
      <w:r w:rsidR="00793052" w:rsidRPr="000166D4">
        <w:rPr>
          <w:b/>
        </w:rPr>
        <w:t>mprovement</w:t>
      </w:r>
      <w:r w:rsidR="00793052" w:rsidRPr="004D08EB">
        <w:rPr>
          <w:b/>
          <w:i/>
        </w:rPr>
        <w:t>:</w:t>
      </w:r>
      <w:r w:rsidR="00793052">
        <w:t xml:space="preserve"> </w:t>
      </w:r>
      <w:r w:rsidR="00EF403B">
        <w:t xml:space="preserve">NDIS access and planning processes </w:t>
      </w:r>
      <w:r w:rsidR="00103518">
        <w:t>require</w:t>
      </w:r>
      <w:r w:rsidR="00EF403B">
        <w:t xml:space="preserve"> streamlin</w:t>
      </w:r>
      <w:r w:rsidR="00103518">
        <w:t>ing</w:t>
      </w:r>
      <w:r w:rsidR="004F1DB1">
        <w:t xml:space="preserve"> and greater flexibility</w:t>
      </w:r>
      <w:r w:rsidR="00C07288">
        <w:t>,</w:t>
      </w:r>
      <w:r w:rsidR="00EF403B">
        <w:t xml:space="preserve"> and better support provided to participants in developing their capability to navigate the NDIS, while ensuring appropriate monitoring and safeguards are in place. </w:t>
      </w:r>
      <w:r w:rsidR="00D6789D">
        <w:t>It was generally agreed that i</w:t>
      </w:r>
      <w:r w:rsidR="00EF403B">
        <w:t xml:space="preserve">nnovation in the market </w:t>
      </w:r>
      <w:r w:rsidR="00EF403B" w:rsidRPr="001B23EF">
        <w:t xml:space="preserve">will only be viable if the NDIS has a </w:t>
      </w:r>
      <w:r w:rsidR="00D6789D">
        <w:t xml:space="preserve">more </w:t>
      </w:r>
      <w:r w:rsidR="00EF403B" w:rsidRPr="001B23EF">
        <w:t xml:space="preserve">flexible and responsive funding </w:t>
      </w:r>
      <w:r w:rsidR="00EF403B">
        <w:t xml:space="preserve">mechanism to allow the AT </w:t>
      </w:r>
      <w:r w:rsidR="00420062">
        <w:t>m</w:t>
      </w:r>
      <w:r w:rsidR="00EF403B" w:rsidRPr="001B23EF">
        <w:t>arket to grow and develop</w:t>
      </w:r>
      <w:r w:rsidR="00EF403B">
        <w:t xml:space="preserve">. </w:t>
      </w:r>
    </w:p>
    <w:p w14:paraId="75EECFBC" w14:textId="77777777" w:rsidR="00EF403B" w:rsidRDefault="00AA4442" w:rsidP="00F407E2">
      <w:pPr>
        <w:pStyle w:val="ListParagraph"/>
        <w:numPr>
          <w:ilvl w:val="0"/>
          <w:numId w:val="8"/>
        </w:numPr>
        <w:spacing w:after="120"/>
        <w:contextualSpacing w:val="0"/>
      </w:pPr>
      <w:r w:rsidRPr="000166D4">
        <w:rPr>
          <w:b/>
        </w:rPr>
        <w:t>Safety and risk liability concerns on reissue A</w:t>
      </w:r>
      <w:r w:rsidR="00793052" w:rsidRPr="000166D4">
        <w:rPr>
          <w:b/>
        </w:rPr>
        <w:t>T</w:t>
      </w:r>
      <w:r w:rsidR="00793052" w:rsidRPr="004D08EB">
        <w:rPr>
          <w:b/>
          <w:i/>
        </w:rPr>
        <w:t>:</w:t>
      </w:r>
      <w:r w:rsidR="00793052">
        <w:t xml:space="preserve"> M</w:t>
      </w:r>
      <w:r w:rsidR="00EF403B">
        <w:t xml:space="preserve">anufacturer approval </w:t>
      </w:r>
      <w:r w:rsidR="00103518">
        <w:t xml:space="preserve">may be needed </w:t>
      </w:r>
      <w:r w:rsidR="00EF403B">
        <w:t>to refurbish and reissue products; and understanding how equipment warranties can be incorporated into the models. Establishing a risk matrix for each AT product group which identifies the level of clinical support and risk associated with reissue</w:t>
      </w:r>
      <w:r w:rsidR="00D6789D">
        <w:t xml:space="preserve"> was suggested</w:t>
      </w:r>
      <w:r w:rsidR="00EF403B">
        <w:t xml:space="preserve">. </w:t>
      </w:r>
    </w:p>
    <w:p w14:paraId="65A46172" w14:textId="6F49D31D" w:rsidR="00C07288" w:rsidRDefault="00420062" w:rsidP="00F407E2">
      <w:pPr>
        <w:pStyle w:val="ListParagraph"/>
        <w:numPr>
          <w:ilvl w:val="0"/>
          <w:numId w:val="8"/>
        </w:numPr>
        <w:spacing w:after="120"/>
        <w:contextualSpacing w:val="0"/>
      </w:pPr>
      <w:r w:rsidRPr="000166D4">
        <w:rPr>
          <w:b/>
        </w:rPr>
        <w:t>Safeguards</w:t>
      </w:r>
      <w:r w:rsidR="00793052" w:rsidRPr="004D08EB">
        <w:rPr>
          <w:b/>
          <w:i/>
        </w:rPr>
        <w:t>:</w:t>
      </w:r>
      <w:r>
        <w:t xml:space="preserve"> Maintaining a separation between </w:t>
      </w:r>
      <w:r w:rsidR="00C07288">
        <w:t>AT a</w:t>
      </w:r>
      <w:r w:rsidR="00793052">
        <w:t xml:space="preserve">ssessor </w:t>
      </w:r>
      <w:r>
        <w:t xml:space="preserve">and </w:t>
      </w:r>
      <w:r w:rsidR="00160142">
        <w:t>provider/</w:t>
      </w:r>
      <w:r>
        <w:t>supplier</w:t>
      </w:r>
      <w:r w:rsidRPr="00420062">
        <w:t xml:space="preserve"> </w:t>
      </w:r>
      <w:r>
        <w:t>roles to mitigate</w:t>
      </w:r>
      <w:r w:rsidR="00D6789D">
        <w:t xml:space="preserve"> the risk of</w:t>
      </w:r>
      <w:r>
        <w:t xml:space="preserve"> conflict of interest, whereby providers could </w:t>
      </w:r>
      <w:r w:rsidR="00DB6E1D">
        <w:t>mis</w:t>
      </w:r>
      <w:r>
        <w:t>use their roles to influence participant purchas</w:t>
      </w:r>
      <w:r w:rsidR="00DB6E1D">
        <w:t>ing decisions</w:t>
      </w:r>
      <w:r w:rsidR="00D6789D">
        <w:t>, must be considered to safeguard any future model</w:t>
      </w:r>
      <w:r>
        <w:t xml:space="preserve">. </w:t>
      </w:r>
    </w:p>
    <w:p w14:paraId="7E34F0E6" w14:textId="5837E374" w:rsidR="00AD5398" w:rsidRDefault="00AD5398" w:rsidP="00AD5398">
      <w:pPr>
        <w:pStyle w:val="ListParagraph"/>
        <w:spacing w:after="120"/>
        <w:contextualSpacing w:val="0"/>
      </w:pPr>
    </w:p>
    <w:p w14:paraId="731DCCE7" w14:textId="77777777" w:rsidR="00897D58" w:rsidRDefault="00897D58" w:rsidP="00AD5398">
      <w:pPr>
        <w:pStyle w:val="ListParagraph"/>
        <w:spacing w:after="120"/>
        <w:contextualSpacing w:val="0"/>
      </w:pPr>
    </w:p>
    <w:p w14:paraId="6E3B3FE2" w14:textId="77777777" w:rsidR="003151DA" w:rsidRDefault="003151DA" w:rsidP="000679D9">
      <w:pPr>
        <w:pStyle w:val="Heading4"/>
        <w:ind w:left="709" w:hanging="709"/>
      </w:pPr>
      <w:bookmarkStart w:id="16" w:name="_Toc103937283"/>
      <w:r>
        <w:lastRenderedPageBreak/>
        <w:t>Information Gaps</w:t>
      </w:r>
      <w:bookmarkEnd w:id="16"/>
    </w:p>
    <w:p w14:paraId="3785A843" w14:textId="24B363B0" w:rsidR="00B865CB" w:rsidRDefault="005B4F23" w:rsidP="000679D9">
      <w:pPr>
        <w:spacing w:after="120"/>
      </w:pPr>
      <w:r>
        <w:t xml:space="preserve">Through the RFI, </w:t>
      </w:r>
      <w:r w:rsidR="001F4587">
        <w:t xml:space="preserve">the </w:t>
      </w:r>
      <w:r w:rsidR="00C07288">
        <w:t>NDIA</w:t>
      </w:r>
      <w:r>
        <w:t xml:space="preserve"> sought to obtain information from a wide variety of providers with a range of capabilities to help in designing an AT approach for</w:t>
      </w:r>
      <w:r w:rsidR="009D587B">
        <w:t xml:space="preserve"> young</w:t>
      </w:r>
      <w:r>
        <w:t xml:space="preserve"> </w:t>
      </w:r>
      <w:r w:rsidR="004F1DB1">
        <w:t xml:space="preserve">children </w:t>
      </w:r>
      <w:r>
        <w:t xml:space="preserve">that </w:t>
      </w:r>
      <w:r w:rsidRPr="00A45AD2">
        <w:t xml:space="preserve">represents </w:t>
      </w:r>
      <w:r>
        <w:t xml:space="preserve">flexibility and </w:t>
      </w:r>
      <w:r w:rsidRPr="00A45AD2">
        <w:t>value for money</w:t>
      </w:r>
      <w:r>
        <w:t xml:space="preserve">. </w:t>
      </w:r>
    </w:p>
    <w:p w14:paraId="1D94F612" w14:textId="55C26283" w:rsidR="00B865CB" w:rsidRDefault="005B4F23" w:rsidP="00B865CB">
      <w:pPr>
        <w:spacing w:after="120"/>
      </w:pPr>
      <w:r>
        <w:t>T</w:t>
      </w:r>
      <w:r w:rsidRPr="004616EA">
        <w:t>he feedback gained from</w:t>
      </w:r>
      <w:r>
        <w:t xml:space="preserve"> responses to</w:t>
      </w:r>
      <w:r w:rsidRPr="004616EA">
        <w:t xml:space="preserve"> th</w:t>
      </w:r>
      <w:r>
        <w:t>e</w:t>
      </w:r>
      <w:r w:rsidRPr="004616EA">
        <w:t xml:space="preserve"> RFI </w:t>
      </w:r>
      <w:r w:rsidR="00DB6E1D">
        <w:t>is being</w:t>
      </w:r>
      <w:r w:rsidR="00B865CB">
        <w:t xml:space="preserve"> used to</w:t>
      </w:r>
      <w:r w:rsidRPr="004616EA">
        <w:t xml:space="preserve"> inform </w:t>
      </w:r>
      <w:r>
        <w:t xml:space="preserve">the </w:t>
      </w:r>
      <w:r w:rsidRPr="004616EA">
        <w:t xml:space="preserve">design of </w:t>
      </w:r>
      <w:r>
        <w:t>th</w:t>
      </w:r>
      <w:r w:rsidR="00DB6E1D">
        <w:t>e</w:t>
      </w:r>
      <w:r>
        <w:t xml:space="preserve"> new approach to the provision of AT</w:t>
      </w:r>
      <w:r w:rsidR="00B865CB">
        <w:t xml:space="preserve">, including to assist </w:t>
      </w:r>
      <w:r w:rsidR="00C07288">
        <w:t>NDIA</w:t>
      </w:r>
      <w:r w:rsidR="0071692A">
        <w:t xml:space="preserve"> to</w:t>
      </w:r>
      <w:r w:rsidR="00B865CB">
        <w:t xml:space="preserve"> identify</w:t>
      </w:r>
      <w:r w:rsidR="007A3CA7">
        <w:t xml:space="preserve"> and</w:t>
      </w:r>
      <w:r w:rsidR="00B865CB">
        <w:t xml:space="preserve"> refine model options, develop a market strategy and to inform the preparation of any future procurement </w:t>
      </w:r>
      <w:r w:rsidR="007A3CA7">
        <w:t xml:space="preserve">or sourcing </w:t>
      </w:r>
      <w:r w:rsidR="00B865CB">
        <w:t xml:space="preserve">activities. </w:t>
      </w:r>
    </w:p>
    <w:p w14:paraId="76B0E14F" w14:textId="4B14A150" w:rsidR="00B865CB" w:rsidRDefault="00B865CB" w:rsidP="00B865CB">
      <w:pPr>
        <w:spacing w:after="120"/>
      </w:pPr>
      <w:r>
        <w:t xml:space="preserve">From the responses received, gaps in information </w:t>
      </w:r>
      <w:r w:rsidR="00DB6E1D">
        <w:t xml:space="preserve">have been noted </w:t>
      </w:r>
      <w:r>
        <w:t>that require further research, analysis and discussion to get a deeper understanding of the issues and capabilities relevant to the NDIA’s proposed Early Childhood Assistive Technology Approach</w:t>
      </w:r>
      <w:r w:rsidR="00DB6E1D">
        <w:t>.</w:t>
      </w:r>
      <w:r>
        <w:t xml:space="preserve"> </w:t>
      </w:r>
      <w:r w:rsidR="00DB6E1D">
        <w:t xml:space="preserve">This will be important </w:t>
      </w:r>
      <w:r>
        <w:t xml:space="preserve">to further </w:t>
      </w:r>
      <w:r w:rsidR="001F4587">
        <w:t>refine</w:t>
      </w:r>
      <w:r>
        <w:t xml:space="preserve"> the approach. </w:t>
      </w:r>
    </w:p>
    <w:p w14:paraId="7AC08C8E" w14:textId="42D3448B" w:rsidR="00DB6E1D" w:rsidRDefault="00B865CB" w:rsidP="00B865CB">
      <w:pPr>
        <w:spacing w:after="120"/>
      </w:pPr>
      <w:r>
        <w:t xml:space="preserve">The information gaps </w:t>
      </w:r>
      <w:r w:rsidR="00DB6E1D">
        <w:t>identified through the RFI include</w:t>
      </w:r>
      <w:r w:rsidR="007E793E">
        <w:t xml:space="preserve"> need for</w:t>
      </w:r>
      <w:r w:rsidR="00DB6E1D">
        <w:t xml:space="preserve"> more data/information on:</w:t>
      </w:r>
    </w:p>
    <w:p w14:paraId="47DD2357" w14:textId="77777777" w:rsidR="00D9137E" w:rsidRDefault="0E4D3D97" w:rsidP="00F407E2">
      <w:pPr>
        <w:pStyle w:val="ListParagraph"/>
        <w:numPr>
          <w:ilvl w:val="0"/>
          <w:numId w:val="11"/>
        </w:numPr>
        <w:spacing w:after="120"/>
      </w:pPr>
      <w:r>
        <w:t>early childhood</w:t>
      </w:r>
      <w:r w:rsidR="15CE5AFA">
        <w:t xml:space="preserve"> demographics and </w:t>
      </w:r>
      <w:r>
        <w:t>the existing and potential</w:t>
      </w:r>
      <w:r w:rsidR="15CE5AFA">
        <w:t xml:space="preserve"> early childhood AT market; </w:t>
      </w:r>
    </w:p>
    <w:p w14:paraId="09A18EE9" w14:textId="77777777" w:rsidR="00D9137E" w:rsidRDefault="15CE5AFA" w:rsidP="00F407E2">
      <w:pPr>
        <w:pStyle w:val="ListParagraph"/>
        <w:numPr>
          <w:ilvl w:val="0"/>
          <w:numId w:val="11"/>
        </w:numPr>
        <w:spacing w:after="120"/>
      </w:pPr>
      <w:r>
        <w:t>pricing and establishment costs</w:t>
      </w:r>
      <w:r w:rsidR="0E4D3D97">
        <w:t xml:space="preserve"> for providers</w:t>
      </w:r>
      <w:r>
        <w:t xml:space="preserve">; </w:t>
      </w:r>
    </w:p>
    <w:p w14:paraId="15F42D01" w14:textId="0DE38765" w:rsidR="00D9137E" w:rsidRDefault="47D9B3DA" w:rsidP="00F407E2">
      <w:pPr>
        <w:pStyle w:val="ListParagraph"/>
        <w:numPr>
          <w:ilvl w:val="0"/>
          <w:numId w:val="11"/>
        </w:numPr>
        <w:spacing w:after="120"/>
      </w:pPr>
      <w:r>
        <w:t xml:space="preserve">further </w:t>
      </w:r>
      <w:r w:rsidR="15CE5AFA">
        <w:t xml:space="preserve">development of </w:t>
      </w:r>
      <w:r w:rsidR="09012E32">
        <w:t xml:space="preserve">AT </w:t>
      </w:r>
      <w:r w:rsidR="0EEA07C8">
        <w:t>matrices</w:t>
      </w:r>
      <w:r w:rsidR="09012E32">
        <w:t xml:space="preserve"> for different</w:t>
      </w:r>
      <w:r w:rsidR="15CE5AFA">
        <w:t xml:space="preserve"> disability cohort</w:t>
      </w:r>
      <w:r w:rsidR="09012E32">
        <w:t>s</w:t>
      </w:r>
      <w:r w:rsidR="15CE5AFA">
        <w:t xml:space="preserve">; </w:t>
      </w:r>
    </w:p>
    <w:p w14:paraId="536F4738" w14:textId="3327B2DD" w:rsidR="00D9137E" w:rsidRDefault="5AC47BD5" w:rsidP="00F407E2">
      <w:pPr>
        <w:pStyle w:val="ListParagraph"/>
        <w:numPr>
          <w:ilvl w:val="0"/>
          <w:numId w:val="11"/>
        </w:numPr>
        <w:spacing w:after="120"/>
      </w:pPr>
      <w:r>
        <w:t xml:space="preserve">workforce issues </w:t>
      </w:r>
      <w:r w:rsidR="0E4D3D97">
        <w:t xml:space="preserve">and the options </w:t>
      </w:r>
      <w:r w:rsidR="09012E32">
        <w:t xml:space="preserve">for </w:t>
      </w:r>
      <w:r>
        <w:t xml:space="preserve">an assessor credentialing framework; </w:t>
      </w:r>
    </w:p>
    <w:p w14:paraId="15058B0D" w14:textId="71CC3055" w:rsidR="007A3CA7" w:rsidRDefault="264A6A15" w:rsidP="00F407E2">
      <w:pPr>
        <w:pStyle w:val="ListParagraph"/>
        <w:numPr>
          <w:ilvl w:val="0"/>
          <w:numId w:val="11"/>
        </w:numPr>
        <w:spacing w:after="120"/>
      </w:pPr>
      <w:r>
        <w:t>supporting regional, rural and remote families; and</w:t>
      </w:r>
    </w:p>
    <w:p w14:paraId="6F0C1099" w14:textId="77777777" w:rsidR="00D9137E" w:rsidRDefault="00B865CB" w:rsidP="00F407E2">
      <w:pPr>
        <w:pStyle w:val="ListParagraph"/>
        <w:numPr>
          <w:ilvl w:val="0"/>
          <w:numId w:val="11"/>
        </w:numPr>
        <w:spacing w:after="120"/>
      </w:pPr>
      <w:r>
        <w:t>a</w:t>
      </w:r>
      <w:r w:rsidR="00D9137E">
        <w:t>n</w:t>
      </w:r>
      <w:r>
        <w:t xml:space="preserve"> </w:t>
      </w:r>
      <w:r w:rsidR="003049AF">
        <w:t xml:space="preserve">AT complexity risk assessment matrix. </w:t>
      </w:r>
    </w:p>
    <w:p w14:paraId="3CE5B4F1" w14:textId="77777777" w:rsidR="003049AF" w:rsidRDefault="003049AF" w:rsidP="00D9137E">
      <w:pPr>
        <w:spacing w:after="120"/>
      </w:pPr>
      <w:r>
        <w:t xml:space="preserve">Work is already underway across the </w:t>
      </w:r>
      <w:r w:rsidR="0071692A">
        <w:t>NDIA</w:t>
      </w:r>
      <w:r>
        <w:t xml:space="preserve"> on a number of these </w:t>
      </w:r>
      <w:r w:rsidR="004F1DB1">
        <w:t>areas</w:t>
      </w:r>
      <w:r>
        <w:t xml:space="preserve">. </w:t>
      </w:r>
    </w:p>
    <w:p w14:paraId="535B6907" w14:textId="77777777" w:rsidR="00CA6CE7" w:rsidRDefault="00CA6CE7">
      <w:pPr>
        <w:spacing w:line="276" w:lineRule="auto"/>
        <w:rPr>
          <w:rFonts w:eastAsiaTheme="majorEastAsia" w:cstheme="majorBidi"/>
          <w:b/>
          <w:bCs/>
          <w:color w:val="6B2976"/>
          <w:sz w:val="44"/>
          <w:szCs w:val="26"/>
        </w:rPr>
      </w:pPr>
      <w:r>
        <w:br w:type="page"/>
      </w:r>
    </w:p>
    <w:p w14:paraId="74D90576" w14:textId="7A86EB12" w:rsidR="003151DA" w:rsidRDefault="003151DA" w:rsidP="003049AF">
      <w:pPr>
        <w:pStyle w:val="Heading2"/>
        <w:spacing w:after="120"/>
        <w:ind w:left="720"/>
      </w:pPr>
      <w:bookmarkStart w:id="17" w:name="_Toc103937284"/>
      <w:r>
        <w:lastRenderedPageBreak/>
        <w:t>Working Together</w:t>
      </w:r>
      <w:bookmarkEnd w:id="17"/>
      <w:r>
        <w:t xml:space="preserve"> </w:t>
      </w:r>
    </w:p>
    <w:p w14:paraId="44B36A7D" w14:textId="11F7CB10" w:rsidR="008B3F7E" w:rsidRDefault="000166D4" w:rsidP="003049AF">
      <w:pPr>
        <w:pStyle w:val="Heading3"/>
        <w:spacing w:before="120" w:after="120"/>
        <w:ind w:left="709" w:hanging="709"/>
      </w:pPr>
      <w:bookmarkStart w:id="18" w:name="_Toc103937285"/>
      <w:r>
        <w:t>Priority action a</w:t>
      </w:r>
      <w:r w:rsidR="003151DA">
        <w:t>reas</w:t>
      </w:r>
      <w:bookmarkEnd w:id="18"/>
      <w:r w:rsidR="003151DA">
        <w:t xml:space="preserve"> </w:t>
      </w:r>
    </w:p>
    <w:p w14:paraId="32092988" w14:textId="77777777" w:rsidR="008B3F7E" w:rsidRDefault="008B3F7E" w:rsidP="0088361A">
      <w:pPr>
        <w:spacing w:after="120"/>
      </w:pPr>
      <w:r>
        <w:t xml:space="preserve">From the consultation undertaken to this point, including responses to the RFI and stakeholder engagement, four key priority action areas have been identified:  </w:t>
      </w:r>
    </w:p>
    <w:p w14:paraId="248B245E" w14:textId="31DC3C58" w:rsidR="003151DA" w:rsidRDefault="008B3F7E" w:rsidP="0088361A">
      <w:pPr>
        <w:pStyle w:val="Heading4"/>
        <w:ind w:left="709" w:hanging="709"/>
      </w:pPr>
      <w:bookmarkStart w:id="19" w:name="_Toc103937286"/>
      <w:r>
        <w:t xml:space="preserve">Participant </w:t>
      </w:r>
      <w:r w:rsidR="000166D4">
        <w:t>e</w:t>
      </w:r>
      <w:r>
        <w:t>mpowerment</w:t>
      </w:r>
      <w:bookmarkEnd w:id="19"/>
      <w:r>
        <w:t xml:space="preserve"> </w:t>
      </w:r>
    </w:p>
    <w:p w14:paraId="08FEFB73" w14:textId="1B32B4DB" w:rsidR="0088361A" w:rsidRDefault="76CACEB7" w:rsidP="00221186">
      <w:pPr>
        <w:spacing w:after="120"/>
      </w:pPr>
      <w:r>
        <w:t xml:space="preserve">The vision of the NDIS is to build a competitive marketplace that </w:t>
      </w:r>
      <w:r w:rsidR="3D1B7340">
        <w:t xml:space="preserve">is flexible and responds to </w:t>
      </w:r>
      <w:r w:rsidR="0EEA07C8">
        <w:t>participants’</w:t>
      </w:r>
      <w:r>
        <w:t xml:space="preserve"> choices and preferences, based on best practice.</w:t>
      </w:r>
      <w:r w:rsidR="3D1B7340">
        <w:t xml:space="preserve"> </w:t>
      </w:r>
      <w:r w:rsidR="15CA8E81">
        <w:t>Early childhood is a time of significant change and development, and w</w:t>
      </w:r>
      <w:r w:rsidR="3D1B7340">
        <w:t xml:space="preserve">e want to empower </w:t>
      </w:r>
      <w:r w:rsidR="7D6383E6">
        <w:t>children’s families</w:t>
      </w:r>
      <w:r w:rsidR="3D1B7340">
        <w:t xml:space="preserve"> to get better outcomes from the market. </w:t>
      </w:r>
    </w:p>
    <w:p w14:paraId="39012153" w14:textId="5BA93E4D" w:rsidR="0071692A" w:rsidRDefault="00221186" w:rsidP="00B65D15">
      <w:pPr>
        <w:pStyle w:val="NDIA-Level3Numbering"/>
        <w:numPr>
          <w:ilvl w:val="0"/>
          <w:numId w:val="0"/>
        </w:numPr>
        <w:spacing w:before="0" w:after="120"/>
        <w:jc w:val="left"/>
      </w:pPr>
      <w:r>
        <w:t xml:space="preserve">Success is </w:t>
      </w:r>
      <w:r w:rsidR="00BA7702">
        <w:t>dependent</w:t>
      </w:r>
      <w:r>
        <w:t xml:space="preserve"> upon a robust, sustainable and competitive market that is transparent, and has capable participants</w:t>
      </w:r>
      <w:r w:rsidR="00E87552">
        <w:t xml:space="preserve">, particularly for </w:t>
      </w:r>
      <w:r w:rsidR="00833C95">
        <w:t xml:space="preserve">younger </w:t>
      </w:r>
      <w:r w:rsidR="00E87552">
        <w:t>children</w:t>
      </w:r>
      <w:r w:rsidR="0044038D">
        <w:t xml:space="preserve"> </w:t>
      </w:r>
      <w:r w:rsidR="000A3FD7">
        <w:t>and</w:t>
      </w:r>
      <w:r w:rsidR="00E87552">
        <w:t xml:space="preserve"> their </w:t>
      </w:r>
      <w:r w:rsidR="0044038D">
        <w:t>parents and carers</w:t>
      </w:r>
      <w:r w:rsidR="00E87552">
        <w:t xml:space="preserve">, </w:t>
      </w:r>
      <w:r>
        <w:t xml:space="preserve">as informed consumers. Increasingly participants will be using </w:t>
      </w:r>
      <w:r w:rsidR="00E87552">
        <w:t xml:space="preserve">more </w:t>
      </w:r>
      <w:r>
        <w:t>flexible plans</w:t>
      </w:r>
      <w:r w:rsidR="00E87552">
        <w:t>.</w:t>
      </w:r>
      <w:r>
        <w:t xml:space="preserve"> </w:t>
      </w:r>
      <w:r w:rsidR="00E87552">
        <w:t>F</w:t>
      </w:r>
      <w:r w:rsidR="00F76AD0">
        <w:t xml:space="preserve">or young children with rapidly changing AT needs, this </w:t>
      </w:r>
      <w:r w:rsidR="00530FB0">
        <w:t>could be</w:t>
      </w:r>
      <w:r w:rsidR="00F76AD0">
        <w:t xml:space="preserve"> an annual</w:t>
      </w:r>
      <w:r w:rsidR="00BB12EC">
        <w:t>ised</w:t>
      </w:r>
      <w:r w:rsidR="00F76AD0">
        <w:t xml:space="preserve"> AT budget is allocated that facilitates subscription </w:t>
      </w:r>
      <w:r w:rsidR="00E87552">
        <w:t>t</w:t>
      </w:r>
      <w:r w:rsidR="00F76AD0">
        <w:t>o a package of AT rather than funding for outright purchase, if the AT is likely to need replacement within three years</w:t>
      </w:r>
      <w:r w:rsidR="0044038D">
        <w:t xml:space="preserve"> or may no longer be required due to developmental progress</w:t>
      </w:r>
      <w:r w:rsidR="00F76AD0">
        <w:t xml:space="preserve">. </w:t>
      </w:r>
    </w:p>
    <w:p w14:paraId="7B684FFB" w14:textId="77777777" w:rsidR="00B65D15" w:rsidRDefault="00F76AD0" w:rsidP="00B65D15">
      <w:pPr>
        <w:pStyle w:val="NDIA-Level3Numbering"/>
        <w:numPr>
          <w:ilvl w:val="0"/>
          <w:numId w:val="0"/>
        </w:numPr>
        <w:spacing w:before="0" w:after="120"/>
        <w:jc w:val="left"/>
      </w:pPr>
      <w:r>
        <w:t xml:space="preserve">This approach to the provision of AT requires </w:t>
      </w:r>
      <w:r w:rsidR="00221186" w:rsidRPr="000606F7">
        <w:t>market solution</w:t>
      </w:r>
      <w:r w:rsidR="00221186">
        <w:t>s that will enable informed, participant dem</w:t>
      </w:r>
      <w:r>
        <w:t>and for AT within their budgets</w:t>
      </w:r>
      <w:r w:rsidR="00221186" w:rsidRPr="000606F7">
        <w:t>.</w:t>
      </w:r>
      <w:r>
        <w:t xml:space="preserve"> It also requires families to </w:t>
      </w:r>
      <w:r w:rsidR="00B65D15">
        <w:t xml:space="preserve">be open to different ways to </w:t>
      </w:r>
      <w:r w:rsidR="00221186" w:rsidRPr="00903501">
        <w:t>identify, find and access the AT they need, and get the best value from their plans</w:t>
      </w:r>
      <w:r w:rsidR="00221186">
        <w:t xml:space="preserve">. </w:t>
      </w:r>
    </w:p>
    <w:p w14:paraId="6BD1406D" w14:textId="77777777" w:rsidR="00FE4154" w:rsidRDefault="00FE4154" w:rsidP="00B65D15">
      <w:pPr>
        <w:pStyle w:val="NDIA-Level3Numbering"/>
        <w:numPr>
          <w:ilvl w:val="0"/>
          <w:numId w:val="0"/>
        </w:numPr>
        <w:spacing w:before="0" w:after="120"/>
        <w:jc w:val="left"/>
      </w:pPr>
      <w:r>
        <w:t xml:space="preserve">The benefit to families and carers of young children </w:t>
      </w:r>
      <w:r w:rsidR="00E87552">
        <w:t xml:space="preserve">in </w:t>
      </w:r>
      <w:r>
        <w:t>embracing a more flexible approach to AT funding in plans</w:t>
      </w:r>
      <w:r w:rsidR="00BB12EC">
        <w:t xml:space="preserve"> will be</w:t>
      </w:r>
      <w:r>
        <w:t xml:space="preserve"> </w:t>
      </w:r>
      <w:r w:rsidR="00E87552">
        <w:t>less need to seek</w:t>
      </w:r>
      <w:r>
        <w:t xml:space="preserve"> NDIA</w:t>
      </w:r>
      <w:r w:rsidRPr="00903501">
        <w:t xml:space="preserve"> </w:t>
      </w:r>
      <w:r w:rsidR="00E87552">
        <w:t xml:space="preserve">assistance </w:t>
      </w:r>
      <w:r>
        <w:t>to review</w:t>
      </w:r>
      <w:r w:rsidR="002C2968">
        <w:t xml:space="preserve"> plans</w:t>
      </w:r>
      <w:r>
        <w:t xml:space="preserve"> </w:t>
      </w:r>
      <w:r w:rsidR="005D3C27">
        <w:t xml:space="preserve">(outside of a scheduled plan review) </w:t>
      </w:r>
      <w:r>
        <w:t xml:space="preserve">or intervene to enable participant requested changes to AT because of expected growth or functional </w:t>
      </w:r>
      <w:r w:rsidR="00474B22">
        <w:t>change</w:t>
      </w:r>
      <w:r w:rsidR="0071692A">
        <w:t xml:space="preserve"> within a shorter period of time</w:t>
      </w:r>
      <w:r>
        <w:t>.</w:t>
      </w:r>
    </w:p>
    <w:p w14:paraId="55A17355" w14:textId="77777777" w:rsidR="00221186" w:rsidRDefault="00B65D15" w:rsidP="00FE4154">
      <w:pPr>
        <w:pStyle w:val="NDIA-Level3Numbering"/>
        <w:numPr>
          <w:ilvl w:val="0"/>
          <w:numId w:val="0"/>
        </w:numPr>
        <w:spacing w:before="0" w:after="120"/>
        <w:jc w:val="left"/>
      </w:pPr>
      <w:r>
        <w:t>Participant empowerment</w:t>
      </w:r>
      <w:r w:rsidR="00BB12EC">
        <w:t xml:space="preserve"> also</w:t>
      </w:r>
      <w:r>
        <w:t xml:space="preserve"> involves </w:t>
      </w:r>
      <w:r w:rsidR="0071692A">
        <w:t xml:space="preserve">helping participants to strengthen their AT capability and </w:t>
      </w:r>
      <w:r>
        <w:t xml:space="preserve">learning together, boosting the role of people with disability as AT peers and mentors, which is reflected in the recent launch of the Independent Living Assessment (WA) AT Chat Navigator resource. </w:t>
      </w:r>
    </w:p>
    <w:p w14:paraId="2DD266B6" w14:textId="77777777" w:rsidR="00166917" w:rsidRDefault="00166917" w:rsidP="00FE4154">
      <w:pPr>
        <w:pStyle w:val="NDIA-Level3Numbering"/>
        <w:numPr>
          <w:ilvl w:val="0"/>
          <w:numId w:val="0"/>
        </w:numPr>
        <w:spacing w:before="0" w:after="120"/>
        <w:ind w:right="95"/>
        <w:jc w:val="left"/>
      </w:pPr>
      <w:r w:rsidRPr="008E342E">
        <w:t xml:space="preserve">The NDIA is acting as a facilitator, partnering </w:t>
      </w:r>
      <w:r w:rsidRPr="008E342E">
        <w:rPr>
          <w:rFonts w:cs="Arial"/>
        </w:rPr>
        <w:t xml:space="preserve">with participant </w:t>
      </w:r>
      <w:r w:rsidRPr="008E342E">
        <w:rPr>
          <w:rFonts w:cs="Arial"/>
          <w:color w:val="000000"/>
        </w:rPr>
        <w:t>representatives to understand their needs and challenges when accessing AT supports</w:t>
      </w:r>
      <w:r>
        <w:rPr>
          <w:rFonts w:cs="Arial"/>
          <w:color w:val="000000"/>
        </w:rPr>
        <w:t xml:space="preserve">, to enable a participant driven approach. </w:t>
      </w:r>
      <w:r w:rsidR="00F76AD0">
        <w:t>The future state of AT will be participant empowering, data guided and delivering better outcomes for participants and their families.</w:t>
      </w:r>
    </w:p>
    <w:p w14:paraId="7BBB1DFE" w14:textId="3B20990F" w:rsidR="008B3F7E" w:rsidRDefault="000166D4" w:rsidP="0088361A">
      <w:pPr>
        <w:pStyle w:val="Heading4"/>
        <w:ind w:left="709" w:hanging="709"/>
      </w:pPr>
      <w:bookmarkStart w:id="20" w:name="_Toc103937287"/>
      <w:r>
        <w:t>Education to support decision m</w:t>
      </w:r>
      <w:r w:rsidR="008B3F7E">
        <w:t>aking</w:t>
      </w:r>
      <w:bookmarkEnd w:id="20"/>
      <w:r w:rsidR="008B3F7E">
        <w:t xml:space="preserve"> </w:t>
      </w:r>
    </w:p>
    <w:p w14:paraId="547A9D39" w14:textId="311F6E98" w:rsidR="0088361A" w:rsidRDefault="42BB655A" w:rsidP="0071692A">
      <w:pPr>
        <w:spacing w:after="120"/>
      </w:pPr>
      <w:r>
        <w:t xml:space="preserve">We know families need the NDIA to have simple processes </w:t>
      </w:r>
      <w:r w:rsidR="51FBC720">
        <w:t>with</w:t>
      </w:r>
      <w:r>
        <w:t xml:space="preserve"> clear information about what help is available. Families do not want added stress at an uncertain time, they want processes that reduce confusion and frustration, and to get the help their child needs at the right time. </w:t>
      </w:r>
      <w:r w:rsidR="76CACEB7">
        <w:t xml:space="preserve">The needs of young children and families are vastly different to other Scheme participants, and </w:t>
      </w:r>
      <w:r w:rsidR="629FAD95">
        <w:t xml:space="preserve">feedback has highlighted that </w:t>
      </w:r>
      <w:r w:rsidR="76CACEB7">
        <w:t xml:space="preserve">there is limited official </w:t>
      </w:r>
      <w:r w:rsidR="79A223D0">
        <w:t xml:space="preserve">external </w:t>
      </w:r>
      <w:r w:rsidR="76CACEB7">
        <w:t>guidance material specific to AT</w:t>
      </w:r>
      <w:r w:rsidR="435452F9">
        <w:t xml:space="preserve"> for this group</w:t>
      </w:r>
      <w:r w:rsidR="76CACEB7">
        <w:t xml:space="preserve">. </w:t>
      </w:r>
    </w:p>
    <w:p w14:paraId="7EEE6899" w14:textId="77777777" w:rsidR="0071692A" w:rsidRDefault="005A1908" w:rsidP="0071692A">
      <w:pPr>
        <w:spacing w:after="120"/>
      </w:pPr>
      <w:r w:rsidRPr="00726299">
        <w:t xml:space="preserve">We </w:t>
      </w:r>
      <w:r>
        <w:t>will continue to engage with</w:t>
      </w:r>
      <w:r w:rsidRPr="00726299">
        <w:t xml:space="preserve"> the early childhood sector and our early childhood partners</w:t>
      </w:r>
      <w:r>
        <w:t xml:space="preserve">, as well as families through the Agency’s Participant First Engagement Initiative, </w:t>
      </w:r>
      <w:r w:rsidRPr="00726299">
        <w:t xml:space="preserve">to </w:t>
      </w:r>
      <w:r>
        <w:t xml:space="preserve">better </w:t>
      </w:r>
      <w:r w:rsidRPr="00726299">
        <w:t xml:space="preserve">understand these concerns, and work </w:t>
      </w:r>
      <w:r w:rsidR="006F4327">
        <w:t>together to improve</w:t>
      </w:r>
      <w:r>
        <w:t xml:space="preserve"> targeted education on A</w:t>
      </w:r>
      <w:r w:rsidR="0002131F">
        <w:t>T</w:t>
      </w:r>
      <w:r>
        <w:t xml:space="preserve"> </w:t>
      </w:r>
      <w:r w:rsidRPr="00726299">
        <w:t xml:space="preserve">to </w:t>
      </w:r>
      <w:r w:rsidR="006F4327">
        <w:t>better</w:t>
      </w:r>
      <w:r w:rsidRPr="00726299">
        <w:t xml:space="preserve"> </w:t>
      </w:r>
      <w:r w:rsidRPr="00726299">
        <w:lastRenderedPageBreak/>
        <w:t xml:space="preserve">support young children and </w:t>
      </w:r>
      <w:r w:rsidR="006F4327">
        <w:t xml:space="preserve">their </w:t>
      </w:r>
      <w:r w:rsidRPr="00726299">
        <w:t>families.</w:t>
      </w:r>
      <w:r w:rsidR="0071692A">
        <w:t xml:space="preserve"> This will include sharing</w:t>
      </w:r>
      <w:r w:rsidR="0071692A" w:rsidRPr="0071692A">
        <w:t xml:space="preserve"> information about how participants are using AT and the outco</w:t>
      </w:r>
      <w:r w:rsidR="002C2968">
        <w:t>mes they achieve, to help other families</w:t>
      </w:r>
      <w:r w:rsidR="0071692A" w:rsidRPr="0071692A">
        <w:t xml:space="preserve"> plan </w:t>
      </w:r>
      <w:r w:rsidR="002C2968">
        <w:t xml:space="preserve">for </w:t>
      </w:r>
      <w:r w:rsidR="0071692A" w:rsidRPr="0071692A">
        <w:t xml:space="preserve">their </w:t>
      </w:r>
      <w:r w:rsidR="002C2968">
        <w:t xml:space="preserve">potential </w:t>
      </w:r>
      <w:r w:rsidR="0071692A" w:rsidRPr="0071692A">
        <w:t>AT</w:t>
      </w:r>
      <w:r w:rsidR="002C2968">
        <w:t xml:space="preserve"> needs</w:t>
      </w:r>
      <w:r w:rsidR="0071692A">
        <w:t>.</w:t>
      </w:r>
      <w:r w:rsidR="0088361A">
        <w:t xml:space="preserve"> </w:t>
      </w:r>
    </w:p>
    <w:p w14:paraId="1B2FAE12" w14:textId="77777777" w:rsidR="006E7BC7" w:rsidRDefault="0088361A" w:rsidP="0071692A">
      <w:pPr>
        <w:spacing w:after="120"/>
      </w:pPr>
      <w:r>
        <w:t>Enhanced support</w:t>
      </w:r>
      <w:r w:rsidR="0071692A">
        <w:t xml:space="preserve"> and reliable AT information </w:t>
      </w:r>
      <w:r>
        <w:t>is required to ensure families (especially those new to disability</w:t>
      </w:r>
      <w:r w:rsidR="002C2968">
        <w:t xml:space="preserve"> or developmental delay</w:t>
      </w:r>
      <w:r>
        <w:t>) are equipped to utilise plans</w:t>
      </w:r>
      <w:r w:rsidR="0002131F">
        <w:t xml:space="preserve"> flexibly</w:t>
      </w:r>
      <w:r>
        <w:t xml:space="preserve"> and navigate the process for accessing appropriate AT supports.</w:t>
      </w:r>
      <w:r w:rsidR="006E7BC7">
        <w:t xml:space="preserve"> We will support market development and innovation so that participants have access to a greater range of flexible AT support options.</w:t>
      </w:r>
    </w:p>
    <w:p w14:paraId="0F359F04" w14:textId="34773B70" w:rsidR="008B3F7E" w:rsidRPr="008B3F7E" w:rsidRDefault="006F4327" w:rsidP="0071692A">
      <w:pPr>
        <w:spacing w:after="120"/>
      </w:pPr>
      <w:r>
        <w:t>Our work</w:t>
      </w:r>
      <w:r w:rsidR="0088361A">
        <w:t xml:space="preserve"> in this area will </w:t>
      </w:r>
      <w:r>
        <w:t xml:space="preserve">seek to </w:t>
      </w:r>
      <w:r w:rsidR="0088361A">
        <w:t>compl</w:t>
      </w:r>
      <w:r>
        <w:t>e</w:t>
      </w:r>
      <w:r w:rsidR="0088361A">
        <w:t>ment other community led education and support initiatives</w:t>
      </w:r>
      <w:r w:rsidR="0002131F">
        <w:t>.</w:t>
      </w:r>
    </w:p>
    <w:p w14:paraId="172211F4" w14:textId="23D6634B" w:rsidR="008B3F7E" w:rsidRDefault="008B3F7E" w:rsidP="00722D98">
      <w:pPr>
        <w:pStyle w:val="Heading4"/>
        <w:ind w:left="709" w:hanging="709"/>
      </w:pPr>
      <w:bookmarkStart w:id="21" w:name="_Toc103937288"/>
      <w:r>
        <w:t xml:space="preserve">Process </w:t>
      </w:r>
      <w:r w:rsidR="000166D4">
        <w:t>i</w:t>
      </w:r>
      <w:r>
        <w:t>mprovement</w:t>
      </w:r>
      <w:bookmarkEnd w:id="21"/>
    </w:p>
    <w:p w14:paraId="11178BA5" w14:textId="77777777" w:rsidR="00722D98" w:rsidRDefault="0088361A" w:rsidP="00722D98">
      <w:pPr>
        <w:spacing w:after="120"/>
      </w:pPr>
      <w:r>
        <w:t xml:space="preserve">We are working towards a NDIS that is simpler, more consistent, flexible and easier to use. This will support and enable </w:t>
      </w:r>
      <w:r w:rsidR="00722D98">
        <w:t xml:space="preserve">participants </w:t>
      </w:r>
      <w:r>
        <w:t xml:space="preserve">to have more choice and control </w:t>
      </w:r>
      <w:r w:rsidR="00722D98">
        <w:t>and</w:t>
      </w:r>
      <w:r>
        <w:t xml:space="preserve"> will also help make the Scheme more sustainable and available for future generations. </w:t>
      </w:r>
    </w:p>
    <w:p w14:paraId="4F54EFCA" w14:textId="77777777" w:rsidR="00CD664F" w:rsidRDefault="00CD664F" w:rsidP="00722D98">
      <w:pPr>
        <w:spacing w:after="120"/>
      </w:pPr>
      <w:r>
        <w:t xml:space="preserve">Simplifying NDIS processes </w:t>
      </w:r>
      <w:r w:rsidR="00227FB3">
        <w:t>and providing participants</w:t>
      </w:r>
      <w:r w:rsidR="002C2968">
        <w:t>, their families and carers</w:t>
      </w:r>
      <w:r w:rsidR="00227FB3">
        <w:t xml:space="preserve"> with more control over their supports and who delivers them </w:t>
      </w:r>
      <w:r>
        <w:t>w</w:t>
      </w:r>
      <w:r w:rsidR="00227FB3">
        <w:t>ill help to shape a strong and diverse</w:t>
      </w:r>
      <w:r>
        <w:t xml:space="preserve"> market </w:t>
      </w:r>
      <w:r w:rsidR="00227FB3">
        <w:t>t</w:t>
      </w:r>
      <w:r w:rsidR="00DF0EAD">
        <w:t xml:space="preserve">hat </w:t>
      </w:r>
      <w:r w:rsidR="00227FB3">
        <w:t>support</w:t>
      </w:r>
      <w:r w:rsidR="00DF0EAD">
        <w:t>s</w:t>
      </w:r>
      <w:r w:rsidR="00227FB3">
        <w:t xml:space="preserve"> </w:t>
      </w:r>
      <w:r>
        <w:t xml:space="preserve">providers to operate </w:t>
      </w:r>
      <w:r w:rsidR="00227FB3">
        <w:t xml:space="preserve">confidently and </w:t>
      </w:r>
      <w:r>
        <w:t>effectively under the NDIS.</w:t>
      </w:r>
      <w:r w:rsidR="00227FB3">
        <w:t xml:space="preserve"> The NDIA wants to facilitate a smooth an</w:t>
      </w:r>
      <w:r w:rsidR="002C2968">
        <w:t>d easy experience for providers and</w:t>
      </w:r>
      <w:r w:rsidR="00227FB3">
        <w:t xml:space="preserve"> participants </w:t>
      </w:r>
      <w:r w:rsidR="002C2968">
        <w:t xml:space="preserve">and </w:t>
      </w:r>
      <w:r w:rsidR="00227FB3">
        <w:t xml:space="preserve">their families. </w:t>
      </w:r>
    </w:p>
    <w:p w14:paraId="2F42C8F7" w14:textId="3BBC9369" w:rsidR="00CD664F" w:rsidRPr="00CD664F" w:rsidRDefault="207CB889" w:rsidP="00BB12EC">
      <w:pPr>
        <w:tabs>
          <w:tab w:val="num" w:pos="720"/>
        </w:tabs>
        <w:spacing w:after="120" w:line="276" w:lineRule="auto"/>
        <w:rPr>
          <w:rFonts w:cs="Arial"/>
        </w:rPr>
      </w:pPr>
      <w:r>
        <w:t>Extended wait times for AT is impacting on the effectiveness of early intervention for children and</w:t>
      </w:r>
      <w:r w:rsidR="09012E32">
        <w:t xml:space="preserve"> can hinder and even undermine good outcomes. </w:t>
      </w:r>
      <w:r>
        <w:t>The NDIA has undertaken significant work to improve its approach to AT</w:t>
      </w:r>
      <w:r w:rsidR="203F283B">
        <w:t xml:space="preserve"> processes</w:t>
      </w:r>
      <w:r>
        <w:t xml:space="preserve">, and </w:t>
      </w:r>
      <w:r w:rsidR="0CF2967F">
        <w:t>recently introduced changes to mid-cost AT</w:t>
      </w:r>
      <w:r w:rsidR="1D681DE1">
        <w:t>,</w:t>
      </w:r>
      <w:r w:rsidR="0CF2967F">
        <w:t xml:space="preserve"> </w:t>
      </w:r>
      <w:r w:rsidR="0CD6ADFB">
        <w:t xml:space="preserve">increasing the </w:t>
      </w:r>
      <w:r w:rsidR="70F4B450">
        <w:t xml:space="preserve">upper-level </w:t>
      </w:r>
      <w:r w:rsidR="0CF2967F">
        <w:t>threshold from $5,000 to $15,000</w:t>
      </w:r>
      <w:r w:rsidR="0E6E4C64">
        <w:t>. This means participants no longer need to provide NDIA with quotes for most AT that costs less than $15,000</w:t>
      </w:r>
      <w:r w:rsidR="03E12478">
        <w:t>, resulting in</w:t>
      </w:r>
      <w:r w:rsidR="0CF2967F">
        <w:t xml:space="preserve"> </w:t>
      </w:r>
      <w:r w:rsidR="38F24DCF" w:rsidRPr="395B9733">
        <w:rPr>
          <w:rFonts w:cs="Arial"/>
        </w:rPr>
        <w:t>less red tape and</w:t>
      </w:r>
      <w:r w:rsidR="1785205B" w:rsidRPr="395B9733">
        <w:rPr>
          <w:rFonts w:cs="Arial"/>
        </w:rPr>
        <w:t xml:space="preserve"> access to AT supports</w:t>
      </w:r>
      <w:r w:rsidR="5DE00AFA" w:rsidRPr="395B9733">
        <w:rPr>
          <w:rFonts w:cs="Arial"/>
        </w:rPr>
        <w:t xml:space="preserve"> without</w:t>
      </w:r>
      <w:r w:rsidR="38F24DCF" w:rsidRPr="395B9733">
        <w:rPr>
          <w:rFonts w:cs="Arial"/>
        </w:rPr>
        <w:t xml:space="preserve"> delay. </w:t>
      </w:r>
    </w:p>
    <w:p w14:paraId="30248AD1" w14:textId="147AA72D" w:rsidR="008B3F7E" w:rsidRDefault="005D3C27" w:rsidP="00BB12EC">
      <w:pPr>
        <w:pStyle w:val="Heading4"/>
        <w:ind w:left="709" w:hanging="709"/>
      </w:pPr>
      <w:r>
        <w:t xml:space="preserve"> </w:t>
      </w:r>
      <w:bookmarkStart w:id="22" w:name="_Toc103937289"/>
      <w:r w:rsidR="008B3F7E">
        <w:t xml:space="preserve">Sustainability </w:t>
      </w:r>
      <w:r w:rsidR="00376B26">
        <w:t>and effective outcomes</w:t>
      </w:r>
      <w:bookmarkEnd w:id="22"/>
    </w:p>
    <w:p w14:paraId="04EE3AA9" w14:textId="067D4F0A" w:rsidR="00CD664F" w:rsidRDefault="3096897B" w:rsidP="00CD664F">
      <w:pPr>
        <w:spacing w:after="120"/>
      </w:pPr>
      <w:r>
        <w:t xml:space="preserve">Our focus is to make the Scheme work better for participants and </w:t>
      </w:r>
      <w:r w:rsidR="16A012A2">
        <w:t>this will be achieved</w:t>
      </w:r>
      <w:r>
        <w:t xml:space="preserve"> through the development of a market with high quality, competitive, and innovative supports and services. </w:t>
      </w:r>
    </w:p>
    <w:p w14:paraId="424D2ADA" w14:textId="77777777" w:rsidR="007335BE" w:rsidRDefault="007335BE" w:rsidP="00DA1B52">
      <w:pPr>
        <w:tabs>
          <w:tab w:val="num" w:pos="720"/>
        </w:tabs>
        <w:spacing w:after="120" w:line="276" w:lineRule="auto"/>
      </w:pPr>
      <w:r>
        <w:t>T</w:t>
      </w:r>
      <w:r w:rsidR="009853C5">
        <w:t>he Scheme has a lifespan, person-centric approach</w:t>
      </w:r>
      <w:r w:rsidR="002C2968">
        <w:t xml:space="preserve"> (family centred for early childhood)</w:t>
      </w:r>
      <w:r w:rsidR="009853C5">
        <w:t xml:space="preserve"> to its model of support for</w:t>
      </w:r>
      <w:r>
        <w:t xml:space="preserve"> </w:t>
      </w:r>
      <w:r w:rsidR="009853C5">
        <w:t>people with disability</w:t>
      </w:r>
      <w:r w:rsidR="002C2968">
        <w:t xml:space="preserve"> or developmental delay</w:t>
      </w:r>
      <w:r w:rsidR="009853C5">
        <w:t>, where early investment in core, capacity building and capital supports are anticipated to drive better outcomes fo</w:t>
      </w:r>
      <w:r w:rsidR="002C2968">
        <w:t>r participants and their families</w:t>
      </w:r>
      <w:r w:rsidR="009853C5">
        <w:t xml:space="preserve"> over their lifetime. </w:t>
      </w:r>
    </w:p>
    <w:p w14:paraId="2571D5A6" w14:textId="77777777" w:rsidR="009853C5" w:rsidRDefault="007335BE" w:rsidP="00DA1B52">
      <w:pPr>
        <w:tabs>
          <w:tab w:val="num" w:pos="720"/>
        </w:tabs>
        <w:spacing w:after="120" w:line="276" w:lineRule="auto"/>
      </w:pPr>
      <w:r>
        <w:t>Q</w:t>
      </w:r>
      <w:r w:rsidR="009853C5">
        <w:t xml:space="preserve">uality data drives the ability of the </w:t>
      </w:r>
      <w:r w:rsidR="00DA1B52">
        <w:t>NDIA</w:t>
      </w:r>
      <w:r w:rsidR="009853C5">
        <w:t xml:space="preserve"> to monitor emerging experience, perform meaningful analyses, project the financial po</w:t>
      </w:r>
      <w:r>
        <w:t xml:space="preserve">sition of the Scheme and </w:t>
      </w:r>
      <w:r w:rsidR="009853C5">
        <w:t xml:space="preserve">make consistent evidence-based decisions to support the Scheme </w:t>
      </w:r>
      <w:r w:rsidR="00DA1B52">
        <w:t xml:space="preserve">objectives. </w:t>
      </w:r>
      <w:r w:rsidR="002C2968">
        <w:t>Measuring t</w:t>
      </w:r>
      <w:r w:rsidR="00DA1B52">
        <w:t>he success of the NDIS</w:t>
      </w:r>
      <w:r w:rsidR="009853C5">
        <w:t xml:space="preserve"> is dependent on the availability and quality of the data and information collected</w:t>
      </w:r>
      <w:r>
        <w:t xml:space="preserve">. </w:t>
      </w:r>
    </w:p>
    <w:p w14:paraId="1B1DFCBA" w14:textId="5B93C748" w:rsidR="00260097" w:rsidRDefault="007335BE" w:rsidP="00DA1B52">
      <w:pPr>
        <w:tabs>
          <w:tab w:val="num" w:pos="720"/>
        </w:tabs>
        <w:spacing w:after="120" w:line="276" w:lineRule="auto"/>
      </w:pPr>
      <w:r>
        <w:t xml:space="preserve">It is anticipated that data shared from an ECATA will </w:t>
      </w:r>
      <w:r w:rsidR="00BA7702">
        <w:t>inform the development of an accessible</w:t>
      </w:r>
      <w:r w:rsidR="0088361A">
        <w:t>, sustainable and well-functioning market</w:t>
      </w:r>
      <w:r w:rsidR="00BA7702">
        <w:t xml:space="preserve"> which</w:t>
      </w:r>
      <w:r w:rsidR="00DF0EAD">
        <w:t xml:space="preserve"> will adapt to</w:t>
      </w:r>
      <w:r w:rsidR="0088361A">
        <w:t xml:space="preserve"> </w:t>
      </w:r>
      <w:r w:rsidR="00DF0EAD">
        <w:t xml:space="preserve">more flexible models of delivering AT supports. This </w:t>
      </w:r>
      <w:r w:rsidR="0088361A">
        <w:t xml:space="preserve">is </w:t>
      </w:r>
      <w:r w:rsidR="00B05699">
        <w:t>essential</w:t>
      </w:r>
      <w:r w:rsidR="00B05699" w:rsidDel="00B05699">
        <w:t xml:space="preserve"> </w:t>
      </w:r>
      <w:r w:rsidR="0088361A">
        <w:t>for achieving the expected benefits of the NDIS</w:t>
      </w:r>
      <w:r w:rsidR="00BA7702">
        <w:t xml:space="preserve">. </w:t>
      </w:r>
    </w:p>
    <w:p w14:paraId="0408AAF9" w14:textId="265EFE52" w:rsidR="00BA7702" w:rsidRDefault="00260097" w:rsidP="00260097">
      <w:pPr>
        <w:spacing w:line="276" w:lineRule="auto"/>
      </w:pPr>
      <w:r>
        <w:br w:type="page"/>
      </w:r>
    </w:p>
    <w:p w14:paraId="70713E50" w14:textId="1506A27B" w:rsidR="00587C62" w:rsidRDefault="000166D4" w:rsidP="00CA0568">
      <w:pPr>
        <w:pStyle w:val="Heading2"/>
        <w:spacing w:before="120" w:after="120"/>
        <w:ind w:left="720"/>
      </w:pPr>
      <w:bookmarkStart w:id="23" w:name="_Toc103937290"/>
      <w:r>
        <w:lastRenderedPageBreak/>
        <w:t>Next s</w:t>
      </w:r>
      <w:r w:rsidR="00587C62">
        <w:t>teps</w:t>
      </w:r>
      <w:bookmarkEnd w:id="23"/>
    </w:p>
    <w:p w14:paraId="43707900" w14:textId="1C5C32A6" w:rsidR="00CA0568" w:rsidRDefault="0090553D" w:rsidP="00CA6CE7">
      <w:pPr>
        <w:spacing w:after="120"/>
      </w:pPr>
      <w:r w:rsidRPr="0090553D">
        <w:t xml:space="preserve">We </w:t>
      </w:r>
      <w:r w:rsidR="00E577C0">
        <w:t xml:space="preserve">acknowledge and </w:t>
      </w:r>
      <w:r w:rsidRPr="0090553D">
        <w:t xml:space="preserve">sincerely thank everyone who </w:t>
      </w:r>
      <w:r w:rsidR="00F9774E">
        <w:t>has provided their</w:t>
      </w:r>
      <w:r w:rsidRPr="0090553D">
        <w:t xml:space="preserve"> feedback </w:t>
      </w:r>
      <w:r>
        <w:t>on the early childhood approach to the flexible provi</w:t>
      </w:r>
      <w:r w:rsidR="00F9774E">
        <w:t>s</w:t>
      </w:r>
      <w:r>
        <w:t>ion of assistive technology</w:t>
      </w:r>
      <w:r w:rsidR="00E577C0">
        <w:t xml:space="preserve">, including </w:t>
      </w:r>
      <w:r w:rsidR="00CF1DF3">
        <w:t xml:space="preserve">respondents to the RFI, </w:t>
      </w:r>
      <w:r w:rsidR="00E577C0">
        <w:t>member</w:t>
      </w:r>
      <w:r w:rsidR="00353C51">
        <w:t>s</w:t>
      </w:r>
      <w:r w:rsidR="00E577C0">
        <w:t xml:space="preserve"> of the </w:t>
      </w:r>
      <w:r w:rsidR="00E577C0" w:rsidRPr="00E577C0">
        <w:t>Independent Advisory Council</w:t>
      </w:r>
      <w:r w:rsidR="00E577C0">
        <w:t xml:space="preserve"> </w:t>
      </w:r>
      <w:r w:rsidR="001B4DDA">
        <w:t xml:space="preserve">(IAC) </w:t>
      </w:r>
      <w:r w:rsidR="00E577C0">
        <w:t>and Participant First</w:t>
      </w:r>
      <w:r>
        <w:t>. Through your responses, y</w:t>
      </w:r>
      <w:r w:rsidRPr="0090553D">
        <w:t xml:space="preserve">ou are helping us deliver a better and fairer experience for </w:t>
      </w:r>
      <w:r>
        <w:t>children</w:t>
      </w:r>
      <w:r w:rsidRPr="0090553D">
        <w:t xml:space="preserve"> with disability </w:t>
      </w:r>
      <w:r w:rsidR="002C2968">
        <w:t xml:space="preserve">and developmental delay </w:t>
      </w:r>
      <w:r w:rsidR="00F9774E">
        <w:t xml:space="preserve">and their families in </w:t>
      </w:r>
      <w:r w:rsidRPr="0090553D">
        <w:t xml:space="preserve">accessing </w:t>
      </w:r>
      <w:r w:rsidR="00CA0568">
        <w:t xml:space="preserve">AT </w:t>
      </w:r>
      <w:r w:rsidR="00F9774E">
        <w:t xml:space="preserve">supports through </w:t>
      </w:r>
      <w:r w:rsidRPr="0090553D">
        <w:t>the NDIS</w:t>
      </w:r>
      <w:r w:rsidR="00B05699">
        <w:t>. This also assists us</w:t>
      </w:r>
      <w:r w:rsidR="00E577C0">
        <w:t xml:space="preserve"> </w:t>
      </w:r>
      <w:r w:rsidR="00353C51">
        <w:t xml:space="preserve">developing </w:t>
      </w:r>
      <w:r w:rsidR="00CA0568">
        <w:t xml:space="preserve">options for </w:t>
      </w:r>
      <w:r w:rsidR="00D53B80">
        <w:t xml:space="preserve">new approaches </w:t>
      </w:r>
      <w:r w:rsidR="00CA0568">
        <w:t xml:space="preserve">to ensure the NDIS market meets the needs of </w:t>
      </w:r>
      <w:r w:rsidR="002C2968">
        <w:t>children</w:t>
      </w:r>
      <w:r w:rsidR="00083525">
        <w:t>;</w:t>
      </w:r>
      <w:r w:rsidR="00CA0568">
        <w:t xml:space="preserve"> and</w:t>
      </w:r>
      <w:r w:rsidR="00083525">
        <w:t xml:space="preserve"> provi</w:t>
      </w:r>
      <w:r w:rsidR="00D53B80">
        <w:t>des</w:t>
      </w:r>
      <w:r w:rsidR="00CA0568">
        <w:t xml:space="preserve"> an opportunity for market innovation in the adaptable supply of AT</w:t>
      </w:r>
      <w:r w:rsidRPr="0090553D">
        <w:t>.</w:t>
      </w:r>
      <w:r>
        <w:t xml:space="preserve"> </w:t>
      </w:r>
    </w:p>
    <w:p w14:paraId="4CDECB3E" w14:textId="65F8DD6A" w:rsidR="00353C51" w:rsidRDefault="00353C51" w:rsidP="00CB193A">
      <w:pPr>
        <w:spacing w:after="120"/>
      </w:pPr>
      <w:r>
        <w:t xml:space="preserve">The </w:t>
      </w:r>
      <w:r w:rsidR="00083525">
        <w:t>NDIA</w:t>
      </w:r>
      <w:r>
        <w:t xml:space="preserve"> fully recognises that there is a range of experience and feedback,</w:t>
      </w:r>
      <w:r w:rsidR="009F4C21">
        <w:t xml:space="preserve"> </w:t>
      </w:r>
      <w:r>
        <w:t>and</w:t>
      </w:r>
      <w:r w:rsidR="0090553D" w:rsidRPr="00353C51">
        <w:t xml:space="preserve"> we have learnt much about </w:t>
      </w:r>
      <w:r w:rsidR="00D143B7">
        <w:t xml:space="preserve">the challenges faced by </w:t>
      </w:r>
      <w:r w:rsidR="0066104D">
        <w:t xml:space="preserve">younger </w:t>
      </w:r>
      <w:r w:rsidR="002C2968" w:rsidRPr="00D06481">
        <w:t>children</w:t>
      </w:r>
      <w:r w:rsidR="00F9774E" w:rsidRPr="00D06481">
        <w:t>, families</w:t>
      </w:r>
      <w:r w:rsidR="00E577C0" w:rsidRPr="00353C51">
        <w:t xml:space="preserve">, </w:t>
      </w:r>
      <w:r w:rsidR="00474B22">
        <w:t>allied health professionals</w:t>
      </w:r>
      <w:r w:rsidR="00474B22" w:rsidRPr="00353C51">
        <w:t xml:space="preserve"> </w:t>
      </w:r>
      <w:r w:rsidR="0090553D" w:rsidRPr="00353C51">
        <w:t>and providers</w:t>
      </w:r>
      <w:r w:rsidR="00E577C0" w:rsidRPr="00353C51">
        <w:t xml:space="preserve"> when accessing AT supports through the NDIS</w:t>
      </w:r>
      <w:r w:rsidR="00474B22">
        <w:t xml:space="preserve">. </w:t>
      </w:r>
      <w:r>
        <w:t xml:space="preserve">As we roll-out any </w:t>
      </w:r>
      <w:r w:rsidR="00B05699">
        <w:t xml:space="preserve">new </w:t>
      </w:r>
      <w:r>
        <w:t>process, we will continue to keep testing, listening, learning, and improving what we do.</w:t>
      </w:r>
    </w:p>
    <w:p w14:paraId="1A27E5FD" w14:textId="5EFF2081" w:rsidR="00296687" w:rsidRDefault="00296687" w:rsidP="00CB193A">
      <w:pPr>
        <w:spacing w:after="120"/>
      </w:pPr>
      <w:r>
        <w:t>The NDIA remains committed to delivering a NDIS that provides choice and control of reasonable and necessary supports in a way that is fair, consistent and equitable for all participants, regardless of their geography or socio-demographic circumstances.</w:t>
      </w:r>
    </w:p>
    <w:p w14:paraId="59053411" w14:textId="1C6A84B1" w:rsidR="0059656E" w:rsidRDefault="00083525" w:rsidP="0059656E">
      <w:pPr>
        <w:spacing w:after="120"/>
      </w:pPr>
      <w:r>
        <w:t>The n</w:t>
      </w:r>
      <w:r w:rsidR="00353C51">
        <w:t>ext steps for the early childhood assistive technology approach include:</w:t>
      </w:r>
    </w:p>
    <w:p w14:paraId="45376E38" w14:textId="024304AD" w:rsidR="00451E06" w:rsidRDefault="00C54E51" w:rsidP="002603CF">
      <w:pPr>
        <w:pStyle w:val="ListParagraph"/>
        <w:numPr>
          <w:ilvl w:val="0"/>
          <w:numId w:val="22"/>
        </w:numPr>
        <w:spacing w:after="120"/>
      </w:pPr>
      <w:r>
        <w:t>Continued market engagement activities, b</w:t>
      </w:r>
      <w:r w:rsidR="0059656E">
        <w:t>uild</w:t>
      </w:r>
      <w:r w:rsidR="00451E06">
        <w:t>ing</w:t>
      </w:r>
      <w:r>
        <w:t xml:space="preserve"> on the work already undertaken, to further develop</w:t>
      </w:r>
      <w:r w:rsidR="0059656E">
        <w:t xml:space="preserve"> early childhood assistive technology models</w:t>
      </w:r>
      <w:r w:rsidR="007A3CA7">
        <w:t>.</w:t>
      </w:r>
    </w:p>
    <w:p w14:paraId="37AB4B84" w14:textId="578B6CC0" w:rsidR="00353C51" w:rsidRDefault="00D53B80" w:rsidP="002603CF">
      <w:pPr>
        <w:pStyle w:val="ListParagraph"/>
        <w:numPr>
          <w:ilvl w:val="0"/>
          <w:numId w:val="22"/>
        </w:numPr>
        <w:spacing w:after="120"/>
      </w:pPr>
      <w:r>
        <w:t>Refining, t</w:t>
      </w:r>
      <w:r w:rsidR="00451E06">
        <w:t xml:space="preserve">esting and assessing </w:t>
      </w:r>
      <w:r w:rsidR="00451E06" w:rsidRPr="00451E06">
        <w:t>the reliability and validity of the</w:t>
      </w:r>
      <w:r w:rsidR="000C474B">
        <w:t xml:space="preserve"> AT</w:t>
      </w:r>
      <w:r w:rsidR="00451E06" w:rsidRPr="00451E06">
        <w:t xml:space="preserve"> matrix (and similar matrices for other disability groups)</w:t>
      </w:r>
      <w:r w:rsidR="00321A42">
        <w:t xml:space="preserve"> as</w:t>
      </w:r>
      <w:r w:rsidR="00451E06" w:rsidRPr="00451E06">
        <w:t xml:space="preserve"> detailed in the RFI</w:t>
      </w:r>
      <w:r>
        <w:t xml:space="preserve"> to</w:t>
      </w:r>
      <w:r w:rsidR="00AB7CF5">
        <w:t xml:space="preserve"> </w:t>
      </w:r>
      <w:r>
        <w:t xml:space="preserve">ensure it is fit for purpose. </w:t>
      </w:r>
      <w:r w:rsidR="00451E06" w:rsidRPr="00451E06">
        <w:t xml:space="preserve"> </w:t>
      </w:r>
    </w:p>
    <w:p w14:paraId="6B72E3D3" w14:textId="4B4A0B9B" w:rsidR="003D4707" w:rsidRDefault="00321A42" w:rsidP="002603CF">
      <w:pPr>
        <w:pStyle w:val="ListParagraph"/>
        <w:numPr>
          <w:ilvl w:val="0"/>
          <w:numId w:val="22"/>
        </w:numPr>
        <w:spacing w:after="120"/>
      </w:pPr>
      <w:r>
        <w:t>Developing guidance for f</w:t>
      </w:r>
      <w:r w:rsidR="00F615EF">
        <w:t>amil</w:t>
      </w:r>
      <w:r>
        <w:t>ies and carers that</w:t>
      </w:r>
      <w:r w:rsidR="00F615EF">
        <w:t xml:space="preserve"> support</w:t>
      </w:r>
      <w:r>
        <w:t>s</w:t>
      </w:r>
      <w:r w:rsidR="00F615EF">
        <w:t xml:space="preserve"> </w:t>
      </w:r>
      <w:r>
        <w:t>choice and control and informed dec</w:t>
      </w:r>
      <w:r w:rsidR="00F44D8F">
        <w:t>ision</w:t>
      </w:r>
      <w:r>
        <w:t xml:space="preserve"> making about </w:t>
      </w:r>
      <w:r w:rsidR="00311D2B">
        <w:t xml:space="preserve">the options available to obtain </w:t>
      </w:r>
      <w:r>
        <w:t xml:space="preserve">AT supports. </w:t>
      </w:r>
    </w:p>
    <w:p w14:paraId="4CF50505" w14:textId="766CB87B" w:rsidR="00321A42" w:rsidRDefault="00321A42" w:rsidP="002603CF">
      <w:pPr>
        <w:pStyle w:val="ListParagraph"/>
        <w:numPr>
          <w:ilvl w:val="0"/>
          <w:numId w:val="22"/>
        </w:numPr>
        <w:spacing w:before="120" w:after="120"/>
      </w:pPr>
      <w:r w:rsidRPr="002603CF">
        <w:rPr>
          <w:lang w:val="en-AU"/>
        </w:rPr>
        <w:t xml:space="preserve">Using findings of </w:t>
      </w:r>
      <w:r w:rsidR="0062767A">
        <w:rPr>
          <w:lang w:val="en-AU"/>
        </w:rPr>
        <w:t xml:space="preserve">the 2020 trial </w:t>
      </w:r>
      <w:r w:rsidRPr="002603CF">
        <w:rPr>
          <w:lang w:val="en-AU"/>
        </w:rPr>
        <w:t>evaluation</w:t>
      </w:r>
      <w:r w:rsidR="0062767A">
        <w:rPr>
          <w:lang w:val="en-AU"/>
        </w:rPr>
        <w:t>, responses to the June 2021 RFI</w:t>
      </w:r>
      <w:r w:rsidRPr="002603CF">
        <w:rPr>
          <w:lang w:val="en-AU"/>
        </w:rPr>
        <w:t xml:space="preserve"> and experience of </w:t>
      </w:r>
      <w:r w:rsidR="00F615EF" w:rsidRPr="002603CF">
        <w:rPr>
          <w:lang w:val="en-AU"/>
        </w:rPr>
        <w:t>participant</w:t>
      </w:r>
      <w:r w:rsidRPr="002603CF">
        <w:rPr>
          <w:lang w:val="en-AU"/>
        </w:rPr>
        <w:t>s</w:t>
      </w:r>
      <w:r w:rsidR="00067BE5" w:rsidRPr="002603CF">
        <w:rPr>
          <w:lang w:val="en-AU"/>
        </w:rPr>
        <w:t xml:space="preserve"> and </w:t>
      </w:r>
      <w:r w:rsidR="00067BE5" w:rsidRPr="00067BE5">
        <w:t>provid</w:t>
      </w:r>
      <w:r w:rsidR="00CB193A">
        <w:t>er</w:t>
      </w:r>
      <w:r>
        <w:t>s</w:t>
      </w:r>
      <w:r w:rsidR="00CB193A">
        <w:t xml:space="preserve"> </w:t>
      </w:r>
      <w:r>
        <w:t xml:space="preserve">to inform future design of an early childhood assistive technology approach. </w:t>
      </w:r>
    </w:p>
    <w:p w14:paraId="7592C0A0" w14:textId="30CF319C" w:rsidR="00F611E2" w:rsidRPr="00D06481" w:rsidRDefault="00321CA0" w:rsidP="00F611E2">
      <w:pPr>
        <w:pStyle w:val="ListParagraph"/>
        <w:numPr>
          <w:ilvl w:val="0"/>
          <w:numId w:val="22"/>
        </w:numPr>
        <w:spacing w:before="120" w:after="120"/>
      </w:pPr>
      <w:r w:rsidRPr="00D06481">
        <w:t>Further explore flexibility to better support rural and remote participants and their families</w:t>
      </w:r>
      <w:r w:rsidR="007A485E">
        <w:t xml:space="preserve"> including </w:t>
      </w:r>
      <w:r w:rsidRPr="00D06481">
        <w:t>through the use of initiatives such as group outreach clinics or telepractice supported by experienced allied health professionals</w:t>
      </w:r>
    </w:p>
    <w:p w14:paraId="22D26B99" w14:textId="2711009C" w:rsidR="004C4B7F" w:rsidRDefault="00160142" w:rsidP="00160142">
      <w:pPr>
        <w:pStyle w:val="Heading3"/>
        <w:spacing w:before="120" w:after="120"/>
        <w:ind w:left="709" w:hanging="709"/>
      </w:pPr>
      <w:bookmarkStart w:id="24" w:name="_Toc103937291"/>
      <w:r>
        <w:t>Contact Information</w:t>
      </w:r>
      <w:bookmarkEnd w:id="24"/>
      <w:r>
        <w:t xml:space="preserve"> </w:t>
      </w:r>
    </w:p>
    <w:p w14:paraId="7D76872C" w14:textId="77777777" w:rsidR="00160142" w:rsidRDefault="00160142" w:rsidP="00160142">
      <w:r>
        <w:t xml:space="preserve">If you would like to contribute to the ECATA Project, please email the team at: </w:t>
      </w:r>
    </w:p>
    <w:p w14:paraId="472CA4D6" w14:textId="77777777" w:rsidR="00160142" w:rsidRDefault="00C20A44" w:rsidP="00160142">
      <w:hyperlink r:id="rId15" w:history="1">
        <w:r w:rsidR="00160142" w:rsidRPr="007D1577">
          <w:rPr>
            <w:rStyle w:val="Hyperlink"/>
          </w:rPr>
          <w:t>ASSISTIVE.TECH@ndis.gov.au</w:t>
        </w:r>
      </w:hyperlink>
      <w:r w:rsidR="00160142">
        <w:t xml:space="preserve">  </w:t>
      </w:r>
    </w:p>
    <w:p w14:paraId="16BC7758" w14:textId="2E75C3D6" w:rsidR="00160142" w:rsidRPr="00160142" w:rsidRDefault="00160142" w:rsidP="00160142">
      <w:r>
        <w:t xml:space="preserve">Include </w:t>
      </w:r>
      <w:r w:rsidR="00C31C46">
        <w:t>ECATA in the subject l</w:t>
      </w:r>
      <w:r>
        <w:t xml:space="preserve">ine. </w:t>
      </w:r>
    </w:p>
    <w:sectPr w:rsidR="00160142" w:rsidRPr="00160142" w:rsidSect="00B44E5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060F" w14:textId="77777777" w:rsidR="00D000C6" w:rsidRDefault="00D000C6" w:rsidP="007219F1">
      <w:pPr>
        <w:spacing w:after="0" w:line="240" w:lineRule="auto"/>
      </w:pPr>
      <w:r>
        <w:separator/>
      </w:r>
    </w:p>
    <w:p w14:paraId="3E80201A" w14:textId="77777777" w:rsidR="00D000C6" w:rsidRDefault="00D000C6"/>
    <w:p w14:paraId="545C5731" w14:textId="77777777" w:rsidR="00D000C6" w:rsidRDefault="00D000C6"/>
    <w:p w14:paraId="7589D328" w14:textId="77777777" w:rsidR="00D000C6" w:rsidRDefault="00D000C6"/>
    <w:p w14:paraId="43769600" w14:textId="77777777" w:rsidR="00D000C6" w:rsidRDefault="00D000C6"/>
    <w:p w14:paraId="37654A34" w14:textId="77777777" w:rsidR="00D000C6" w:rsidRDefault="00D000C6"/>
  </w:endnote>
  <w:endnote w:type="continuationSeparator" w:id="0">
    <w:p w14:paraId="7C99F794" w14:textId="77777777" w:rsidR="00D000C6" w:rsidRDefault="00D000C6" w:rsidP="007219F1">
      <w:pPr>
        <w:spacing w:after="0" w:line="240" w:lineRule="auto"/>
      </w:pPr>
      <w:r>
        <w:continuationSeparator/>
      </w:r>
    </w:p>
    <w:p w14:paraId="39BBE5E6" w14:textId="77777777" w:rsidR="00D000C6" w:rsidRDefault="00D000C6"/>
    <w:p w14:paraId="786F6937" w14:textId="77777777" w:rsidR="00D000C6" w:rsidRDefault="00D000C6"/>
    <w:p w14:paraId="652459D1" w14:textId="77777777" w:rsidR="00D000C6" w:rsidRDefault="00D000C6"/>
    <w:p w14:paraId="3E968410" w14:textId="77777777" w:rsidR="00D000C6" w:rsidRDefault="00D000C6"/>
    <w:p w14:paraId="2F552B30" w14:textId="77777777" w:rsidR="00D000C6" w:rsidRDefault="00D000C6"/>
  </w:endnote>
  <w:endnote w:type="continuationNotice" w:id="1">
    <w:p w14:paraId="0660A85B" w14:textId="77777777" w:rsidR="00D000C6" w:rsidRDefault="00D00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FSMePro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2965" w14:textId="77777777" w:rsidR="001F4587" w:rsidRDefault="001F4587">
    <w:pPr>
      <w:pStyle w:val="Footer"/>
    </w:pPr>
  </w:p>
  <w:p w14:paraId="42DC038C" w14:textId="77777777" w:rsidR="001F4587" w:rsidRDefault="001F4587"/>
  <w:p w14:paraId="0D80F571" w14:textId="77777777" w:rsidR="001F4587" w:rsidRDefault="001F45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79586"/>
      <w:docPartObj>
        <w:docPartGallery w:val="Page Numbers (Bottom of Page)"/>
        <w:docPartUnique/>
      </w:docPartObj>
    </w:sdtPr>
    <w:sdtEndPr>
      <w:rPr>
        <w:noProof/>
      </w:rPr>
    </w:sdtEndPr>
    <w:sdtContent>
      <w:p w14:paraId="292077DF" w14:textId="2F6963B5" w:rsidR="001F4587" w:rsidRDefault="001F4587">
        <w:pPr>
          <w:pStyle w:val="Footer"/>
          <w:jc w:val="right"/>
        </w:pPr>
        <w:r>
          <w:rPr>
            <w:noProof/>
            <w:lang w:val="en-AU" w:eastAsia="en-AU"/>
          </w:rPr>
          <mc:AlternateContent>
            <mc:Choice Requires="wps">
              <w:drawing>
                <wp:anchor distT="0" distB="0" distL="114300" distR="114300" simplePos="0" relativeHeight="251658242" behindDoc="0" locked="0" layoutInCell="1" allowOverlap="1" wp14:anchorId="09991B61" wp14:editId="667576FD">
                  <wp:simplePos x="0" y="0"/>
                  <wp:positionH relativeFrom="column">
                    <wp:posOffset>-15857</wp:posOffset>
                  </wp:positionH>
                  <wp:positionV relativeFrom="paragraph">
                    <wp:posOffset>85035</wp:posOffset>
                  </wp:positionV>
                  <wp:extent cx="4825707" cy="36470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825707" cy="364703"/>
                          </a:xfrm>
                          <a:prstGeom prst="rect">
                            <a:avLst/>
                          </a:prstGeom>
                          <a:solidFill>
                            <a:schemeClr val="lt1"/>
                          </a:solidFill>
                          <a:ln w="6350">
                            <a:noFill/>
                          </a:ln>
                        </wps:spPr>
                        <wps:txbx>
                          <w:txbxContent>
                            <w:p w14:paraId="19F2E1AC" w14:textId="79F3800B" w:rsidR="001F4587" w:rsidRPr="00C31C46" w:rsidRDefault="001F4587">
                              <w:r w:rsidRPr="001E317C">
                                <w:rPr>
                                  <w:b/>
                                  <w:color w:val="6B2976"/>
                                  <w:sz w:val="24"/>
                                </w:rPr>
                                <w:t>ndis.gov.au</w:t>
                              </w:r>
                              <w:r>
                                <w:rPr>
                                  <w:b/>
                                  <w:color w:val="6B2976"/>
                                  <w:sz w:val="24"/>
                                </w:rPr>
                                <w:tab/>
                              </w:r>
                              <w:r w:rsidRPr="00C31C46">
                                <w:rPr>
                                  <w:color w:val="6B2976"/>
                                  <w:sz w:val="24"/>
                                </w:rPr>
                                <w:t xml:space="preserve">| </w:t>
                              </w:r>
                              <w:r w:rsidR="00FA1859">
                                <w:rPr>
                                  <w:color w:val="6B2976"/>
                                  <w:sz w:val="24"/>
                                </w:rPr>
                                <w:t>June</w:t>
                              </w:r>
                              <w:r w:rsidRPr="00C31C46">
                                <w:rPr>
                                  <w:color w:val="6B2976"/>
                                  <w:sz w:val="24"/>
                                </w:rPr>
                                <w:t xml:space="preserve"> 2022</w:t>
                              </w:r>
                              <w:r w:rsidRPr="00C31C46">
                                <w:rPr>
                                  <w:color w:val="6B2976"/>
                                  <w:sz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991B61" id="_x0000_t202" coordsize="21600,21600" o:spt="202" path="m,l,21600r21600,l21600,xe">
                  <v:stroke joinstyle="miter"/>
                  <v:path gradientshapeok="t" o:connecttype="rect"/>
                </v:shapetype>
                <v:shape id="Text Box 19" o:spid="_x0000_s1027" type="#_x0000_t202" style="position:absolute;left:0;text-align:left;margin-left:-1.25pt;margin-top:6.7pt;width:380pt;height:28.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" fillcolor="#feffff [3201]" stroked="f" strokeweight=".5pt">
                  <v:textbox>
                    <w:txbxContent>
                      <w:p w14:paraId="19F2E1AC" w14:textId="79F3800B" w:rsidR="001F4587" w:rsidRPr="00C31C46" w:rsidRDefault="001F4587">
                        <w:r w:rsidRPr="001E317C">
                          <w:rPr>
                            <w:b/>
                            <w:color w:val="6B2976"/>
                            <w:sz w:val="24"/>
                          </w:rPr>
                          <w:t>ndis.gov.au</w:t>
                        </w:r>
                        <w:r>
                          <w:rPr>
                            <w:b/>
                            <w:color w:val="6B2976"/>
                            <w:sz w:val="24"/>
                          </w:rPr>
                          <w:tab/>
                        </w:r>
                        <w:r w:rsidRPr="00C31C46">
                          <w:rPr>
                            <w:color w:val="6B2976"/>
                            <w:sz w:val="24"/>
                          </w:rPr>
                          <w:t xml:space="preserve">| </w:t>
                        </w:r>
                        <w:r w:rsidR="00FA1859">
                          <w:rPr>
                            <w:color w:val="6B2976"/>
                            <w:sz w:val="24"/>
                          </w:rPr>
                          <w:t>June</w:t>
                        </w:r>
                        <w:r w:rsidRPr="00C31C46">
                          <w:rPr>
                            <w:color w:val="6B2976"/>
                            <w:sz w:val="24"/>
                          </w:rPr>
                          <w:t xml:space="preserve"> 2022</w:t>
                        </w:r>
                        <w:r w:rsidRPr="00C31C46">
                          <w:rPr>
                            <w:color w:val="6B2976"/>
                            <w:sz w:val="24"/>
                          </w:rPr>
                          <w:tab/>
                        </w:r>
                      </w:p>
                    </w:txbxContent>
                  </v:textbox>
                </v:shape>
              </w:pict>
            </mc:Fallback>
          </mc:AlternateContent>
        </w:r>
        <w:r>
          <w:fldChar w:fldCharType="begin"/>
        </w:r>
        <w:r>
          <w:instrText xml:space="preserve"> PAGE   \* MERGEFORMAT </w:instrText>
        </w:r>
        <w:r>
          <w:fldChar w:fldCharType="separate"/>
        </w:r>
        <w:r w:rsidR="00C20A44">
          <w:rPr>
            <w:noProof/>
          </w:rPr>
          <w:t>17</w:t>
        </w:r>
        <w:r>
          <w:rPr>
            <w:noProof/>
          </w:rPr>
          <w:fldChar w:fldCharType="end"/>
        </w:r>
      </w:p>
    </w:sdtContent>
  </w:sdt>
  <w:p w14:paraId="7AF71EF3" w14:textId="77777777" w:rsidR="001F4587" w:rsidRPr="00C27827" w:rsidRDefault="001F4587" w:rsidP="00C27827">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1C1C" w14:textId="77777777" w:rsidR="001F4587" w:rsidRDefault="001F4587" w:rsidP="00C27827">
    <w:pPr>
      <w:rPr>
        <w:b/>
        <w:color w:val="FF0000"/>
        <w:sz w:val="24"/>
      </w:rPr>
    </w:pPr>
  </w:p>
  <w:p w14:paraId="4F3E18FD" w14:textId="77777777" w:rsidR="001F4587" w:rsidRPr="00AB4CC5" w:rsidRDefault="001F4587" w:rsidP="00C27827">
    <w:pPr>
      <w:rPr>
        <w:b/>
        <w:color w:val="FF0000"/>
        <w:sz w:val="24"/>
      </w:rPr>
    </w:pPr>
    <w:r>
      <w:rPr>
        <w:b/>
        <w:color w:val="FF0000"/>
        <w:sz w:val="24"/>
      </w:rPr>
      <w:t>O</w:t>
    </w:r>
    <w:r w:rsidRPr="005472FF">
      <w:rPr>
        <w:b/>
        <w:color w:val="FF0000"/>
        <w:sz w:val="24"/>
      </w:rPr>
      <w:t>FFICIAL, OFFICIAL: SENSITIVE, or UNOFFICIAL</w:t>
    </w:r>
  </w:p>
  <w:p w14:paraId="1C51924E" w14:textId="77777777" w:rsidR="001F4587" w:rsidRPr="007219F1" w:rsidRDefault="001F4587"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FAA95" w14:textId="77777777" w:rsidR="00D000C6" w:rsidRDefault="00D000C6" w:rsidP="007219F1">
      <w:pPr>
        <w:spacing w:after="0" w:line="240" w:lineRule="auto"/>
      </w:pPr>
      <w:r>
        <w:separator/>
      </w:r>
    </w:p>
    <w:p w14:paraId="5F1016DB" w14:textId="77777777" w:rsidR="00D000C6" w:rsidRDefault="00D000C6"/>
    <w:p w14:paraId="0749B71D" w14:textId="77777777" w:rsidR="00D000C6" w:rsidRDefault="00D000C6"/>
    <w:p w14:paraId="32028810" w14:textId="77777777" w:rsidR="00D000C6" w:rsidRDefault="00D000C6"/>
    <w:p w14:paraId="262A8DF4" w14:textId="77777777" w:rsidR="00D000C6" w:rsidRDefault="00D000C6"/>
    <w:p w14:paraId="49948FB3" w14:textId="77777777" w:rsidR="00D000C6" w:rsidRDefault="00D000C6"/>
  </w:footnote>
  <w:footnote w:type="continuationSeparator" w:id="0">
    <w:p w14:paraId="7F62844F" w14:textId="77777777" w:rsidR="00D000C6" w:rsidRDefault="00D000C6" w:rsidP="007219F1">
      <w:pPr>
        <w:spacing w:after="0" w:line="240" w:lineRule="auto"/>
      </w:pPr>
      <w:r>
        <w:continuationSeparator/>
      </w:r>
    </w:p>
    <w:p w14:paraId="017ACF7A" w14:textId="77777777" w:rsidR="00D000C6" w:rsidRDefault="00D000C6"/>
    <w:p w14:paraId="5F7629B3" w14:textId="77777777" w:rsidR="00D000C6" w:rsidRDefault="00D000C6"/>
    <w:p w14:paraId="532AA293" w14:textId="77777777" w:rsidR="00D000C6" w:rsidRDefault="00D000C6"/>
    <w:p w14:paraId="25ABD1F2" w14:textId="77777777" w:rsidR="00D000C6" w:rsidRDefault="00D000C6"/>
    <w:p w14:paraId="4BA20402" w14:textId="77777777" w:rsidR="00D000C6" w:rsidRDefault="00D000C6"/>
  </w:footnote>
  <w:footnote w:type="continuationNotice" w:id="1">
    <w:p w14:paraId="603D413F" w14:textId="77777777" w:rsidR="00D000C6" w:rsidRDefault="00D000C6">
      <w:pPr>
        <w:spacing w:after="0" w:line="240" w:lineRule="auto"/>
      </w:pPr>
    </w:p>
  </w:footnote>
  <w:footnote w:id="2">
    <w:p w14:paraId="6B3C77BD" w14:textId="084FDB79" w:rsidR="001F4587" w:rsidRPr="00B669B4" w:rsidRDefault="001F4587">
      <w:pPr>
        <w:pStyle w:val="FootnoteText"/>
        <w:rPr>
          <w:rFonts w:ascii="Arial" w:hAnsi="Arial" w:cs="Arial"/>
        </w:rPr>
      </w:pPr>
      <w:r w:rsidRPr="00B669B4">
        <w:rPr>
          <w:rStyle w:val="FootnoteReference"/>
          <w:rFonts w:ascii="Arial" w:hAnsi="Arial" w:cs="Arial"/>
        </w:rPr>
        <w:footnoteRef/>
      </w:r>
      <w:r w:rsidRPr="00B669B4">
        <w:rPr>
          <w:rFonts w:ascii="Arial" w:hAnsi="Arial" w:cs="Arial"/>
        </w:rPr>
        <w:t xml:space="preserve"> NDIS Quarterly Report</w:t>
      </w:r>
      <w:r>
        <w:rPr>
          <w:rFonts w:ascii="Arial" w:hAnsi="Arial" w:cs="Arial"/>
        </w:rPr>
        <w:t xml:space="preserve"> to disability ministers </w:t>
      </w:r>
      <w:r w:rsidR="00404939">
        <w:rPr>
          <w:rFonts w:ascii="Arial" w:hAnsi="Arial" w:cs="Arial"/>
        </w:rPr>
        <w:t>March 2022</w:t>
      </w:r>
    </w:p>
  </w:footnote>
  <w:footnote w:id="3">
    <w:p w14:paraId="09CA74D7" w14:textId="77777777" w:rsidR="001F4587" w:rsidRPr="000166D4" w:rsidRDefault="001F4587" w:rsidP="00FD599A">
      <w:pPr>
        <w:pStyle w:val="FootnoteText"/>
        <w:contextualSpacing/>
        <w:rPr>
          <w:rFonts w:ascii="Arial" w:hAnsi="Arial" w:cs="Arial"/>
        </w:rPr>
      </w:pPr>
      <w:r>
        <w:rPr>
          <w:rStyle w:val="FootnoteReference"/>
        </w:rPr>
        <w:footnoteRef/>
      </w:r>
      <w:r>
        <w:t xml:space="preserve"> </w:t>
      </w:r>
      <w:r w:rsidRPr="000166D4">
        <w:rPr>
          <w:rFonts w:ascii="Arial" w:hAnsi="Arial" w:cs="Arial"/>
        </w:rPr>
        <w:t>NDIA Corporate Plan 2021-25, Aspiration 2, p.31</w:t>
      </w:r>
    </w:p>
  </w:footnote>
  <w:footnote w:id="4">
    <w:p w14:paraId="36F1143A" w14:textId="428C99A5" w:rsidR="001F4587" w:rsidRPr="00073B12" w:rsidRDefault="001F4587">
      <w:pPr>
        <w:pStyle w:val="FootnoteText"/>
        <w:rPr>
          <w:rFonts w:ascii="Arial" w:hAnsi="Arial" w:cs="Arial"/>
        </w:rPr>
      </w:pPr>
      <w:r w:rsidRPr="00073B12">
        <w:rPr>
          <w:rStyle w:val="FootnoteReference"/>
          <w:rFonts w:ascii="Arial" w:hAnsi="Arial" w:cs="Arial"/>
        </w:rPr>
        <w:footnoteRef/>
      </w:r>
      <w:r w:rsidRPr="00073B12">
        <w:rPr>
          <w:rFonts w:ascii="Arial" w:hAnsi="Arial" w:cs="Arial"/>
        </w:rPr>
        <w:t xml:space="preserve"> NDIS Quarterly Report to disability ministers </w:t>
      </w:r>
      <w:r w:rsidR="00073B12">
        <w:rPr>
          <w:rFonts w:ascii="Arial" w:hAnsi="Arial" w:cs="Arial"/>
        </w:rPr>
        <w:t>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B0CE" w14:textId="77777777" w:rsidR="001F4587" w:rsidRDefault="001F4587">
    <w:pPr>
      <w:pStyle w:val="Header"/>
    </w:pPr>
  </w:p>
  <w:p w14:paraId="5A35A214" w14:textId="77777777" w:rsidR="001F4587" w:rsidRDefault="001F4587"/>
  <w:p w14:paraId="5697D1E6" w14:textId="77777777" w:rsidR="001F4587" w:rsidRDefault="001F45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1D24" w14:textId="691FF149" w:rsidR="001F4587" w:rsidRPr="00AD5398" w:rsidRDefault="001F4587" w:rsidP="00AD5398">
    <w:pPr>
      <w:jc w:val="center"/>
      <w:rPr>
        <w:rFonts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E4BD" w14:textId="6AB100B5" w:rsidR="001F4587" w:rsidRPr="00C27827" w:rsidRDefault="001F4587" w:rsidP="00C27827">
    <w:pPr>
      <w:jc w:val="center"/>
      <w:rPr>
        <w:b/>
        <w:color w:val="FF0000"/>
        <w:sz w:val="24"/>
      </w:rPr>
    </w:pPr>
    <w:r>
      <w:rPr>
        <w:noProof/>
        <w:lang w:val="en-AU" w:eastAsia="en-AU"/>
      </w:rPr>
      <w:drawing>
        <wp:anchor distT="0" distB="0" distL="114300" distR="114300" simplePos="0" relativeHeight="251658241" behindDoc="1" locked="0" layoutInCell="1" allowOverlap="1" wp14:anchorId="2AC1DEFA" wp14:editId="78B0EA1D">
          <wp:simplePos x="0" y="0"/>
          <wp:positionH relativeFrom="margin">
            <wp:posOffset>-2646680</wp:posOffset>
          </wp:positionH>
          <wp:positionV relativeFrom="paragraph">
            <wp:posOffset>-571776</wp:posOffset>
          </wp:positionV>
          <wp:extent cx="10139680" cy="6769100"/>
          <wp:effectExtent l="0" t="0" r="0" b="0"/>
          <wp:wrapNone/>
          <wp:docPr id="17" name="Picture 17" descr="Participant Ram enjoying time on his bike with his 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9680" cy="67691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t xml:space="preserve"> </w:t>
    </w:r>
    <w:r>
      <w:rPr>
        <w:noProof/>
        <w:lang w:val="en-AU" w:eastAsia="en-AU"/>
      </w:rPr>
      <mc:AlternateContent>
        <mc:Choice Requires="wps">
          <w:drawing>
            <wp:anchor distT="0" distB="0" distL="114300" distR="114300" simplePos="0" relativeHeight="251658240" behindDoc="0" locked="0" layoutInCell="1" allowOverlap="1" wp14:anchorId="4992C141" wp14:editId="34990A07">
              <wp:simplePos x="0" y="0"/>
              <wp:positionH relativeFrom="column">
                <wp:posOffset>-939240</wp:posOffset>
              </wp:positionH>
              <wp:positionV relativeFrom="paragraph">
                <wp:posOffset>3875405</wp:posOffset>
              </wp:positionV>
              <wp:extent cx="7647432" cy="6498590"/>
              <wp:effectExtent l="0" t="0" r="0" b="3810"/>
              <wp:wrapNone/>
              <wp:docPr id="36" name="Text Box 3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647432" cy="6498590"/>
                      </a:xfrm>
                      <a:prstGeom prst="rect">
                        <a:avLst/>
                      </a:prstGeom>
                      <a:noFill/>
                      <a:ln w="6350">
                        <a:noFill/>
                      </a:ln>
                    </wps:spPr>
                    <wps:txbx>
                      <w:txbxContent>
                        <w:p w14:paraId="2FD36F16" w14:textId="77777777" w:rsidR="001F4587" w:rsidRDefault="001F4587" w:rsidP="003622D9">
                          <w:r>
                            <w:rPr>
                              <w:noProof/>
                              <w:lang w:val="en-AU" w:eastAsia="en-AU"/>
                            </w:rPr>
                            <w:drawing>
                              <wp:inline distT="0" distB="0" distL="0" distR="0" wp14:anchorId="37030225" wp14:editId="28C42D4A">
                                <wp:extent cx="7570470" cy="6432606"/>
                                <wp:effectExtent l="0" t="0" r="0" b="6350"/>
                                <wp:docPr id="18" name="Picture 18" descr="Cover backgroun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rotWithShape="1">
                                        <a:blip r:embed="rId2">
                                          <a:extLst>
                                            <a:ext uri="{28A0092B-C50C-407E-A947-70E740481C1C}">
                                              <a14:useLocalDpi xmlns:a14="http://schemas.microsoft.com/office/drawing/2010/main" val="0"/>
                                            </a:ext>
                                          </a:extLst>
                                        </a:blip>
                                        <a:srcRect t="-1" b="16814"/>
                                        <a:stretch/>
                                      </pic:blipFill>
                                      <pic:spPr bwMode="auto">
                                        <a:xfrm>
                                          <a:off x="0" y="0"/>
                                          <a:ext cx="7601900" cy="64593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92C141" id="_x0000_t202" coordsize="21600,21600" o:spt="202" path="m,l,21600r21600,l21600,xe">
              <v:stroke joinstyle="miter"/>
              <v:path gradientshapeok="t" o:connecttype="rect"/>
            </v:shapetype>
            <v:shape id="Text Box 36" o:spid="_x0000_s1028" type="#_x0000_t202" alt="&quot;&quot;" style="position:absolute;left:0;text-align:left;margin-left:-73.95pt;margin-top:305.15pt;width:602.15pt;height:5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" filled="f" stroked="f" strokeweight=".5pt">
              <v:textbox inset="0,0,0,0">
                <w:txbxContent>
                  <w:p w14:paraId="2FD36F16" w14:textId="77777777" w:rsidR="001F4587" w:rsidRDefault="001F4587" w:rsidP="003622D9">
                    <w:r>
                      <w:rPr>
                        <w:noProof/>
                        <w:lang w:val="en-AU" w:eastAsia="en-AU"/>
                      </w:rPr>
                      <w:drawing>
                        <wp:inline distT="0" distB="0" distL="0" distR="0" wp14:anchorId="37030225" wp14:editId="28C42D4A">
                          <wp:extent cx="7570470" cy="6432606"/>
                          <wp:effectExtent l="0" t="0" r="0" b="6350"/>
                          <wp:docPr id="18" name="Picture 18" descr="Cover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sset 2.png"/>
                                  <pic:cNvPicPr/>
                                </pic:nvPicPr>
                                <pic:blipFill rotWithShape="1">
                                  <a:blip r:embed="rId3">
                                    <a:extLst>
                                      <a:ext uri="{28A0092B-C50C-407E-A947-70E740481C1C}">
                                        <a14:useLocalDpi xmlns:a14="http://schemas.microsoft.com/office/drawing/2010/main" val="0"/>
                                      </a:ext>
                                    </a:extLst>
                                  </a:blip>
                                  <a:srcRect t="-1" b="16814"/>
                                  <a:stretch/>
                                </pic:blipFill>
                                <pic:spPr bwMode="auto">
                                  <a:xfrm>
                                    <a:off x="0" y="0"/>
                                    <a:ext cx="7601900" cy="64593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p>
</w:hdr>
</file>

<file path=word/intelligence.xml><?xml version="1.0" encoding="utf-8"?>
<int:Intelligence xmlns:int="http://schemas.microsoft.com/office/intelligence/2019/intelligence">
  <int:IntelligenceSettings/>
  <int:Manifest>
    <int:WordHash hashCode="xQy+KnIliT8rxm" id="AOWTw46F"/>
    <int:WordHash hashCode="Dji+abMBs/wxDx" id="tjoeWP8R"/>
    <int:WordHash hashCode="ozlGBXXVqBPZBm" id="BEP1ZITu"/>
    <int:WordHash hashCode="MqKi+oYQwIA1A3" id="5JY3kO9k"/>
    <int:WordHash hashCode="kByidkXaRxGvMx" id="j09YFvYV"/>
    <int:WordHash hashCode="YSJy6WMREPqOIS" id="CGs6b8tl"/>
    <int:WordHash hashCode="QgmNU58P0unWdN" id="cV46wco5"/>
    <int:WordHash hashCode="jo+Vsgts5H6utn" id="0XSdqDeK"/>
    <int:WordHash hashCode="hN6B5b8f/AaH/i" id="R9ze3DHm"/>
    <int:WordHash hashCode="LOKXXXnn8FfYIs" id="7z5ZxqYH"/>
    <int:WordHash hashCode="aG+z44WpgrTp0l" id="odAJv2as"/>
    <int:WordHash hashCode="21kAbStRIOsfZI" id="tSDqOvB6"/>
    <int:WordHash hashCode="IknMeE5XC/atct" id="B1ABsK0K"/>
    <int:WordHash hashCode="SKkB12slgSTZF+" id="9Jd625EA"/>
    <int:WordHash hashCode="K9X7Xd4L2h5wl4" id="UEG3PuPM"/>
    <int:WordHash hashCode="VGe646L9G0Z8tk" id="8xo0tLkN"/>
    <int:WordHash hashCode="oAGuuuf78YljQX" id="TQAqJkJM"/>
    <int:WordHash hashCode="t0XkENmvWAdIei" id="KU5UU5Bg"/>
    <int:WordHash hashCode="dlXnjKvs187FmE" id="zPWi4pr4"/>
    <int:WordHash hashCode="de6OmMavCSziU2" id="eTRTOr5b"/>
    <int:WordHash hashCode="tJPdFbaOKFHlcV" id="XZrK1RfA"/>
    <int:WordHash hashCode="17ShXkmfgQoRN6" id="Sbpo51cu"/>
    <int:WordHash hashCode="Nmqodx8xcyo1B8" id="Aor1MIJ0"/>
    <int:WordHash hashCode="m9vy9foH7SvwWM" id="KGbdtMOz"/>
    <int:WordHash hashCode="d6vvkjI26POa0b" id="sFDGpc1E"/>
    <int:WordHash hashCode="SlYFDncvjWIs3o" id="ELtKHcG0"/>
    <int:ParagraphRange paragraphId="792905975" textId="1417945000" start="189" length="2" invalidationStart="189" invalidationLength="2" id="bQvcZRfD"/>
    <int:ParagraphRange paragraphId="1399801656" textId="858239709" start="63" length="10" invalidationStart="63" invalidationLength="10" id="AdD4oNxg"/>
    <int:ParagraphRange paragraphId="368323841" textId="233015141" start="60" length="8" invalidationStart="60" invalidationLength="8" id="WvM9VUPr"/>
    <int:ParagraphRange paragraphId="161582825" textId="2004318071" start="36" length="10" invalidationStart="36" invalidationLength="10" id="boQtewQG"/>
    <int:ParagraphRange paragraphId="1205674839" textId="2004318071" start="79" length="7" invalidationStart="79" invalidationLength="7" id="w7iS8fvN"/>
    <int:ParagraphRange paragraphId="1868646127" textId="751205729" start="45" length="10" invalidationStart="45" invalidationLength="10" id="tFTXyoEQ"/>
    <int:ParagraphRange paragraphId="197650477" textId="2004318071" start="67" length="9" invalidationStart="67" invalidationLength="9" id="S9TndBXS"/>
    <int:ParagraphRange paragraphId="143197803" textId="2004318071" start="512" length="9" invalidationStart="512" invalidationLength="9" id="uvwU09z2"/>
    <int:WordHash hashCode="B233FTpQ1oLTXX" id="MciDZibZ"/>
    <int:WordHash hashCode="8axyUcKGf5LmHc" id="CBZG7AVM"/>
    <int:WordHash hashCode="t5LizWneYDHhL2" id="DFAb4ice"/>
    <int:WordHash hashCode="0lXQ0GySJQ8tJA" id="Usumti5r"/>
    <int:ParagraphRange paragraphId="1178355200" textId="2004318071" start="382" length="8" invalidationStart="382" invalidationLength="8" id="oGF4abl4"/>
    <int:ParagraphRange paragraphId="1985759851" textId="507452790" start="199" length="12" invalidationStart="199" invalidationLength="12" id="SJj6XCeP"/>
    <int:WordHash hashCode="jpuqBzpZL8Kw7G" id="EZC7VcRv"/>
    <int:WordHash hashCode="BQLCFwhC0rMOYy" id="GHZAEFEJ"/>
    <int:ParagraphRange paragraphId="1110612249" textId="2004318071" start="245" length="9" invalidationStart="245" invalidationLength="9" id="ltgD6Ryr"/>
    <int:ParagraphRange paragraphId="165905185" textId="2004318071" start="45" length="27" invalidationStart="45" invalidationLength="27" id="WTNnytTL"/>
    <int:ParagraphRange paragraphId="682692667" textId="2004318071" start="132" length="13" invalidationStart="132" invalidationLength="13" id="NbvTsWQt"/>
    <int:ParagraphRange paragraphId="865850517" textId="1585098436" start="27" length="14" invalidationStart="27" invalidationLength="14" id="NnHBXF0b"/>
    <int:ParagraphRange paragraphId="707303014" textId="701689387" start="308" length="2" invalidationStart="308" invalidationLength="2" id="F4SuPlzd"/>
    <int:ParagraphRange paragraphId="2061306387" textId="65594061" start="34" length="2" invalidationStart="34" invalidationLength="2" id="RMm8ZhsR"/>
    <int:ParagraphRange paragraphId="609072006" textId="1127623744" start="61" length="8" invalidationStart="61" invalidationLength="8" id="ZqrRkciq"/>
    <int:ParagraphRange paragraphId="1036887934" textId="2005467427" start="181" length="8" invalidationStart="181" invalidationLength="8" id="dGKpZV7V"/>
    <int:ParagraphRange paragraphId="373103402" textId="2017129885" start="154" length="6" invalidationStart="154" invalidationLength="6" id="VRZK0tRc"/>
    <int:ParagraphRange paragraphId="1047850131" textId="455431001" start="677" length="15" invalidationStart="677" invalidationLength="15" id="Ia6TfvdE"/>
    <int:ParagraphRange paragraphId="1594488582" textId="51677480" start="308" length="6" invalidationStart="308" invalidationLength="6" id="FwGcqN1o"/>
    <int:WordHash hashCode="MPehbFGjV0HSNf" id="3XU6yORJ"/>
    <int:WordHash hashCode="CdZeYR8YLXMkEs" id="GkDLJ7Ur"/>
    <int:WordHash hashCode="2MiIoI3Uj6KToI" id="5gL70yzG"/>
    <int:WordHash hashCode="NkPdJ9i9g1wpGP" id="NPOV72BC"/>
    <int:WordHash hashCode="DoRH+Q/0ylDsya" id="xT2hc6nb"/>
    <int:WordHash hashCode="WnZTP6IPvFw6Ut" id="YGocexee"/>
    <int:WordHash hashCode="oDKeFME1Nby2NZ" id="hVEafz3Z"/>
    <int:WordHash hashCode="LxkJ0OJDnP4czS" id="YEQp69Td"/>
    <int:WordHash hashCode="mbr7U8XLfn3sGS" id="zCT2vA2Z"/>
    <int:WordHash hashCode="G+VfmOrG7jxbx8" id="ytG8RMcM"/>
    <int:WordHash hashCode="WODdJ1UT5p6tp8" id="vkzAOWBp"/>
    <int:WordHash hashCode="E1+Tt6RJBbZOzq" id="G9z40C3S"/>
    <int:WordHash hashCode="xCUxdL8CC3k8UC" id="X05oplw2"/>
    <int:WordHash hashCode="MR/4ToGFscV48p" id="QKixzWol"/>
    <int:WordHash hashCode="e0dMsLOcF3PXGS" id="arywc8wn"/>
    <int:WordHash hashCode="sar3mSXK+m9z5Y" id="ftjdrHhB"/>
    <int:WordHash hashCode="epHmFKE4MJmAf8" id="Q7aIWK6C"/>
    <int:WordHash hashCode="PP+Hh7LqQ7YUGl" id="fMc2bNq8"/>
    <int:WordHash hashCode="hf2ZPgRsSW6a49" id="HyXgqIE7"/>
    <int:WordHash hashCode="O30PzcGzgilo0B" id="umSaFzm9"/>
    <int:WordHash hashCode="YD+82+V1vFecXo" id="kV5pkwSx"/>
    <int:WordHash hashCode="vTQ6RQCQf2J9Ff" id="CRSx7ech"/>
    <int:WordHash hashCode="8durWAYTfnrepd" id="UZKmBF5j"/>
    <int:WordHash hashCode="RoHRJMxsS3O6q/" id="nwh5Ov7e"/>
    <int:WordHash hashCode="NoR6KYvDmYb4K3" id="4cmzedqt"/>
    <int:WordHash hashCode="m6lzMtGWpNMr66" id="CGFMSW30"/>
    <int:WordHash hashCode="Qopt4qUU54axym" id="CBrrqvYa"/>
    <int:WordHash hashCode="3tja5XhvsOnm/7" id="HIb6D3pU"/>
    <int:WordHash hashCode="rGY2429eLwN+pz" id="da4PWJvB"/>
    <int:WordHash hashCode="ihRxHai4ZMC4j7" id="4P06PkYb"/>
    <int:WordHash hashCode="jDBaB8b4+oBsvw" id="8UndexiM"/>
    <int:WordHash hashCode="VSMUJqeMMoPegN" id="9kOu8hB9"/>
    <int:WordHash hashCode="IK9BhldpiGPbjZ" id="rmbtHnGe"/>
    <int:WordHash hashCode="ORyx4HxfH04wAO" id="73PdQIMP"/>
    <int:WordHash hashCode="HenVX2cHOZdH1r" id="JglbBXyb"/>
    <int:WordHash hashCode="pmTxC15YDN3gym" id="3jMs2qCO"/>
    <int:WordHash hashCode="gwQTAsCoOR77e/" id="WeNuvDRw"/>
    <int:WordHash hashCode="phXWSxIlZsphiD" id="388zyhy6"/>
    <int:WordHash hashCode="SyDlj8g609TV2I" id="7iNTUguS"/>
    <int:WordHash hashCode="t9YHA+/Ts8M0Uh" id="NV2bOmHj"/>
    <int:WordHash hashCode="Y0k89vGObeyuHs" id="Ls0LPPZz"/>
    <int:WordHash hashCode="1l21KMoEvSiC6v" id="hSdEpzeW"/>
    <int:WordHash hashCode="kciFZTn7AJeqUY" id="NYW7vgSw"/>
    <int:WordHash hashCode="LgwZLb0wIroM1J" id="rfFFPhlm"/>
    <int:WordHash hashCode="m3n1N4djUgoncb" id="LyKjAChu"/>
    <int:WordHash hashCode="gu5Zvpi53ZN4Op" id="Zi6i1Ozr"/>
    <int:WordHash hashCode="n1MWLRd07Xysr7" id="LgZN343P"/>
    <int:WordHash hashCode="DLEKOKnfC4cXEy" id="iHprURZ9"/>
    <int:WordHash hashCode="eF745FqhjvHOZm" id="YHhkESBI"/>
    <int:WordHash hashCode="kuiPpOSPFMgCAV" id="3Xs4OGiw"/>
    <int:WordHash hashCode="DvwBF5XRtWRjiY" id="m5pDhEUs"/>
    <int:WordHash hashCode="yjEXXXEXTeGYQ6" id="qKvUlDL3"/>
    <int:WordHash hashCode="sobnLa3ltKTi4j" id="iWGx1Gqc"/>
    <int:WordHash hashCode="PeUh02GRVekij4" id="HSbEZaYR"/>
    <int:ParagraphRange paragraphId="1868646127" textId="1450486431" start="45" length="10" invalidationStart="45" invalidationLength="10" id="XcpFKfmh"/>
    <int:ParagraphRange paragraphId="1594488582" textId="2134521832" start="307" length="6" invalidationStart="307" invalidationLength="6" id="xDBw8plQ"/>
    <int:ParagraphRange paragraphId="2061306387" textId="1902412564" start="34" length="2" invalidationStart="34" invalidationLength="2" id="7Ezrw7vr"/>
    <int:ParagraphRange paragraphId="707303014" textId="898489407" start="309" length="2" invalidationStart="309" invalidationLength="2" id="XQYT9V9w"/>
  </int:Manifest>
  <int:Observations>
    <int:Content id="AOWTw46F">
      <int:Rejection type="LegacyProofing"/>
    </int:Content>
    <int:Content id="tjoeWP8R">
      <int:Rejection type="LegacyProofing"/>
    </int:Content>
    <int:Content id="BEP1ZITu">
      <int:Rejection type="LegacyProofing"/>
    </int:Content>
    <int:Content id="5JY3kO9k">
      <int:Rejection type="LegacyProofing"/>
    </int:Content>
    <int:Content id="j09YFvYV">
      <int:Rejection type="LegacyProofing"/>
    </int:Content>
    <int:Content id="CGs6b8tl">
      <int:Rejection type="LegacyProofing"/>
    </int:Content>
    <int:Content id="cV46wco5">
      <int:Rejection type="LegacyProofing"/>
    </int:Content>
    <int:Content id="0XSdqDeK">
      <int:Rejection type="LegacyProofing"/>
    </int:Content>
    <int:Content id="R9ze3DHm">
      <int:Rejection type="LegacyProofing"/>
    </int:Content>
    <int:Content id="7z5ZxqYH">
      <int:Rejection type="LegacyProofing"/>
    </int:Content>
    <int:Content id="odAJv2as">
      <int:Rejection type="LegacyProofing"/>
    </int:Content>
    <int:Content id="tSDqOvB6">
      <int:Rejection type="LegacyProofing"/>
    </int:Content>
    <int:Content id="B1ABsK0K">
      <int:Rejection type="LegacyProofing"/>
    </int:Content>
    <int:Content id="9Jd625EA">
      <int:Rejection type="LegacyProofing"/>
    </int:Content>
    <int:Content id="UEG3PuPM">
      <int:Rejection type="LegacyProofing"/>
    </int:Content>
    <int:Content id="8xo0tLkN">
      <int:Rejection type="LegacyProofing"/>
    </int:Content>
    <int:Content id="TQAqJkJM">
      <int:Rejection type="LegacyProofing"/>
    </int:Content>
    <int:Content id="KU5UU5Bg">
      <int:Rejection type="LegacyProofing"/>
    </int:Content>
    <int:Content id="zPWi4pr4">
      <int:Rejection type="LegacyProofing"/>
    </int:Content>
    <int:Content id="eTRTOr5b">
      <int:Rejection type="LegacyProofing"/>
    </int:Content>
    <int:Content id="XZrK1RfA">
      <int:Rejection type="LegacyProofing"/>
    </int:Content>
    <int:Content id="Sbpo51cu">
      <int:Rejection type="LegacyProofing"/>
    </int:Content>
    <int:Content id="Aor1MIJ0">
      <int:Rejection type="LegacyProofing"/>
    </int:Content>
    <int:Content id="KGbdtMOz">
      <int:Rejection type="LegacyProofing"/>
    </int:Content>
    <int:Content id="sFDGpc1E">
      <int:Rejection type="LegacyProofing"/>
    </int:Content>
    <int:Content id="ELtKHcG0">
      <int:Rejection type="LegacyProofing"/>
    </int:Content>
    <int:Content id="bQvcZRfD">
      <int:Rejection type="LegacyProofing"/>
    </int:Content>
    <int:Content id="AdD4oNxg">
      <int:Rejection type="LegacyProofing"/>
    </int:Content>
    <int:Content id="WvM9VUPr">
      <int:Rejection type="LegacyProofing"/>
    </int:Content>
    <int:Content id="boQtewQG">
      <int:Rejection type="LegacyProofing"/>
    </int:Content>
    <int:Content id="w7iS8fvN">
      <int:Rejection type="LegacyProofing"/>
    </int:Content>
    <int:Content id="tFTXyoEQ">
      <int:Rejection type="LegacyProofing"/>
    </int:Content>
    <int:Content id="S9TndBXS">
      <int:Rejection type="LegacyProofing"/>
    </int:Content>
    <int:Content id="uvwU09z2">
      <int:Rejection type="LegacyProofing"/>
    </int:Content>
    <int:Content id="MciDZibZ">
      <int:Rejection type="AugLoop_Text_Critique"/>
    </int:Content>
    <int:Content id="CBZG7AVM">
      <int:Rejection type="AugLoop_Text_Critique"/>
    </int:Content>
    <int:Content id="DFAb4ice">
      <int:Rejection type="AugLoop_Text_Critique"/>
    </int:Content>
    <int:Content id="Usumti5r">
      <int:Rejection type="AugLoop_Text_Critique"/>
    </int:Content>
    <int:Content id="oGF4abl4">
      <int:Rejection type="LegacyProofing"/>
    </int:Content>
    <int:Content id="SJj6XCeP">
      <int:Rejection type="LegacyProofing"/>
    </int:Content>
    <int:Content id="EZC7VcRv">
      <int:Rejection type="AugLoop_Text_Critique"/>
    </int:Content>
    <int:Content id="GHZAEFEJ">
      <int:Rejection type="AugLoop_Text_Critique"/>
    </int:Content>
    <int:Content id="ltgD6Ryr">
      <int:Rejection type="LegacyProofing"/>
    </int:Content>
    <int:Content id="WTNnytTL">
      <int:Rejection type="LegacyProofing"/>
    </int:Content>
    <int:Content id="NbvTsWQt">
      <int:Rejection type="LegacyProofing"/>
    </int:Content>
    <int:Content id="NnHBXF0b">
      <int:Rejection type="LegacyProofing"/>
    </int:Content>
    <int:Content id="F4SuPlzd">
      <int:Rejection type="LegacyProofing"/>
    </int:Content>
    <int:Content id="RMm8ZhsR">
      <int:Rejection type="LegacyProofing"/>
    </int:Content>
    <int:Content id="ZqrRkciq">
      <int:Rejection type="LegacyProofing"/>
    </int:Content>
    <int:Content id="dGKpZV7V">
      <int:Rejection type="LegacyProofing"/>
    </int:Content>
    <int:Content id="VRZK0tRc">
      <int:Rejection type="LegacyProofing"/>
    </int:Content>
    <int:Content id="Ia6TfvdE">
      <int:Rejection type="LegacyProofing"/>
    </int:Content>
    <int:Content id="FwGcqN1o">
      <int:Rejection type="LegacyProofing"/>
    </int:Content>
    <int:Content id="3XU6yORJ">
      <int:Rejection type="AugLoop_Text_Critique"/>
    </int:Content>
    <int:Content id="GkDLJ7Ur">
      <int:Rejection type="AugLoop_Text_Critique"/>
    </int:Content>
    <int:Content id="5gL70yzG">
      <int:Rejection type="AugLoop_Text_Critique"/>
    </int:Content>
    <int:Content id="NPOV72BC">
      <int:Rejection type="AugLoop_Text_Critique"/>
    </int:Content>
    <int:Content id="xT2hc6nb">
      <int:Rejection type="AugLoop_Text_Critique"/>
    </int:Content>
    <int:Content id="YGocexee">
      <int:Rejection type="AugLoop_Text_Critique"/>
    </int:Content>
    <int:Content id="hVEafz3Z">
      <int:Rejection type="AugLoop_Text_Critique"/>
    </int:Content>
    <int:Content id="YEQp69Td">
      <int:Rejection type="AugLoop_Text_Critique"/>
    </int:Content>
    <int:Content id="zCT2vA2Z">
      <int:Rejection type="AugLoop_Text_Critique"/>
    </int:Content>
    <int:Content id="ytG8RMcM">
      <int:Rejection type="AugLoop_Text_Critique"/>
    </int:Content>
    <int:Content id="vkzAOWBp">
      <int:Rejection type="AugLoop_Text_Critique"/>
    </int:Content>
    <int:Content id="G9z40C3S">
      <int:Rejection type="AugLoop_Text_Critique"/>
    </int:Content>
    <int:Content id="X05oplw2">
      <int:Rejection type="AugLoop_Text_Critique"/>
    </int:Content>
    <int:Content id="QKixzWol">
      <int:Rejection type="AugLoop_Text_Critique"/>
    </int:Content>
    <int:Content id="arywc8wn">
      <int:Rejection type="AugLoop_Text_Critique"/>
    </int:Content>
    <int:Content id="ftjdrHhB">
      <int:Rejection type="AugLoop_Text_Critique"/>
    </int:Content>
    <int:Content id="Q7aIWK6C">
      <int:Rejection type="AugLoop_Text_Critique"/>
    </int:Content>
    <int:Content id="fMc2bNq8">
      <int:Rejection type="AugLoop_Text_Critique"/>
    </int:Content>
    <int:Content id="HyXgqIE7">
      <int:Rejection type="AugLoop_Text_Critique"/>
    </int:Content>
    <int:Content id="umSaFzm9">
      <int:Rejection type="AugLoop_Text_Critique"/>
    </int:Content>
    <int:Content id="kV5pkwSx">
      <int:Rejection type="AugLoop_Text_Critique"/>
    </int:Content>
    <int:Content id="CRSx7ech">
      <int:Rejection type="AugLoop_Text_Critique"/>
    </int:Content>
    <int:Content id="UZKmBF5j">
      <int:Rejection type="AugLoop_Text_Critique"/>
    </int:Content>
    <int:Content id="nwh5Ov7e">
      <int:Rejection type="AugLoop_Text_Critique"/>
    </int:Content>
    <int:Content id="4cmzedqt">
      <int:Rejection type="AugLoop_Text_Critique"/>
    </int:Content>
    <int:Content id="CGFMSW30">
      <int:Rejection type="AugLoop_Text_Critique"/>
    </int:Content>
    <int:Content id="CBrrqvYa">
      <int:Rejection type="AugLoop_Text_Critique"/>
    </int:Content>
    <int:Content id="HIb6D3pU">
      <int:Rejection type="AugLoop_Text_Critique"/>
    </int:Content>
    <int:Content id="da4PWJvB">
      <int:Rejection type="AugLoop_Text_Critique"/>
    </int:Content>
    <int:Content id="4P06PkYb">
      <int:Rejection type="AugLoop_Text_Critique"/>
    </int:Content>
    <int:Content id="8UndexiM">
      <int:Rejection type="AugLoop_Text_Critique"/>
    </int:Content>
    <int:Content id="9kOu8hB9">
      <int:Rejection type="AugLoop_Text_Critique"/>
    </int:Content>
    <int:Content id="rmbtHnGe">
      <int:Rejection type="AugLoop_Text_Critique"/>
    </int:Content>
    <int:Content id="73PdQIMP">
      <int:Rejection type="AugLoop_Text_Critique"/>
    </int:Content>
    <int:Content id="JglbBXyb">
      <int:Rejection type="AugLoop_Text_Critique"/>
    </int:Content>
    <int:Content id="3jMs2qCO">
      <int:Rejection type="AugLoop_Text_Critique"/>
    </int:Content>
    <int:Content id="WeNuvDRw">
      <int:Rejection type="AugLoop_Text_Critique"/>
    </int:Content>
    <int:Content id="388zyhy6">
      <int:Rejection type="AugLoop_Text_Critique"/>
    </int:Content>
    <int:Content id="7iNTUguS">
      <int:Rejection type="AugLoop_Text_Critique"/>
    </int:Content>
    <int:Content id="NV2bOmHj">
      <int:Rejection type="AugLoop_Text_Critique"/>
    </int:Content>
    <int:Content id="Ls0LPPZz">
      <int:Rejection type="AugLoop_Text_Critique"/>
    </int:Content>
    <int:Content id="hSdEpzeW">
      <int:Rejection type="AugLoop_Text_Critique"/>
    </int:Content>
    <int:Content id="NYW7vgSw">
      <int:Rejection type="AugLoop_Text_Critique"/>
    </int:Content>
    <int:Content id="rfFFPhlm">
      <int:Rejection type="AugLoop_Text_Critique"/>
    </int:Content>
    <int:Content id="LyKjAChu">
      <int:Rejection type="AugLoop_Text_Critique"/>
    </int:Content>
    <int:Content id="Zi6i1Ozr">
      <int:Rejection type="AugLoop_Text_Critique"/>
    </int:Content>
    <int:Content id="LgZN343P">
      <int:Rejection type="AugLoop_Text_Critique"/>
    </int:Content>
    <int:Content id="iHprURZ9">
      <int:Rejection type="AugLoop_Text_Critique"/>
    </int:Content>
    <int:Content id="YHhkESBI">
      <int:Rejection type="AugLoop_Text_Critique"/>
    </int:Content>
    <int:Content id="3Xs4OGiw">
      <int:Rejection type="AugLoop_Text_Critique"/>
    </int:Content>
    <int:Content id="m5pDhEUs">
      <int:Rejection type="AugLoop_Text_Critique"/>
    </int:Content>
    <int:Content id="qKvUlDL3">
      <int:Rejection type="AugLoop_Text_Critique"/>
    </int:Content>
    <int:Content id="iWGx1Gqc">
      <int:Rejection type="AugLoop_Text_Critique"/>
    </int:Content>
    <int:Content id="HSbEZaYR">
      <int:Rejection type="AugLoop_Text_Critique"/>
    </int:Content>
    <int:Content id="XcpFKfmh">
      <int:Rejection type="LegacyProofing"/>
    </int:Content>
    <int:Content id="xDBw8plQ">
      <int:Rejection type="LegacyProofing"/>
    </int:Content>
    <int:Content id="7Ezrw7vr">
      <int:Rejection type="LegacyProofing"/>
    </int:Content>
    <int:Content id="XQYT9V9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94A"/>
    <w:multiLevelType w:val="hybridMultilevel"/>
    <w:tmpl w:val="B8EA9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7134BC"/>
    <w:multiLevelType w:val="hybridMultilevel"/>
    <w:tmpl w:val="8942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D0999"/>
    <w:multiLevelType w:val="hybridMultilevel"/>
    <w:tmpl w:val="E6EA27EA"/>
    <w:lvl w:ilvl="0" w:tplc="5660F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C3E9A"/>
    <w:multiLevelType w:val="hybridMultilevel"/>
    <w:tmpl w:val="AC7E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006C5"/>
    <w:multiLevelType w:val="hybridMultilevel"/>
    <w:tmpl w:val="ED547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B2846"/>
    <w:multiLevelType w:val="hybridMultilevel"/>
    <w:tmpl w:val="662E6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6E6B6F"/>
    <w:multiLevelType w:val="hybridMultilevel"/>
    <w:tmpl w:val="9426D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85A0BD1"/>
    <w:multiLevelType w:val="hybridMultilevel"/>
    <w:tmpl w:val="0F62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90184D"/>
    <w:multiLevelType w:val="multilevel"/>
    <w:tmpl w:val="C58AFC3E"/>
    <w:lvl w:ilvl="0">
      <w:start w:val="1"/>
      <w:numFmt w:val="decimal"/>
      <w:pStyle w:val="NDIA--Level1Heading"/>
      <w:lvlText w:val="%1"/>
      <w:lvlJc w:val="left"/>
      <w:pPr>
        <w:tabs>
          <w:tab w:val="num" w:pos="851"/>
        </w:tabs>
        <w:ind w:left="851" w:hanging="851"/>
      </w:pPr>
      <w:rPr>
        <w:rFonts w:ascii="Arial" w:hAnsi="Arial" w:hint="default"/>
        <w:b w:val="0"/>
        <w:i w:val="0"/>
        <w:sz w:val="28"/>
        <w:szCs w:val="28"/>
      </w:rPr>
    </w:lvl>
    <w:lvl w:ilvl="1">
      <w:start w:val="1"/>
      <w:numFmt w:val="decimal"/>
      <w:pStyle w:val="NDIA-Level2Heading"/>
      <w:lvlText w:val="%1.%2"/>
      <w:lvlJc w:val="left"/>
      <w:pPr>
        <w:tabs>
          <w:tab w:val="num" w:pos="851"/>
        </w:tabs>
        <w:ind w:left="851" w:hanging="851"/>
      </w:pPr>
      <w:rPr>
        <w:rFonts w:ascii="Arial" w:hAnsi="Arial" w:hint="default"/>
        <w:b/>
        <w:i w:val="0"/>
        <w:sz w:val="22"/>
        <w:szCs w:val="22"/>
      </w:rPr>
    </w:lvl>
    <w:lvl w:ilvl="2">
      <w:start w:val="1"/>
      <w:numFmt w:val="decimal"/>
      <w:pStyle w:val="NDIA-Level3Numbering"/>
      <w:lvlText w:val="%1.%2.%3"/>
      <w:lvlJc w:val="left"/>
      <w:pPr>
        <w:tabs>
          <w:tab w:val="num" w:pos="5530"/>
        </w:tabs>
        <w:ind w:left="5530" w:hanging="851"/>
      </w:pPr>
      <w:rPr>
        <w:rFonts w:hint="default"/>
        <w:b/>
        <w:i w:val="0"/>
        <w:sz w:val="22"/>
        <w:szCs w:val="22"/>
      </w:rPr>
    </w:lvl>
    <w:lvl w:ilvl="3">
      <w:start w:val="1"/>
      <w:numFmt w:val="lowerLetter"/>
      <w:pStyle w:val="NDIA-Level4Numbering"/>
      <w:lvlText w:val="(%4)"/>
      <w:lvlJc w:val="left"/>
      <w:pPr>
        <w:tabs>
          <w:tab w:val="num" w:pos="1418"/>
        </w:tabs>
        <w:ind w:left="1418" w:hanging="567"/>
      </w:pPr>
      <w:rPr>
        <w:rFonts w:hint="default"/>
        <w:b w:val="0"/>
      </w:rPr>
    </w:lvl>
    <w:lvl w:ilvl="4">
      <w:start w:val="1"/>
      <w:numFmt w:val="lowerRoman"/>
      <w:pStyle w:val="NDIA-Level5Numbering"/>
      <w:lvlText w:val="(%5)"/>
      <w:lvlJc w:val="left"/>
      <w:pPr>
        <w:tabs>
          <w:tab w:val="num" w:pos="1985"/>
        </w:tabs>
        <w:ind w:left="1985" w:hanging="567"/>
      </w:pPr>
      <w:rPr>
        <w:rFonts w:hint="default"/>
      </w:rPr>
    </w:lvl>
    <w:lvl w:ilvl="5">
      <w:start w:val="1"/>
      <w:numFmt w:val="decimal"/>
      <w:pStyle w:val="NDIA-Level6Numbering"/>
      <w:lvlText w:val="%6)"/>
      <w:lvlJc w:val="left"/>
      <w:pPr>
        <w:tabs>
          <w:tab w:val="num" w:pos="2552"/>
        </w:tabs>
        <w:ind w:left="2552" w:hanging="567"/>
      </w:pPr>
      <w:rPr>
        <w:rFonts w:hint="default"/>
      </w:rPr>
    </w:lvl>
    <w:lvl w:ilvl="6">
      <w:start w:val="1"/>
      <w:numFmt w:val="decimal"/>
      <w:lvlText w:val="%7."/>
      <w:lvlJc w:val="left"/>
      <w:pPr>
        <w:tabs>
          <w:tab w:val="num" w:pos="-5400"/>
        </w:tabs>
        <w:ind w:left="360" w:hanging="360"/>
      </w:pPr>
      <w:rPr>
        <w:rFonts w:hint="default"/>
        <w:b w:val="0"/>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480" w:hanging="360"/>
      </w:pPr>
      <w:rPr>
        <w:rFonts w:hint="default"/>
      </w:rPr>
    </w:lvl>
  </w:abstractNum>
  <w:abstractNum w:abstractNumId="11" w15:restartNumberingAfterBreak="0">
    <w:nsid w:val="4BF11E1C"/>
    <w:multiLevelType w:val="hybridMultilevel"/>
    <w:tmpl w:val="A212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B6694"/>
    <w:multiLevelType w:val="hybridMultilevel"/>
    <w:tmpl w:val="130618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55FC75A8"/>
    <w:multiLevelType w:val="hybridMultilevel"/>
    <w:tmpl w:val="16D8D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570439"/>
    <w:multiLevelType w:val="hybridMultilevel"/>
    <w:tmpl w:val="6E287B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A11E7"/>
    <w:multiLevelType w:val="hybridMultilevel"/>
    <w:tmpl w:val="E9D67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8304F1"/>
    <w:multiLevelType w:val="hybridMultilevel"/>
    <w:tmpl w:val="762E6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A87693"/>
    <w:multiLevelType w:val="hybridMultilevel"/>
    <w:tmpl w:val="0496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355CC1"/>
    <w:multiLevelType w:val="hybridMultilevel"/>
    <w:tmpl w:val="6088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643083"/>
    <w:multiLevelType w:val="hybridMultilevel"/>
    <w:tmpl w:val="11EA9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3"/>
  </w:num>
  <w:num w:numId="6">
    <w:abstractNumId w:val="19"/>
  </w:num>
  <w:num w:numId="7">
    <w:abstractNumId w:val="17"/>
  </w:num>
  <w:num w:numId="8">
    <w:abstractNumId w:val="18"/>
  </w:num>
  <w:num w:numId="9">
    <w:abstractNumId w:val="10"/>
  </w:num>
  <w:num w:numId="10">
    <w:abstractNumId w:val="5"/>
  </w:num>
  <w:num w:numId="11">
    <w:abstractNumId w:val="4"/>
  </w:num>
  <w:num w:numId="12">
    <w:abstractNumId w:val="12"/>
  </w:num>
  <w:num w:numId="13">
    <w:abstractNumId w:val="8"/>
  </w:num>
  <w:num w:numId="14">
    <w:abstractNumId w:val="8"/>
  </w:num>
  <w:num w:numId="15">
    <w:abstractNumId w:val="8"/>
  </w:num>
  <w:num w:numId="16">
    <w:abstractNumId w:val="15"/>
  </w:num>
  <w:num w:numId="17">
    <w:abstractNumId w:val="8"/>
  </w:num>
  <w:num w:numId="18">
    <w:abstractNumId w:val="14"/>
  </w:num>
  <w:num w:numId="19">
    <w:abstractNumId w:val="13"/>
  </w:num>
  <w:num w:numId="20">
    <w:abstractNumId w:val="2"/>
  </w:num>
  <w:num w:numId="21">
    <w:abstractNumId w:val="0"/>
  </w:num>
  <w:num w:numId="22">
    <w:abstractNumId w:val="9"/>
  </w:num>
  <w:num w:numId="23">
    <w:abstractNumId w:val="16"/>
  </w:num>
  <w:num w:numId="24">
    <w:abstractNumId w:val="11"/>
  </w:num>
  <w:num w:numId="25">
    <w:abstractNumId w:val="8"/>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9A"/>
    <w:rsid w:val="00003863"/>
    <w:rsid w:val="00011095"/>
    <w:rsid w:val="000166D4"/>
    <w:rsid w:val="0002023B"/>
    <w:rsid w:val="0002131F"/>
    <w:rsid w:val="000214A1"/>
    <w:rsid w:val="00022B3B"/>
    <w:rsid w:val="00026F17"/>
    <w:rsid w:val="000465DC"/>
    <w:rsid w:val="000504F0"/>
    <w:rsid w:val="00053252"/>
    <w:rsid w:val="00053E6A"/>
    <w:rsid w:val="00056017"/>
    <w:rsid w:val="00061E96"/>
    <w:rsid w:val="00064EB5"/>
    <w:rsid w:val="000679D9"/>
    <w:rsid w:val="00067BE5"/>
    <w:rsid w:val="00073B12"/>
    <w:rsid w:val="000822E5"/>
    <w:rsid w:val="00083525"/>
    <w:rsid w:val="000A08F0"/>
    <w:rsid w:val="000A3FD7"/>
    <w:rsid w:val="000A5216"/>
    <w:rsid w:val="000B35AA"/>
    <w:rsid w:val="000C0D04"/>
    <w:rsid w:val="000C474B"/>
    <w:rsid w:val="000C7DFC"/>
    <w:rsid w:val="00100328"/>
    <w:rsid w:val="00103518"/>
    <w:rsid w:val="00106233"/>
    <w:rsid w:val="00111C82"/>
    <w:rsid w:val="00112BB1"/>
    <w:rsid w:val="00117956"/>
    <w:rsid w:val="00122D84"/>
    <w:rsid w:val="001252D9"/>
    <w:rsid w:val="0013504A"/>
    <w:rsid w:val="0014207A"/>
    <w:rsid w:val="0014742F"/>
    <w:rsid w:val="00150680"/>
    <w:rsid w:val="00160142"/>
    <w:rsid w:val="00160C45"/>
    <w:rsid w:val="00165D2B"/>
    <w:rsid w:val="001665A1"/>
    <w:rsid w:val="00166917"/>
    <w:rsid w:val="00172659"/>
    <w:rsid w:val="001809B3"/>
    <w:rsid w:val="00180D51"/>
    <w:rsid w:val="00185ABA"/>
    <w:rsid w:val="00187EA6"/>
    <w:rsid w:val="00197D58"/>
    <w:rsid w:val="001A15AB"/>
    <w:rsid w:val="001B4C6E"/>
    <w:rsid w:val="001B4DDA"/>
    <w:rsid w:val="001C474A"/>
    <w:rsid w:val="001E317C"/>
    <w:rsid w:val="001E630D"/>
    <w:rsid w:val="001F4587"/>
    <w:rsid w:val="00207904"/>
    <w:rsid w:val="00207D14"/>
    <w:rsid w:val="002207D9"/>
    <w:rsid w:val="00221186"/>
    <w:rsid w:val="00227FB3"/>
    <w:rsid w:val="002302DC"/>
    <w:rsid w:val="002321EA"/>
    <w:rsid w:val="00234783"/>
    <w:rsid w:val="0023603F"/>
    <w:rsid w:val="00247717"/>
    <w:rsid w:val="00254132"/>
    <w:rsid w:val="00260097"/>
    <w:rsid w:val="002603CF"/>
    <w:rsid w:val="002636CF"/>
    <w:rsid w:val="002811AE"/>
    <w:rsid w:val="002870C2"/>
    <w:rsid w:val="00295058"/>
    <w:rsid w:val="00296687"/>
    <w:rsid w:val="002B006E"/>
    <w:rsid w:val="002B2707"/>
    <w:rsid w:val="002B4377"/>
    <w:rsid w:val="002C2968"/>
    <w:rsid w:val="002D4A26"/>
    <w:rsid w:val="002D7251"/>
    <w:rsid w:val="0030047D"/>
    <w:rsid w:val="003049AF"/>
    <w:rsid w:val="00311D2B"/>
    <w:rsid w:val="0031361C"/>
    <w:rsid w:val="003151DA"/>
    <w:rsid w:val="00321A42"/>
    <w:rsid w:val="00321CA0"/>
    <w:rsid w:val="00323BB7"/>
    <w:rsid w:val="00331E3E"/>
    <w:rsid w:val="003406A6"/>
    <w:rsid w:val="003414BD"/>
    <w:rsid w:val="00341EEE"/>
    <w:rsid w:val="003431F6"/>
    <w:rsid w:val="00353C51"/>
    <w:rsid w:val="0035771D"/>
    <w:rsid w:val="003622D9"/>
    <w:rsid w:val="00373E94"/>
    <w:rsid w:val="00376B26"/>
    <w:rsid w:val="003A19F2"/>
    <w:rsid w:val="003A60EF"/>
    <w:rsid w:val="003B2BB8"/>
    <w:rsid w:val="003C1E33"/>
    <w:rsid w:val="003C35F5"/>
    <w:rsid w:val="003D34FF"/>
    <w:rsid w:val="003D4707"/>
    <w:rsid w:val="003E2BBA"/>
    <w:rsid w:val="003F6ED7"/>
    <w:rsid w:val="0040062A"/>
    <w:rsid w:val="00404939"/>
    <w:rsid w:val="00406F21"/>
    <w:rsid w:val="00412476"/>
    <w:rsid w:val="00412C38"/>
    <w:rsid w:val="00417B93"/>
    <w:rsid w:val="00420062"/>
    <w:rsid w:val="00422056"/>
    <w:rsid w:val="004238CC"/>
    <w:rsid w:val="0044038D"/>
    <w:rsid w:val="0044052C"/>
    <w:rsid w:val="004424D1"/>
    <w:rsid w:val="004452E7"/>
    <w:rsid w:val="00451E06"/>
    <w:rsid w:val="00454D7B"/>
    <w:rsid w:val="00467C04"/>
    <w:rsid w:val="00472BE1"/>
    <w:rsid w:val="00474B22"/>
    <w:rsid w:val="0048002C"/>
    <w:rsid w:val="004852BF"/>
    <w:rsid w:val="004861C3"/>
    <w:rsid w:val="004876FD"/>
    <w:rsid w:val="00495C31"/>
    <w:rsid w:val="004B04B3"/>
    <w:rsid w:val="004B4106"/>
    <w:rsid w:val="004B54CA"/>
    <w:rsid w:val="004B9E45"/>
    <w:rsid w:val="004C22BF"/>
    <w:rsid w:val="004C2D9C"/>
    <w:rsid w:val="004C34B0"/>
    <w:rsid w:val="004C4716"/>
    <w:rsid w:val="004C4B7F"/>
    <w:rsid w:val="004D0400"/>
    <w:rsid w:val="004D08EB"/>
    <w:rsid w:val="004D32B5"/>
    <w:rsid w:val="004E461E"/>
    <w:rsid w:val="004E5CBF"/>
    <w:rsid w:val="004F1DB1"/>
    <w:rsid w:val="00515AB6"/>
    <w:rsid w:val="00530FB0"/>
    <w:rsid w:val="00533CC7"/>
    <w:rsid w:val="00534FB8"/>
    <w:rsid w:val="00537E5F"/>
    <w:rsid w:val="0055492D"/>
    <w:rsid w:val="00555896"/>
    <w:rsid w:val="005747CD"/>
    <w:rsid w:val="0057491F"/>
    <w:rsid w:val="00574F37"/>
    <w:rsid w:val="00576162"/>
    <w:rsid w:val="00582564"/>
    <w:rsid w:val="00584374"/>
    <w:rsid w:val="00587C62"/>
    <w:rsid w:val="005923A1"/>
    <w:rsid w:val="005933BA"/>
    <w:rsid w:val="005938B8"/>
    <w:rsid w:val="00593C73"/>
    <w:rsid w:val="00594817"/>
    <w:rsid w:val="0059656E"/>
    <w:rsid w:val="005A1743"/>
    <w:rsid w:val="005A1908"/>
    <w:rsid w:val="005A432C"/>
    <w:rsid w:val="005A6312"/>
    <w:rsid w:val="005A6EE5"/>
    <w:rsid w:val="005A746B"/>
    <w:rsid w:val="005B4F23"/>
    <w:rsid w:val="005C3AA9"/>
    <w:rsid w:val="005C66F0"/>
    <w:rsid w:val="005D18FB"/>
    <w:rsid w:val="005D3C27"/>
    <w:rsid w:val="005E4D15"/>
    <w:rsid w:val="005F689E"/>
    <w:rsid w:val="005F7E7F"/>
    <w:rsid w:val="00606B00"/>
    <w:rsid w:val="00624EEF"/>
    <w:rsid w:val="0062767A"/>
    <w:rsid w:val="00644A15"/>
    <w:rsid w:val="00657892"/>
    <w:rsid w:val="0066093D"/>
    <w:rsid w:val="0066104D"/>
    <w:rsid w:val="00661C1B"/>
    <w:rsid w:val="00662BA9"/>
    <w:rsid w:val="006765FF"/>
    <w:rsid w:val="00683992"/>
    <w:rsid w:val="00695EA7"/>
    <w:rsid w:val="006A35A8"/>
    <w:rsid w:val="006A4901"/>
    <w:rsid w:val="006A4CE7"/>
    <w:rsid w:val="006A7CA2"/>
    <w:rsid w:val="006B46BC"/>
    <w:rsid w:val="006C71C8"/>
    <w:rsid w:val="006E1E61"/>
    <w:rsid w:val="006E6E8E"/>
    <w:rsid w:val="006E7BC7"/>
    <w:rsid w:val="006F4327"/>
    <w:rsid w:val="0071692A"/>
    <w:rsid w:val="007219F1"/>
    <w:rsid w:val="00722833"/>
    <w:rsid w:val="00722D98"/>
    <w:rsid w:val="007303C7"/>
    <w:rsid w:val="007308B0"/>
    <w:rsid w:val="007335BE"/>
    <w:rsid w:val="00736C14"/>
    <w:rsid w:val="00746841"/>
    <w:rsid w:val="00746D5C"/>
    <w:rsid w:val="00747083"/>
    <w:rsid w:val="007500CE"/>
    <w:rsid w:val="00750B04"/>
    <w:rsid w:val="00773D60"/>
    <w:rsid w:val="00776025"/>
    <w:rsid w:val="00784C2F"/>
    <w:rsid w:val="00785261"/>
    <w:rsid w:val="00793052"/>
    <w:rsid w:val="007A3443"/>
    <w:rsid w:val="007A3CA7"/>
    <w:rsid w:val="007A40EF"/>
    <w:rsid w:val="007A47B3"/>
    <w:rsid w:val="007A485E"/>
    <w:rsid w:val="007A6309"/>
    <w:rsid w:val="007B0256"/>
    <w:rsid w:val="007B0A48"/>
    <w:rsid w:val="007B0B4F"/>
    <w:rsid w:val="007C516A"/>
    <w:rsid w:val="007C6098"/>
    <w:rsid w:val="007C6871"/>
    <w:rsid w:val="007E10B2"/>
    <w:rsid w:val="007E708B"/>
    <w:rsid w:val="007E793E"/>
    <w:rsid w:val="008154A6"/>
    <w:rsid w:val="00833C95"/>
    <w:rsid w:val="008344AB"/>
    <w:rsid w:val="00854602"/>
    <w:rsid w:val="00857364"/>
    <w:rsid w:val="00862B6A"/>
    <w:rsid w:val="0086614E"/>
    <w:rsid w:val="00866EC9"/>
    <w:rsid w:val="0088361A"/>
    <w:rsid w:val="00883FB6"/>
    <w:rsid w:val="00884C2D"/>
    <w:rsid w:val="00887867"/>
    <w:rsid w:val="00897D58"/>
    <w:rsid w:val="008A3B2D"/>
    <w:rsid w:val="008A6307"/>
    <w:rsid w:val="008B3F7E"/>
    <w:rsid w:val="008B4697"/>
    <w:rsid w:val="008B5505"/>
    <w:rsid w:val="008D14D4"/>
    <w:rsid w:val="008D2522"/>
    <w:rsid w:val="008D4B76"/>
    <w:rsid w:val="008D6214"/>
    <w:rsid w:val="008F52D7"/>
    <w:rsid w:val="008F7D83"/>
    <w:rsid w:val="009036B5"/>
    <w:rsid w:val="0090553D"/>
    <w:rsid w:val="00905783"/>
    <w:rsid w:val="00905FAE"/>
    <w:rsid w:val="00914013"/>
    <w:rsid w:val="00920F1F"/>
    <w:rsid w:val="009225F0"/>
    <w:rsid w:val="00923ED2"/>
    <w:rsid w:val="00927609"/>
    <w:rsid w:val="009335F8"/>
    <w:rsid w:val="00936CB8"/>
    <w:rsid w:val="00950F57"/>
    <w:rsid w:val="00950F70"/>
    <w:rsid w:val="00953152"/>
    <w:rsid w:val="00953F4F"/>
    <w:rsid w:val="009563F0"/>
    <w:rsid w:val="00961E62"/>
    <w:rsid w:val="00972502"/>
    <w:rsid w:val="00981CDD"/>
    <w:rsid w:val="009853C5"/>
    <w:rsid w:val="00986A4A"/>
    <w:rsid w:val="009A0372"/>
    <w:rsid w:val="009A7E33"/>
    <w:rsid w:val="009C1B9F"/>
    <w:rsid w:val="009D587B"/>
    <w:rsid w:val="009D593A"/>
    <w:rsid w:val="009E1F6C"/>
    <w:rsid w:val="009F0DB5"/>
    <w:rsid w:val="009F4C21"/>
    <w:rsid w:val="009F4FCC"/>
    <w:rsid w:val="00A0099F"/>
    <w:rsid w:val="00A21351"/>
    <w:rsid w:val="00A22E39"/>
    <w:rsid w:val="00A332F5"/>
    <w:rsid w:val="00A345E1"/>
    <w:rsid w:val="00A4418A"/>
    <w:rsid w:val="00A47174"/>
    <w:rsid w:val="00A50694"/>
    <w:rsid w:val="00A50FD6"/>
    <w:rsid w:val="00A60C56"/>
    <w:rsid w:val="00A80777"/>
    <w:rsid w:val="00A932B8"/>
    <w:rsid w:val="00A93C67"/>
    <w:rsid w:val="00AA0E0F"/>
    <w:rsid w:val="00AA4442"/>
    <w:rsid w:val="00AA6762"/>
    <w:rsid w:val="00AB4E35"/>
    <w:rsid w:val="00AB7CF5"/>
    <w:rsid w:val="00AC68F7"/>
    <w:rsid w:val="00AD5398"/>
    <w:rsid w:val="00AE6A66"/>
    <w:rsid w:val="00B00311"/>
    <w:rsid w:val="00B02EF7"/>
    <w:rsid w:val="00B05699"/>
    <w:rsid w:val="00B078E1"/>
    <w:rsid w:val="00B1295A"/>
    <w:rsid w:val="00B15A50"/>
    <w:rsid w:val="00B201EF"/>
    <w:rsid w:val="00B4128D"/>
    <w:rsid w:val="00B41B03"/>
    <w:rsid w:val="00B44E5F"/>
    <w:rsid w:val="00B51162"/>
    <w:rsid w:val="00B65D15"/>
    <w:rsid w:val="00B669B4"/>
    <w:rsid w:val="00B73DA2"/>
    <w:rsid w:val="00B865CB"/>
    <w:rsid w:val="00B937DF"/>
    <w:rsid w:val="00B97A26"/>
    <w:rsid w:val="00BA2DB9"/>
    <w:rsid w:val="00BA7702"/>
    <w:rsid w:val="00BB12EC"/>
    <w:rsid w:val="00BD32B1"/>
    <w:rsid w:val="00BD4949"/>
    <w:rsid w:val="00BE0153"/>
    <w:rsid w:val="00BE1D44"/>
    <w:rsid w:val="00BE632A"/>
    <w:rsid w:val="00BE7148"/>
    <w:rsid w:val="00BF4887"/>
    <w:rsid w:val="00C07288"/>
    <w:rsid w:val="00C107E1"/>
    <w:rsid w:val="00C10FF5"/>
    <w:rsid w:val="00C16190"/>
    <w:rsid w:val="00C20A44"/>
    <w:rsid w:val="00C27827"/>
    <w:rsid w:val="00C27BB6"/>
    <w:rsid w:val="00C31B37"/>
    <w:rsid w:val="00C31C46"/>
    <w:rsid w:val="00C3217F"/>
    <w:rsid w:val="00C36DB0"/>
    <w:rsid w:val="00C4140C"/>
    <w:rsid w:val="00C474C7"/>
    <w:rsid w:val="00C54B33"/>
    <w:rsid w:val="00C54E51"/>
    <w:rsid w:val="00C54F18"/>
    <w:rsid w:val="00C62A97"/>
    <w:rsid w:val="00C726E0"/>
    <w:rsid w:val="00C90C81"/>
    <w:rsid w:val="00C940C6"/>
    <w:rsid w:val="00C949FD"/>
    <w:rsid w:val="00CA0568"/>
    <w:rsid w:val="00CA2A06"/>
    <w:rsid w:val="00CA346F"/>
    <w:rsid w:val="00CA6CE7"/>
    <w:rsid w:val="00CB18D1"/>
    <w:rsid w:val="00CB193A"/>
    <w:rsid w:val="00CB2835"/>
    <w:rsid w:val="00CD3DF5"/>
    <w:rsid w:val="00CD53C3"/>
    <w:rsid w:val="00CD664F"/>
    <w:rsid w:val="00CE0FD5"/>
    <w:rsid w:val="00CE1FCE"/>
    <w:rsid w:val="00CE720A"/>
    <w:rsid w:val="00CF1DF3"/>
    <w:rsid w:val="00CF1FBF"/>
    <w:rsid w:val="00CF74D3"/>
    <w:rsid w:val="00D000C6"/>
    <w:rsid w:val="00D06481"/>
    <w:rsid w:val="00D08C81"/>
    <w:rsid w:val="00D143B7"/>
    <w:rsid w:val="00D2319F"/>
    <w:rsid w:val="00D2345E"/>
    <w:rsid w:val="00D23B2A"/>
    <w:rsid w:val="00D31DFD"/>
    <w:rsid w:val="00D32764"/>
    <w:rsid w:val="00D5177D"/>
    <w:rsid w:val="00D53B80"/>
    <w:rsid w:val="00D541D4"/>
    <w:rsid w:val="00D600AB"/>
    <w:rsid w:val="00D65E97"/>
    <w:rsid w:val="00D67394"/>
    <w:rsid w:val="00D6789D"/>
    <w:rsid w:val="00D7368E"/>
    <w:rsid w:val="00D87A0F"/>
    <w:rsid w:val="00D9137E"/>
    <w:rsid w:val="00D93E49"/>
    <w:rsid w:val="00D94BDA"/>
    <w:rsid w:val="00DA1B52"/>
    <w:rsid w:val="00DA69D5"/>
    <w:rsid w:val="00DB0A9B"/>
    <w:rsid w:val="00DB51D0"/>
    <w:rsid w:val="00DB66BC"/>
    <w:rsid w:val="00DB6DE2"/>
    <w:rsid w:val="00DB6E1D"/>
    <w:rsid w:val="00DC4096"/>
    <w:rsid w:val="00DC4B9E"/>
    <w:rsid w:val="00DC6EE9"/>
    <w:rsid w:val="00DC763F"/>
    <w:rsid w:val="00DE3193"/>
    <w:rsid w:val="00DF0EAD"/>
    <w:rsid w:val="00E21483"/>
    <w:rsid w:val="00E25AFA"/>
    <w:rsid w:val="00E31614"/>
    <w:rsid w:val="00E37DA2"/>
    <w:rsid w:val="00E41AE7"/>
    <w:rsid w:val="00E42CA4"/>
    <w:rsid w:val="00E51DDA"/>
    <w:rsid w:val="00E577C0"/>
    <w:rsid w:val="00E61307"/>
    <w:rsid w:val="00E64C18"/>
    <w:rsid w:val="00E723D4"/>
    <w:rsid w:val="00E739CA"/>
    <w:rsid w:val="00E77892"/>
    <w:rsid w:val="00E842BB"/>
    <w:rsid w:val="00E87552"/>
    <w:rsid w:val="00EA15C0"/>
    <w:rsid w:val="00EA433B"/>
    <w:rsid w:val="00EC3CD8"/>
    <w:rsid w:val="00EC4364"/>
    <w:rsid w:val="00EC7953"/>
    <w:rsid w:val="00EE54E1"/>
    <w:rsid w:val="00EF403B"/>
    <w:rsid w:val="00F17595"/>
    <w:rsid w:val="00F23FF6"/>
    <w:rsid w:val="00F25426"/>
    <w:rsid w:val="00F407E2"/>
    <w:rsid w:val="00F411F2"/>
    <w:rsid w:val="00F413A4"/>
    <w:rsid w:val="00F449C3"/>
    <w:rsid w:val="00F44D8F"/>
    <w:rsid w:val="00F50546"/>
    <w:rsid w:val="00F611E2"/>
    <w:rsid w:val="00F615EF"/>
    <w:rsid w:val="00F64211"/>
    <w:rsid w:val="00F643D6"/>
    <w:rsid w:val="00F76AD0"/>
    <w:rsid w:val="00F811DD"/>
    <w:rsid w:val="00F8197D"/>
    <w:rsid w:val="00F84DEB"/>
    <w:rsid w:val="00F925A9"/>
    <w:rsid w:val="00F9774E"/>
    <w:rsid w:val="00FA1859"/>
    <w:rsid w:val="00FA334F"/>
    <w:rsid w:val="00FA39EA"/>
    <w:rsid w:val="00FB5514"/>
    <w:rsid w:val="00FC0786"/>
    <w:rsid w:val="00FD599A"/>
    <w:rsid w:val="00FE3582"/>
    <w:rsid w:val="00FE3842"/>
    <w:rsid w:val="00FE4154"/>
    <w:rsid w:val="00FE68B8"/>
    <w:rsid w:val="00FF5058"/>
    <w:rsid w:val="00FF56BB"/>
    <w:rsid w:val="01FE9AEB"/>
    <w:rsid w:val="034FCF17"/>
    <w:rsid w:val="03E12478"/>
    <w:rsid w:val="09012E32"/>
    <w:rsid w:val="0A7CCF5D"/>
    <w:rsid w:val="0C5A7F8A"/>
    <w:rsid w:val="0CB2E5C4"/>
    <w:rsid w:val="0CD6ADFB"/>
    <w:rsid w:val="0CF2967F"/>
    <w:rsid w:val="0E4D3D97"/>
    <w:rsid w:val="0E6E4C64"/>
    <w:rsid w:val="0E9D08A5"/>
    <w:rsid w:val="0EEA07C8"/>
    <w:rsid w:val="0F62DAAB"/>
    <w:rsid w:val="0FFC32C7"/>
    <w:rsid w:val="1342D6F8"/>
    <w:rsid w:val="14CD2714"/>
    <w:rsid w:val="15781153"/>
    <w:rsid w:val="15CA8E81"/>
    <w:rsid w:val="15CE5AFA"/>
    <w:rsid w:val="1678E83C"/>
    <w:rsid w:val="16A012A2"/>
    <w:rsid w:val="16F524C3"/>
    <w:rsid w:val="1785205B"/>
    <w:rsid w:val="17A4BA15"/>
    <w:rsid w:val="1801E1FE"/>
    <w:rsid w:val="1A2CC3F5"/>
    <w:rsid w:val="1B4F18F9"/>
    <w:rsid w:val="1CC4393B"/>
    <w:rsid w:val="1CDCB92D"/>
    <w:rsid w:val="1D681DE1"/>
    <w:rsid w:val="203F283B"/>
    <w:rsid w:val="207CB889"/>
    <w:rsid w:val="22B77872"/>
    <w:rsid w:val="22EF5A42"/>
    <w:rsid w:val="2331E3B8"/>
    <w:rsid w:val="2395FCD5"/>
    <w:rsid w:val="250771FD"/>
    <w:rsid w:val="2613F1AD"/>
    <w:rsid w:val="264A6A15"/>
    <w:rsid w:val="2652E94E"/>
    <w:rsid w:val="29457369"/>
    <w:rsid w:val="29EAFD11"/>
    <w:rsid w:val="2A626093"/>
    <w:rsid w:val="2A8E3932"/>
    <w:rsid w:val="2D537785"/>
    <w:rsid w:val="2DA4E6C4"/>
    <w:rsid w:val="2E65DD58"/>
    <w:rsid w:val="2E785215"/>
    <w:rsid w:val="3096897B"/>
    <w:rsid w:val="3465EC0F"/>
    <w:rsid w:val="35496D11"/>
    <w:rsid w:val="38F24DCF"/>
    <w:rsid w:val="395B9733"/>
    <w:rsid w:val="3B85C123"/>
    <w:rsid w:val="3D1B7340"/>
    <w:rsid w:val="3EF75E19"/>
    <w:rsid w:val="40BE9BAA"/>
    <w:rsid w:val="413BB689"/>
    <w:rsid w:val="42BB655A"/>
    <w:rsid w:val="435452F9"/>
    <w:rsid w:val="440FD781"/>
    <w:rsid w:val="44A5EF61"/>
    <w:rsid w:val="4578E470"/>
    <w:rsid w:val="4601B304"/>
    <w:rsid w:val="462935EC"/>
    <w:rsid w:val="46564B17"/>
    <w:rsid w:val="46799C34"/>
    <w:rsid w:val="46B7D404"/>
    <w:rsid w:val="470706CA"/>
    <w:rsid w:val="47530455"/>
    <w:rsid w:val="47D9B3DA"/>
    <w:rsid w:val="483B8AAF"/>
    <w:rsid w:val="4A4C5593"/>
    <w:rsid w:val="4D43FA55"/>
    <w:rsid w:val="4D6434D3"/>
    <w:rsid w:val="4D83F655"/>
    <w:rsid w:val="4E0CA9C7"/>
    <w:rsid w:val="4E703164"/>
    <w:rsid w:val="51A7D226"/>
    <w:rsid w:val="51FBC720"/>
    <w:rsid w:val="5AC47BD5"/>
    <w:rsid w:val="5C0E9435"/>
    <w:rsid w:val="5D1411BE"/>
    <w:rsid w:val="5DA14BCC"/>
    <w:rsid w:val="5DA207A5"/>
    <w:rsid w:val="5DE00AFA"/>
    <w:rsid w:val="5E33D3CE"/>
    <w:rsid w:val="6047C525"/>
    <w:rsid w:val="618BD676"/>
    <w:rsid w:val="622E1A9E"/>
    <w:rsid w:val="629FAD95"/>
    <w:rsid w:val="62BB6E6B"/>
    <w:rsid w:val="63E807EC"/>
    <w:rsid w:val="6624BED6"/>
    <w:rsid w:val="66A0DC7D"/>
    <w:rsid w:val="68107EE0"/>
    <w:rsid w:val="68F3ECBA"/>
    <w:rsid w:val="6B99F454"/>
    <w:rsid w:val="703B2704"/>
    <w:rsid w:val="70830893"/>
    <w:rsid w:val="70B719AA"/>
    <w:rsid w:val="70F4B450"/>
    <w:rsid w:val="71A21418"/>
    <w:rsid w:val="7242FE78"/>
    <w:rsid w:val="726043C9"/>
    <w:rsid w:val="7353B9F0"/>
    <w:rsid w:val="742B3631"/>
    <w:rsid w:val="74FA0855"/>
    <w:rsid w:val="76CACEB7"/>
    <w:rsid w:val="7762D6F3"/>
    <w:rsid w:val="79A223D0"/>
    <w:rsid w:val="7D6383E6"/>
    <w:rsid w:val="7DE01B83"/>
    <w:rsid w:val="7E8412DF"/>
    <w:rsid w:val="7EED21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4AC54"/>
  <w15:docId w15:val="{740BB77A-54D7-467E-97FD-60D42774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2"/>
      </w:numPr>
      <w:spacing w:before="200" w:after="24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6765FF"/>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rst level bullet point,Bullet point,L,Figure_name,Bullet- First level,Listenabsatz1,#List Paragraph,NFP GP Bulleted List,List Paragraph2,Bullet Point,Bullet points,Content descriptions,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13504A"/>
    <w:pPr>
      <w:tabs>
        <w:tab w:val="right" w:pos="9016"/>
      </w:tabs>
      <w:spacing w:after="6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customStyle="1" w:styleId="ListParagraphChar">
    <w:name w:val="List Paragraph Char"/>
    <w:aliases w:val="List Paragraph1 Char,List Paragraph11 Char,Recommendation Char,First level bullet point Char,Bullet point Char,L Char,Figure_name Char,Bullet- First level Char,Listenabsatz1 Char,#List Paragraph Char,NFP GP Bulleted List Char"/>
    <w:basedOn w:val="DefaultParagraphFont"/>
    <w:link w:val="ListParagraph"/>
    <w:uiPriority w:val="34"/>
    <w:qFormat/>
    <w:locked/>
    <w:rsid w:val="00FD599A"/>
    <w:rPr>
      <w:rFonts w:ascii="Arial" w:eastAsiaTheme="minorEastAsia" w:hAnsi="Arial"/>
      <w:szCs w:val="24"/>
      <w:lang w:val="en-US" w:eastAsia="ja-JP"/>
    </w:rPr>
  </w:style>
  <w:style w:type="paragraph" w:styleId="FootnoteText">
    <w:name w:val="footnote text"/>
    <w:basedOn w:val="Normal"/>
    <w:link w:val="FootnoteTextChar"/>
    <w:uiPriority w:val="99"/>
    <w:semiHidden/>
    <w:unhideWhenUsed/>
    <w:rsid w:val="00FD599A"/>
    <w:pPr>
      <w:spacing w:after="0" w:line="240" w:lineRule="auto"/>
    </w:pPr>
    <w:rPr>
      <w:rFonts w:asciiTheme="minorHAnsi" w:eastAsiaTheme="minorHAnsi" w:hAnsiTheme="minorHAnsi"/>
      <w:sz w:val="20"/>
      <w:szCs w:val="20"/>
      <w:lang w:val="en-AU" w:eastAsia="en-US"/>
    </w:rPr>
  </w:style>
  <w:style w:type="character" w:customStyle="1" w:styleId="FootnoteTextChar">
    <w:name w:val="Footnote Text Char"/>
    <w:basedOn w:val="DefaultParagraphFont"/>
    <w:link w:val="FootnoteText"/>
    <w:uiPriority w:val="99"/>
    <w:semiHidden/>
    <w:rsid w:val="00FD599A"/>
    <w:rPr>
      <w:sz w:val="20"/>
      <w:szCs w:val="20"/>
    </w:rPr>
  </w:style>
  <w:style w:type="character" w:styleId="FootnoteReference">
    <w:name w:val="footnote reference"/>
    <w:basedOn w:val="DefaultParagraphFont"/>
    <w:uiPriority w:val="99"/>
    <w:semiHidden/>
    <w:unhideWhenUsed/>
    <w:rsid w:val="00FD599A"/>
    <w:rPr>
      <w:vertAlign w:val="superscript"/>
    </w:rPr>
  </w:style>
  <w:style w:type="paragraph" w:customStyle="1" w:styleId="NDIA--Level1Heading">
    <w:name w:val="NDIA -- Level 1 Heading"/>
    <w:basedOn w:val="Normal"/>
    <w:next w:val="Normal"/>
    <w:qFormat/>
    <w:rsid w:val="00166917"/>
    <w:pPr>
      <w:numPr>
        <w:numId w:val="9"/>
      </w:numPr>
      <w:spacing w:before="240" w:after="120" w:line="240" w:lineRule="auto"/>
    </w:pPr>
    <w:rPr>
      <w:rFonts w:ascii="Arial Bold" w:eastAsia="Calibri" w:hAnsi="Arial Bold" w:cs="Times New Roman"/>
      <w:b/>
      <w:color w:val="652F76"/>
      <w:sz w:val="28"/>
      <w:szCs w:val="28"/>
      <w:lang w:val="en-AU" w:eastAsia="en-US"/>
    </w:rPr>
  </w:style>
  <w:style w:type="paragraph" w:customStyle="1" w:styleId="NDIA-Level2Heading">
    <w:name w:val="NDIA - Level 2 Heading"/>
    <w:basedOn w:val="Normal"/>
    <w:next w:val="Normal"/>
    <w:qFormat/>
    <w:rsid w:val="00166917"/>
    <w:pPr>
      <w:numPr>
        <w:ilvl w:val="1"/>
        <w:numId w:val="9"/>
      </w:numPr>
      <w:spacing w:after="120" w:line="240" w:lineRule="auto"/>
      <w:jc w:val="both"/>
    </w:pPr>
    <w:rPr>
      <w:rFonts w:eastAsia="Calibri" w:cs="Times New Roman"/>
      <w:b/>
      <w:szCs w:val="22"/>
      <w:lang w:val="en-AU" w:eastAsia="en-US"/>
    </w:rPr>
  </w:style>
  <w:style w:type="paragraph" w:customStyle="1" w:styleId="NDIA-Level3Numbering">
    <w:name w:val="NDIA - Level 3 Numbering"/>
    <w:basedOn w:val="Normal"/>
    <w:link w:val="NDIA-Level3NumberingChar"/>
    <w:qFormat/>
    <w:rsid w:val="00166917"/>
    <w:pPr>
      <w:numPr>
        <w:ilvl w:val="2"/>
        <w:numId w:val="9"/>
      </w:numPr>
      <w:spacing w:before="240" w:line="276" w:lineRule="auto"/>
      <w:jc w:val="both"/>
    </w:pPr>
    <w:rPr>
      <w:rFonts w:eastAsia="Calibri" w:cs="Times New Roman"/>
      <w:szCs w:val="22"/>
      <w:lang w:val="en-AU" w:eastAsia="en-US"/>
    </w:rPr>
  </w:style>
  <w:style w:type="character" w:customStyle="1" w:styleId="NDIA-Level3NumberingChar">
    <w:name w:val="NDIA - Level 3 Numbering Char"/>
    <w:link w:val="NDIA-Level3Numbering"/>
    <w:rsid w:val="00166917"/>
    <w:rPr>
      <w:rFonts w:ascii="Arial" w:eastAsia="Calibri" w:hAnsi="Arial" w:cs="Times New Roman"/>
    </w:rPr>
  </w:style>
  <w:style w:type="paragraph" w:customStyle="1" w:styleId="NDIA-Level4Numbering">
    <w:name w:val="NDIA - Level 4 Numbering"/>
    <w:basedOn w:val="Normal"/>
    <w:qFormat/>
    <w:rsid w:val="00166917"/>
    <w:pPr>
      <w:numPr>
        <w:ilvl w:val="3"/>
        <w:numId w:val="9"/>
      </w:numPr>
      <w:spacing w:before="240" w:line="276" w:lineRule="auto"/>
      <w:jc w:val="both"/>
    </w:pPr>
    <w:rPr>
      <w:rFonts w:eastAsia="Calibri" w:cs="Times New Roman"/>
      <w:szCs w:val="22"/>
      <w:lang w:val="en-AU" w:eastAsia="en-US"/>
    </w:rPr>
  </w:style>
  <w:style w:type="paragraph" w:customStyle="1" w:styleId="NDIA-Level5Numbering">
    <w:name w:val="NDIA - Level 5 Numbering"/>
    <w:basedOn w:val="Normal"/>
    <w:rsid w:val="00166917"/>
    <w:pPr>
      <w:numPr>
        <w:ilvl w:val="4"/>
        <w:numId w:val="9"/>
      </w:numPr>
      <w:spacing w:before="240" w:line="276" w:lineRule="auto"/>
      <w:jc w:val="both"/>
    </w:pPr>
    <w:rPr>
      <w:rFonts w:eastAsia="Calibri" w:cs="Times New Roman"/>
      <w:szCs w:val="22"/>
      <w:lang w:val="en-AU" w:eastAsia="en-US"/>
    </w:rPr>
  </w:style>
  <w:style w:type="paragraph" w:customStyle="1" w:styleId="NDIA-Level6Numbering">
    <w:name w:val="NDIA - Level 6 Numbering"/>
    <w:qFormat/>
    <w:rsid w:val="00166917"/>
    <w:pPr>
      <w:numPr>
        <w:ilvl w:val="5"/>
        <w:numId w:val="9"/>
      </w:numPr>
      <w:spacing w:before="240"/>
    </w:pPr>
    <w:rPr>
      <w:rFonts w:ascii="Arial" w:eastAsia="Calibri" w:hAnsi="Arial" w:cs="Times New Roman"/>
      <w:sz w:val="20"/>
      <w:lang w:val="en-US"/>
    </w:rPr>
  </w:style>
  <w:style w:type="character" w:styleId="CommentReference">
    <w:name w:val="annotation reference"/>
    <w:basedOn w:val="DefaultParagraphFont"/>
    <w:uiPriority w:val="99"/>
    <w:semiHidden/>
    <w:unhideWhenUsed/>
    <w:rsid w:val="00FA39EA"/>
    <w:rPr>
      <w:sz w:val="16"/>
      <w:szCs w:val="16"/>
    </w:rPr>
  </w:style>
  <w:style w:type="paragraph" w:styleId="CommentText">
    <w:name w:val="annotation text"/>
    <w:basedOn w:val="Normal"/>
    <w:link w:val="CommentTextChar"/>
    <w:uiPriority w:val="99"/>
    <w:semiHidden/>
    <w:unhideWhenUsed/>
    <w:rsid w:val="00FA39EA"/>
    <w:pPr>
      <w:spacing w:line="240" w:lineRule="auto"/>
    </w:pPr>
    <w:rPr>
      <w:sz w:val="20"/>
      <w:szCs w:val="20"/>
    </w:rPr>
  </w:style>
  <w:style w:type="character" w:customStyle="1" w:styleId="CommentTextChar">
    <w:name w:val="Comment Text Char"/>
    <w:basedOn w:val="DefaultParagraphFont"/>
    <w:link w:val="CommentText"/>
    <w:uiPriority w:val="99"/>
    <w:semiHidden/>
    <w:rsid w:val="00FA39E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FA39EA"/>
    <w:rPr>
      <w:b/>
      <w:bCs/>
    </w:rPr>
  </w:style>
  <w:style w:type="character" w:customStyle="1" w:styleId="CommentSubjectChar">
    <w:name w:val="Comment Subject Char"/>
    <w:basedOn w:val="CommentTextChar"/>
    <w:link w:val="CommentSubject"/>
    <w:uiPriority w:val="99"/>
    <w:semiHidden/>
    <w:rsid w:val="00FA39EA"/>
    <w:rPr>
      <w:rFonts w:ascii="Arial" w:eastAsiaTheme="minorEastAsia" w:hAnsi="Arial"/>
      <w:b/>
      <w:bCs/>
      <w:sz w:val="20"/>
      <w:szCs w:val="20"/>
      <w:lang w:val="en-US" w:eastAsia="ja-JP"/>
    </w:rPr>
  </w:style>
  <w:style w:type="paragraph" w:styleId="Revision">
    <w:name w:val="Revision"/>
    <w:hidden/>
    <w:uiPriority w:val="99"/>
    <w:semiHidden/>
    <w:rsid w:val="00793052"/>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CF1FBF"/>
    <w:rPr>
      <w:color w:val="9292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72213">
      <w:bodyDiv w:val="1"/>
      <w:marLeft w:val="0"/>
      <w:marRight w:val="0"/>
      <w:marTop w:val="0"/>
      <w:marBottom w:val="0"/>
      <w:divBdr>
        <w:top w:val="none" w:sz="0" w:space="0" w:color="auto"/>
        <w:left w:val="none" w:sz="0" w:space="0" w:color="auto"/>
        <w:bottom w:val="none" w:sz="0" w:space="0" w:color="auto"/>
        <w:right w:val="none" w:sz="0" w:space="0" w:color="auto"/>
      </w:divBdr>
      <w:divsChild>
        <w:div w:id="313723310">
          <w:marLeft w:val="274"/>
          <w:marRight w:val="0"/>
          <w:marTop w:val="0"/>
          <w:marBottom w:val="0"/>
          <w:divBdr>
            <w:top w:val="none" w:sz="0" w:space="0" w:color="auto"/>
            <w:left w:val="none" w:sz="0" w:space="0" w:color="auto"/>
            <w:bottom w:val="none" w:sz="0" w:space="0" w:color="auto"/>
            <w:right w:val="none" w:sz="0" w:space="0" w:color="auto"/>
          </w:divBdr>
        </w:div>
      </w:divsChild>
    </w:div>
    <w:div w:id="1716195990">
      <w:bodyDiv w:val="1"/>
      <w:marLeft w:val="0"/>
      <w:marRight w:val="0"/>
      <w:marTop w:val="0"/>
      <w:marBottom w:val="0"/>
      <w:divBdr>
        <w:top w:val="none" w:sz="0" w:space="0" w:color="auto"/>
        <w:left w:val="none" w:sz="0" w:space="0" w:color="auto"/>
        <w:bottom w:val="none" w:sz="0" w:space="0" w:color="auto"/>
        <w:right w:val="none" w:sz="0" w:space="0" w:color="auto"/>
      </w:divBdr>
      <w:divsChild>
        <w:div w:id="17521216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disability-and-carers-programs-services-for-people-with-disability-national-disability-insurance-scheme/review-of-the-ndis-act-re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ph.gov.au/Parliamentary_Business/Committees/Joint/National_Disability_Insurance_Scheme/AssistiveTechnology/Final_Repo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64cea6a2a9e04b7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ASSISTIVE.TECH@ndis.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rgbClr val="6B2976"/>
                </a:solidFill>
              </a:rPr>
              <a:t>Breakdown of responses to the ECATA RFI</a:t>
            </a:r>
          </a:p>
        </c:rich>
      </c:tx>
      <c:layout>
        <c:manualLayout>
          <c:xMode val="edge"/>
          <c:yMode val="edge"/>
          <c:x val="0.17839111256926221"/>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rgbClr val="6B2976"/>
            </a:solidFill>
            <a:ln>
              <a:noFill/>
            </a:ln>
            <a:effectLst/>
          </c:spPr>
          <c:invertIfNegative val="0"/>
          <c:cat>
            <c:strRef>
              <c:f>Sheet1!$A$2:$A$6</c:f>
              <c:strCache>
                <c:ptCount val="5"/>
                <c:pt idx="0">
                  <c:v>AT Provider</c:v>
                </c:pt>
                <c:pt idx="1">
                  <c:v>IT/Logistics</c:v>
                </c:pt>
                <c:pt idx="2">
                  <c:v>AT Assessor</c:v>
                </c:pt>
                <c:pt idx="3">
                  <c:v>Peak Body</c:v>
                </c:pt>
                <c:pt idx="4">
                  <c:v>Sector Representation </c:v>
                </c:pt>
              </c:strCache>
            </c:strRef>
          </c:cat>
          <c:val>
            <c:numRef>
              <c:f>Sheet1!$B$2:$B$6</c:f>
              <c:numCache>
                <c:formatCode>General</c:formatCode>
                <c:ptCount val="5"/>
                <c:pt idx="0">
                  <c:v>10</c:v>
                </c:pt>
                <c:pt idx="1">
                  <c:v>3</c:v>
                </c:pt>
                <c:pt idx="2">
                  <c:v>4</c:v>
                </c:pt>
                <c:pt idx="3">
                  <c:v>4</c:v>
                </c:pt>
                <c:pt idx="4">
                  <c:v>2</c:v>
                </c:pt>
              </c:numCache>
            </c:numRef>
          </c:val>
          <c:extLst>
            <c:ext xmlns:c16="http://schemas.microsoft.com/office/drawing/2014/chart" uri="{C3380CC4-5D6E-409C-BE32-E72D297353CC}">
              <c16:uniqueId val="{00000000-539E-4E65-8053-A8C6961B8A59}"/>
            </c:ext>
          </c:extLst>
        </c:ser>
        <c:dLbls>
          <c:showLegendKey val="0"/>
          <c:showVal val="0"/>
          <c:showCatName val="0"/>
          <c:showSerName val="0"/>
          <c:showPercent val="0"/>
          <c:showBubbleSize val="0"/>
        </c:dLbls>
        <c:gapWidth val="219"/>
        <c:overlap val="-27"/>
        <c:axId val="169663256"/>
        <c:axId val="169667520"/>
      </c:barChart>
      <c:catAx>
        <c:axId val="16966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6B2976"/>
                </a:solidFill>
                <a:latin typeface="+mn-lt"/>
                <a:ea typeface="+mn-ea"/>
                <a:cs typeface="+mn-cs"/>
              </a:defRPr>
            </a:pPr>
            <a:endParaRPr lang="en-US"/>
          </a:p>
        </c:txPr>
        <c:crossAx val="169667520"/>
        <c:crosses val="autoZero"/>
        <c:auto val="1"/>
        <c:lblAlgn val="ctr"/>
        <c:lblOffset val="100"/>
        <c:noMultiLvlLbl val="0"/>
      </c:catAx>
      <c:valAx>
        <c:axId val="16966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6B2976"/>
                </a:solidFill>
                <a:latin typeface="+mn-lt"/>
                <a:ea typeface="+mn-ea"/>
                <a:cs typeface="+mn-cs"/>
              </a:defRPr>
            </a:pPr>
            <a:endParaRPr lang="en-US"/>
          </a:p>
        </c:txPr>
        <c:crossAx val="16966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DIA colour scheme">
  <a:themeElements>
    <a:clrScheme name="NDIA colour palette">
      <a:dk1>
        <a:srgbClr val="6B2976"/>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Test">
      <a:majorFont>
        <a:latin typeface="FSMePro Bold"/>
        <a:ea typeface=""/>
        <a:cs typeface=""/>
      </a:majorFont>
      <a:minorFont>
        <a:latin typeface="FSMe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DAVEY, Simone</DisplayName>
        <AccountId>14</AccountId>
        <AccountType/>
      </UserInfo>
      <UserInfo>
        <DisplayName>KERR-CHAPMAN, Karen</DisplayName>
        <AccountId>18</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9df87bed491695fb7c903ef9d2590a1f">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2c6cb9704d9069bd5542cbd381c748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2598ba4-4db0-4ba6-86e6-e93586821996"/>
    <ds:schemaRef ds:uri="http://purl.org/dc/terms/"/>
    <ds:schemaRef ds:uri="http://schemas.openxmlformats.org/package/2006/metadata/core-properties"/>
    <ds:schemaRef ds:uri="62e6d7e0-8f69-4736-9de7-41af03e42ea2"/>
    <ds:schemaRef ds:uri="http://www.w3.org/XML/1998/namespac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E90635B4-C496-4947-B90B-4C97A581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B4288-4A38-4F13-9064-8C3C6E96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6237</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Kirsten</dc:creator>
  <cp:keywords/>
  <dc:description/>
  <cp:lastModifiedBy>Punsalang, Franchette</cp:lastModifiedBy>
  <cp:revision>17</cp:revision>
  <cp:lastPrinted>2022-06-02T08:24:00Z</cp:lastPrinted>
  <dcterms:created xsi:type="dcterms:W3CDTF">2022-05-03T02:29:00Z</dcterms:created>
  <dcterms:modified xsi:type="dcterms:W3CDTF">2022-06-02T08:24:00Z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33800</vt:r8>
  </property>
  <property fmtid="{D5CDD505-2E9C-101B-9397-08002B2CF9AE}" pid="9" name="MSIP_Label_ebd2ca97-e3ba-4a46-9402-9b88dc57bb70_Enabled">
    <vt:lpwstr>true</vt:lpwstr>
  </property>
  <property fmtid="{D5CDD505-2E9C-101B-9397-08002B2CF9AE}" pid="10" name="MSIP_Label_ebd2ca97-e3ba-4a46-9402-9b88dc57bb70_SetDate">
    <vt:lpwstr>2022-02-13T23:10:44Z</vt:lpwstr>
  </property>
  <property fmtid="{D5CDD505-2E9C-101B-9397-08002B2CF9AE}" pid="11" name="MSIP_Label_ebd2ca97-e3ba-4a46-9402-9b88dc57bb70_Method">
    <vt:lpwstr>Privileged</vt:lpwstr>
  </property>
  <property fmtid="{D5CDD505-2E9C-101B-9397-08002B2CF9AE}" pid="12" name="MSIP_Label_ebd2ca97-e3ba-4a46-9402-9b88dc57bb70_Name">
    <vt:lpwstr>UNOFFICIAL</vt:lpwstr>
  </property>
  <property fmtid="{D5CDD505-2E9C-101B-9397-08002B2CF9AE}" pid="13" name="MSIP_Label_ebd2ca97-e3ba-4a46-9402-9b88dc57bb70_SiteId">
    <vt:lpwstr>cd778b65-752d-454a-87cf-b9990fe58993</vt:lpwstr>
  </property>
  <property fmtid="{D5CDD505-2E9C-101B-9397-08002B2CF9AE}" pid="14" name="MSIP_Label_ebd2ca97-e3ba-4a46-9402-9b88dc57bb70_ActionId">
    <vt:lpwstr>a7a35f85-0f4d-4a47-9689-66dff5a7d94b</vt:lpwstr>
  </property>
  <property fmtid="{D5CDD505-2E9C-101B-9397-08002B2CF9AE}" pid="15" name="MSIP_Label_ebd2ca97-e3ba-4a46-9402-9b88dc57bb70_ContentBits">
    <vt:lpwstr>0</vt:lpwstr>
  </property>
  <property fmtid="{D5CDD505-2E9C-101B-9397-08002B2CF9AE}" pid="16" name="MediaServiceImageTags">
    <vt:lpwstr/>
  </property>
</Properties>
</file>